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789B189C" w14:textId="71481649" w:rsidR="00B83593" w:rsidRPr="00774587" w:rsidRDefault="00B83593" w:rsidP="00B83593">
      <w:pPr>
        <w:pStyle w:val="Nagwek"/>
        <w:jc w:val="right"/>
        <w:rPr>
          <w:rFonts w:ascii="Arial" w:hAnsi="Arial" w:cs="Arial"/>
          <w:b/>
        </w:rPr>
      </w:pPr>
      <w:r w:rsidRPr="00DD17DE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I</w:t>
      </w: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72B9FE2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092751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615"/>
        <w:gridCol w:w="1276"/>
        <w:gridCol w:w="1701"/>
        <w:gridCol w:w="1701"/>
        <w:gridCol w:w="1701"/>
        <w:gridCol w:w="1766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549FB" w14:paraId="151CCA96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6601847F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0C9498E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BB9FF60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6986E7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76F139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4EBD13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</w:tcPr>
          <w:p w14:paraId="16B8779E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DD1A9A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F669A4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386BA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585EC4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DC67C7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1DA2A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3B5D8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E8060A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07F719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29F6888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879D2FF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44A02CD8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FE53AC0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0BC140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63D9B2B2" w14:textId="77777777" w:rsidTr="004549FB">
        <w:trPr>
          <w:cantSplit/>
          <w:jc w:val="center"/>
        </w:trPr>
        <w:tc>
          <w:tcPr>
            <w:tcW w:w="2296" w:type="dxa"/>
          </w:tcPr>
          <w:p w14:paraId="6344EA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5E825E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603E01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2DB8E13F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8A5F04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FF84B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9378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74A2C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46952C8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78F73A9F" w14:textId="77777777" w:rsidTr="004549FB">
        <w:trPr>
          <w:cantSplit/>
          <w:jc w:val="center"/>
        </w:trPr>
        <w:tc>
          <w:tcPr>
            <w:tcW w:w="2296" w:type="dxa"/>
          </w:tcPr>
          <w:p w14:paraId="31A942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562B7C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051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3A58662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02108FC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628BE8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9E0D6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745B17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19D7702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4549FB" w14:paraId="70712EFC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43063AC3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1246E3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2DA4E06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94211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69FC703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2B5D4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387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9F9971E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7272426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3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9BAC02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D22BC1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3F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054A6F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58594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EFC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96F035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8A16F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95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37C829E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FCD864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54011EE2" w14:textId="77777777" w:rsidTr="004549FB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91AC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55589F4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2D9A35ED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1013883D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60B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27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8D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7D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88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42546" w14:paraId="58171E0A" w14:textId="77777777" w:rsidTr="00C42546">
        <w:trPr>
          <w:cantSplit/>
          <w:trHeight w:val="103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14:paraId="131CA0DE" w14:textId="77777777" w:rsidTr="00C42546">
        <w:trPr>
          <w:cantSplit/>
          <w:trHeight w:val="47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F7599A7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Liczba utrzymanych miejsc pracy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proofErr w:type="spellStart"/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  <w:proofErr w:type="spellEnd"/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7A8BAB3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026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pracy-pozostałe formy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B8A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66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proofErr w:type="spellStart"/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  <w:proofErr w:type="spellEnd"/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4C5B93EE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23A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31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7E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A3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25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10EE313B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1F8" w14:textId="77777777" w:rsidR="00C42546" w:rsidRPr="00C60B9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B59" w14:textId="77777777" w:rsidR="00C42546" w:rsidRPr="00C60B9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95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C97A983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4ED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5D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AA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9E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4A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42546" w:rsidRPr="00CB5591" w14:paraId="28B9DDCF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5221BDA9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7D7F0F1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0E72A46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F18A13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EED602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</w:tcPr>
          <w:p w14:paraId="038E48E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48EA6A0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9AF52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6BBDFB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83383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F842C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E53B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AED809F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146C2D01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73FA8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75AB6F99" w14:textId="77777777" w:rsidTr="004549FB">
        <w:trPr>
          <w:cantSplit/>
          <w:jc w:val="center"/>
        </w:trPr>
        <w:tc>
          <w:tcPr>
            <w:tcW w:w="2296" w:type="dxa"/>
          </w:tcPr>
          <w:p w14:paraId="7375EDF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E37C47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0C792D6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FCF7AEC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5AB738B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7C8418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E47C7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86A7D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5CE26E39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DB7EAC8" w14:textId="77777777" w:rsidTr="004549FB">
        <w:trPr>
          <w:cantSplit/>
          <w:jc w:val="center"/>
        </w:trPr>
        <w:tc>
          <w:tcPr>
            <w:tcW w:w="2296" w:type="dxa"/>
          </w:tcPr>
          <w:p w14:paraId="4CE53A3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F63C26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516E492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0EFA5F9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631598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4462B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AE13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EDD3D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3C98E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42546" w14:paraId="42375EB5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3CBAFA3A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391AC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66C5E42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0CF1A3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42D8C9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A2D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58DA9434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1C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059E379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7CA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C79EC2C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4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DF3D26B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0F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E8483A3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5E920F05" w14:textId="77777777" w:rsidTr="004549FB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1E603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5DA2A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4B82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3C899CD1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01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4B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45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25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91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7EE02AE6" w14:textId="77777777" w:rsidR="00BE1162" w:rsidRDefault="00BE1162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385"/>
        <w:gridCol w:w="749"/>
        <w:gridCol w:w="851"/>
        <w:gridCol w:w="992"/>
        <w:gridCol w:w="554"/>
        <w:gridCol w:w="84"/>
        <w:gridCol w:w="354"/>
        <w:gridCol w:w="852"/>
        <w:gridCol w:w="1701"/>
      </w:tblGrid>
      <w:tr w:rsidR="00F448D2" w:rsidRPr="00F71FF2" w14:paraId="7198F3DF" w14:textId="77777777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4549FB" w14:paraId="47FC310E" w14:textId="77777777" w:rsidTr="00D32CED">
        <w:trPr>
          <w:trHeight w:val="392"/>
        </w:trPr>
        <w:tc>
          <w:tcPr>
            <w:tcW w:w="1048" w:type="dxa"/>
            <w:vMerge w:val="restart"/>
            <w:shd w:val="clear" w:color="auto" w:fill="D9D9D9"/>
          </w:tcPr>
          <w:p w14:paraId="13D0A9D3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24D3664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14:paraId="4380A12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</w:t>
            </w:r>
            <w:proofErr w:type="spellStart"/>
            <w:r w:rsidRPr="004549FB">
              <w:rPr>
                <w:rFonts w:ascii="Arial Narrow" w:hAnsi="Arial Narrow"/>
                <w:b/>
                <w:sz w:val="18"/>
                <w:szCs w:val="18"/>
              </w:rPr>
              <w:t>financing</w:t>
            </w:r>
            <w:proofErr w:type="spellEnd"/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8B401DB" w14:textId="5D074952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  <w:p w14:paraId="6CB80579" w14:textId="7B94A9F9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B6E7C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14:paraId="6FC9BD8D" w14:textId="541E4251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14:paraId="40F2C25C" w14:textId="4879E5C8"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14:paraId="3C172B6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14:paraId="5FE9AC9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8E2AD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69" w:type="dxa"/>
            <w:gridSpan w:val="7"/>
            <w:shd w:val="clear" w:color="auto" w:fill="D9D9D9"/>
          </w:tcPr>
          <w:p w14:paraId="430D5C3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98282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5248A55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14:paraId="6ED7E24A" w14:textId="77777777" w:rsidTr="00D32CED">
        <w:trPr>
          <w:cantSplit/>
          <w:trHeight w:val="1058"/>
        </w:trPr>
        <w:tc>
          <w:tcPr>
            <w:tcW w:w="1048" w:type="dxa"/>
            <w:vMerge/>
            <w:shd w:val="clear" w:color="auto" w:fill="D9D9D9"/>
          </w:tcPr>
          <w:p w14:paraId="30F2CB3E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AD6AD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D9D9D9"/>
          </w:tcPr>
          <w:p w14:paraId="78D30E3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4" w:type="dxa"/>
            <w:gridSpan w:val="4"/>
            <w:shd w:val="clear" w:color="auto" w:fill="D9D9D9"/>
          </w:tcPr>
          <w:p w14:paraId="53D5FBF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14:paraId="532F5F5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B6939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14:paraId="38A759EB" w14:textId="77777777" w:rsidTr="00D32CED">
        <w:trPr>
          <w:cantSplit/>
          <w:trHeight w:val="1057"/>
        </w:trPr>
        <w:tc>
          <w:tcPr>
            <w:tcW w:w="1048" w:type="dxa"/>
            <w:vMerge/>
            <w:shd w:val="clear" w:color="auto" w:fill="D9D9D9"/>
          </w:tcPr>
          <w:p w14:paraId="6B1135A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7F027F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333A15D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</w:tcPr>
          <w:p w14:paraId="566463D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</w:tcPr>
          <w:p w14:paraId="6456482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2" w:type="dxa"/>
            <w:gridSpan w:val="3"/>
            <w:shd w:val="clear" w:color="auto" w:fill="D9D9D9"/>
          </w:tcPr>
          <w:p w14:paraId="5D1AEA5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14:paraId="6C9CF434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C515E9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14:paraId="0C08A45B" w14:textId="77777777" w:rsidTr="004549FB">
        <w:tc>
          <w:tcPr>
            <w:tcW w:w="14454" w:type="dxa"/>
            <w:gridSpan w:val="19"/>
          </w:tcPr>
          <w:p w14:paraId="07315EA5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D32CED">
        <w:tc>
          <w:tcPr>
            <w:tcW w:w="6515" w:type="dxa"/>
            <w:gridSpan w:val="9"/>
            <w:shd w:val="pct10" w:color="auto" w:fill="auto"/>
          </w:tcPr>
          <w:p w14:paraId="275956F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57B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200D7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82FC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4549FB">
        <w:trPr>
          <w:trHeight w:val="317"/>
        </w:trPr>
        <w:tc>
          <w:tcPr>
            <w:tcW w:w="14454" w:type="dxa"/>
            <w:gridSpan w:val="19"/>
          </w:tcPr>
          <w:p w14:paraId="6C5F4438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D32CED">
        <w:tc>
          <w:tcPr>
            <w:tcW w:w="1048" w:type="dxa"/>
            <w:shd w:val="clear" w:color="auto" w:fill="auto"/>
          </w:tcPr>
          <w:p w14:paraId="439D889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5ACA29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59F552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37F03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D32CED">
        <w:tc>
          <w:tcPr>
            <w:tcW w:w="1048" w:type="dxa"/>
            <w:shd w:val="clear" w:color="auto" w:fill="auto"/>
          </w:tcPr>
          <w:p w14:paraId="113FFDF6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694E72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03EB6E6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DEC2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D32CED">
        <w:tc>
          <w:tcPr>
            <w:tcW w:w="6515" w:type="dxa"/>
            <w:gridSpan w:val="9"/>
            <w:shd w:val="pct10" w:color="auto" w:fill="auto"/>
          </w:tcPr>
          <w:p w14:paraId="5A83F9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B5EC3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0E366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1E9A7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D32CED">
        <w:tc>
          <w:tcPr>
            <w:tcW w:w="6515" w:type="dxa"/>
            <w:gridSpan w:val="9"/>
            <w:shd w:val="pct10" w:color="auto" w:fill="auto"/>
          </w:tcPr>
          <w:p w14:paraId="1259508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417" w:type="dxa"/>
            <w:shd w:val="clear" w:color="auto" w:fill="auto"/>
          </w:tcPr>
          <w:p w14:paraId="07737F6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EB278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59083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9DF90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D677E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7C13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F396D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3DD56CE3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D32CED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3230" w:type="dxa"/>
            <w:gridSpan w:val="5"/>
            <w:shd w:val="clear" w:color="auto" w:fill="D9D9D9"/>
          </w:tcPr>
          <w:p w14:paraId="3505285B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206" w:type="dxa"/>
            <w:gridSpan w:val="2"/>
            <w:shd w:val="clear" w:color="auto" w:fill="D9D9D9"/>
          </w:tcPr>
          <w:p w14:paraId="21E9ED86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2649E594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04145D5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C4DDB2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DC328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14CC14A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441254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3F1F9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5019A42B" w14:textId="0A52B6BB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E474EB7" w14:textId="74BD214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0" w:type="dxa"/>
            <w:gridSpan w:val="3"/>
            <w:shd w:val="clear" w:color="auto" w:fill="D9D9D9"/>
          </w:tcPr>
          <w:p w14:paraId="10A3B6ED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73AD50A0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1A61BF" w:rsidRPr="00F71FF2" w14:paraId="1238E246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A9FF781" w14:textId="1B79C6A5" w:rsidR="001A61BF" w:rsidRPr="003014B5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15E71217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ADCA5B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6C76AE13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2B4D4969" w14:textId="3AD8DC18" w:rsidR="001A61BF" w:rsidRPr="003014B5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4F05FA8A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3695F38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689CC4D7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1F8CFC94" w14:textId="52AA31C7" w:rsidR="001A61BF" w:rsidRPr="003014B5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7EC285D0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948AC8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0418E916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25B1028" w14:textId="6C665955" w:rsidR="001A61BF" w:rsidRPr="003014B5" w:rsidRDefault="001A61BF" w:rsidP="001A61BF">
            <w:pPr>
              <w:tabs>
                <w:tab w:val="left" w:pos="2130"/>
              </w:tabs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2A87C8AA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629FE98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2E8ABD03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F78EC95" w14:textId="0D0AA131" w:rsidR="001A61BF" w:rsidRPr="001A61BF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1A61BF">
              <w:rPr>
                <w:rFonts w:ascii="Arial Narrow" w:hAnsi="Arial Narrow"/>
                <w:b/>
              </w:rPr>
              <w:t>Przebudowa infrastruktury technicznej kolidującej z inwestycją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5D190A7C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4B428B7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49F2AF74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AA3F79A" w14:textId="22CBFFB9" w:rsidR="001A61BF" w:rsidRPr="001A61BF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1A61BF">
              <w:rPr>
                <w:rFonts w:ascii="Arial Narrow" w:hAnsi="Arial Narrow"/>
                <w:b/>
              </w:rPr>
              <w:t>Cross-</w:t>
            </w:r>
            <w:proofErr w:type="spellStart"/>
            <w:r w:rsidRPr="001A61BF">
              <w:rPr>
                <w:rFonts w:ascii="Arial Narrow" w:hAnsi="Arial Narrow"/>
                <w:b/>
              </w:rPr>
              <w:t>financing</w:t>
            </w:r>
            <w:proofErr w:type="spellEnd"/>
          </w:p>
        </w:tc>
        <w:tc>
          <w:tcPr>
            <w:tcW w:w="1290" w:type="dxa"/>
            <w:gridSpan w:val="3"/>
            <w:shd w:val="clear" w:color="auto" w:fill="FFFFFF"/>
          </w:tcPr>
          <w:p w14:paraId="2F5EC45C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619FC919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092751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92751">
              <w:rPr>
                <w:rFonts w:ascii="Arial Narrow" w:hAnsi="Arial Narrow" w:cs="Arial"/>
                <w:sz w:val="22"/>
                <w:szCs w:val="22"/>
              </w:rPr>
            </w:r>
            <w:r w:rsidR="0009275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objętych pomocą publiczną”, „Źródła finansowania kosztów kwalifikowalnych projektu objętych pomocą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74FDE080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66617437" w:rsidR="006040EE" w:rsidRDefault="006040EE" w:rsidP="006040EE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A25AF2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199AF7D" w:rsidR="006040EE" w:rsidRPr="006040EE" w:rsidRDefault="00E30150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Pr="00D337D6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277708F4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545E94EC" w:rsidR="008F7441" w:rsidRPr="00092751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Pr="00092751">
        <w:rPr>
          <w:rFonts w:ascii="Arial Narrow" w:hAnsi="Arial Narrow"/>
          <w:sz w:val="22"/>
          <w:szCs w:val="22"/>
        </w:rPr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092751" w:rsidRPr="00092751">
        <w:rPr>
          <w:rFonts w:ascii="Arial Narrow" w:hAnsi="Arial Narrow"/>
          <w:b/>
          <w:sz w:val="22"/>
          <w:szCs w:val="22"/>
        </w:rPr>
        <w:t>- załącznik nie dotyczy,</w:t>
      </w:r>
    </w:p>
    <w:p w14:paraId="0E7C3B66" w14:textId="253F5B12" w:rsidR="008F7441" w:rsidRPr="00092751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b/>
          <w:sz w:val="22"/>
          <w:szCs w:val="22"/>
        </w:rPr>
      </w:pPr>
      <w:r w:rsidRPr="00092751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092751" w:rsidRPr="00092751">
        <w:rPr>
          <w:rFonts w:ascii="Arial Narrow" w:hAnsi="Arial Narrow"/>
          <w:b/>
          <w:sz w:val="22"/>
          <w:szCs w:val="22"/>
        </w:rPr>
        <w:t>- załącznik nie dotyczy</w:t>
      </w:r>
    </w:p>
    <w:p w14:paraId="7D2256CA" w14:textId="6F38C389" w:rsidR="00092751" w:rsidRPr="00092751" w:rsidRDefault="0009275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092751">
        <w:rPr>
          <w:rFonts w:ascii="Arial Narrow" w:hAnsi="Arial Narrow"/>
          <w:sz w:val="22"/>
          <w:szCs w:val="22"/>
        </w:rPr>
        <w:t xml:space="preserve">Oświadczenie VAT </w:t>
      </w:r>
      <w:r w:rsidRPr="00092751">
        <w:rPr>
          <w:rFonts w:ascii="Arial Narrow" w:hAnsi="Arial Narrow"/>
          <w:b/>
          <w:sz w:val="22"/>
          <w:szCs w:val="22"/>
        </w:rPr>
        <w:t>– załącznik dotyczy</w:t>
      </w:r>
      <w:r w:rsidRPr="00092751">
        <w:rPr>
          <w:rFonts w:ascii="Arial Narrow" w:hAnsi="Arial Narrow"/>
          <w:sz w:val="22"/>
          <w:szCs w:val="22"/>
        </w:rPr>
        <w:t>.</w:t>
      </w:r>
    </w:p>
    <w:p w14:paraId="4EFF75B8" w14:textId="55154C9B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092751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 w:rsidRPr="00092751">
        <w:rPr>
          <w:rFonts w:ascii="Arial Narrow" w:hAnsi="Arial Narrow"/>
          <w:spacing w:val="-2"/>
          <w:sz w:val="22"/>
          <w:szCs w:val="22"/>
        </w:rPr>
        <w:t>również</w:t>
      </w:r>
      <w:r w:rsidRPr="00092751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092751">
        <w:rPr>
          <w:rFonts w:ascii="Arial Narrow" w:hAnsi="Arial Narrow"/>
          <w:spacing w:val="-2"/>
          <w:sz w:val="22"/>
          <w:szCs w:val="22"/>
        </w:rPr>
        <w:t>.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  <w:bookmarkStart w:id="0" w:name="_GoBack"/>
      <w:bookmarkEnd w:id="0"/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2BDDA010" w14:textId="2A89BE3D" w:rsidR="002A0C44" w:rsidRDefault="008F7441" w:rsidP="003014B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211F04C5" w14:textId="0E95902F" w:rsidR="00BB0010" w:rsidRPr="000C7FC3" w:rsidRDefault="00BB0010" w:rsidP="008F58C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1F59C98C" w14:textId="039BE360" w:rsidR="009511BD" w:rsidRPr="003014B5" w:rsidRDefault="008D46C2" w:rsidP="00EA6A78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3014B5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 w:rsidRPr="003014B5">
        <w:rPr>
          <w:rFonts w:ascii="Arial Narrow" w:hAnsi="Arial Narrow"/>
          <w:sz w:val="22"/>
          <w:szCs w:val="22"/>
        </w:rPr>
        <w:t>t</w:t>
      </w:r>
      <w:r w:rsidRPr="003014B5">
        <w:rPr>
          <w:rFonts w:ascii="Arial Narrow" w:hAnsi="Arial Narrow"/>
          <w:sz w:val="22"/>
          <w:szCs w:val="22"/>
        </w:rPr>
        <w:t>j. Dz.U. z 201</w:t>
      </w:r>
      <w:r w:rsidR="007D279A" w:rsidRPr="003014B5">
        <w:rPr>
          <w:rFonts w:ascii="Arial Narrow" w:hAnsi="Arial Narrow"/>
          <w:sz w:val="22"/>
          <w:szCs w:val="22"/>
        </w:rPr>
        <w:t>5</w:t>
      </w:r>
      <w:r w:rsidRPr="003014B5">
        <w:rPr>
          <w:rFonts w:ascii="Arial Narrow" w:hAnsi="Arial Narrow"/>
          <w:sz w:val="22"/>
          <w:szCs w:val="22"/>
        </w:rPr>
        <w:t xml:space="preserve"> r., poz. </w:t>
      </w:r>
      <w:r w:rsidR="007D279A" w:rsidRPr="003014B5">
        <w:rPr>
          <w:rFonts w:ascii="Arial Narrow" w:hAnsi="Arial Narrow"/>
          <w:sz w:val="22"/>
          <w:szCs w:val="22"/>
        </w:rPr>
        <w:t>2031</w:t>
      </w:r>
      <w:r w:rsidR="000C66A3" w:rsidRPr="003014B5">
        <w:rPr>
          <w:rFonts w:ascii="Arial Narrow" w:hAnsi="Arial Narrow"/>
          <w:sz w:val="22"/>
          <w:szCs w:val="22"/>
        </w:rPr>
        <w:t xml:space="preserve"> z późn.zm.</w:t>
      </w:r>
      <w:r w:rsidRPr="003014B5">
        <w:rPr>
          <w:rFonts w:ascii="Arial Narrow" w:hAnsi="Arial Narrow"/>
          <w:sz w:val="22"/>
          <w:szCs w:val="22"/>
        </w:rPr>
        <w:t>).</w:t>
      </w:r>
    </w:p>
    <w:sectPr w:rsidR="009511BD" w:rsidRPr="003014B5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00DEB" w14:textId="77777777" w:rsidR="00E032FE" w:rsidRDefault="00E032FE">
      <w:r>
        <w:separator/>
      </w:r>
    </w:p>
  </w:endnote>
  <w:endnote w:type="continuationSeparator" w:id="0">
    <w:p w14:paraId="558C8354" w14:textId="77777777" w:rsidR="00E032FE" w:rsidRDefault="00E032FE">
      <w:r>
        <w:continuationSeparator/>
      </w:r>
    </w:p>
  </w:endnote>
  <w:endnote w:type="continuationNotice" w:id="1">
    <w:p w14:paraId="5DD42D4F" w14:textId="77777777" w:rsidR="00E032FE" w:rsidRDefault="00E03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4549FB" w:rsidRDefault="004549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4549FB" w:rsidRDefault="004549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3D083376" w:rsidR="004549FB" w:rsidRDefault="004549FB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092751">
      <w:rPr>
        <w:rStyle w:val="Numerstrony"/>
        <w:rFonts w:ascii="Arial Narrow" w:hAnsi="Arial Narrow"/>
        <w:noProof/>
      </w:rPr>
      <w:t>16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4549FB" w:rsidRDefault="004549FB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26E13" w14:textId="77777777" w:rsidR="00E032FE" w:rsidRDefault="00E032FE">
      <w:r>
        <w:separator/>
      </w:r>
    </w:p>
  </w:footnote>
  <w:footnote w:type="continuationSeparator" w:id="0">
    <w:p w14:paraId="1D74642C" w14:textId="77777777" w:rsidR="00E032FE" w:rsidRDefault="00E032FE">
      <w:r>
        <w:continuationSeparator/>
      </w:r>
    </w:p>
  </w:footnote>
  <w:footnote w:type="continuationNotice" w:id="1">
    <w:p w14:paraId="7C4A9791" w14:textId="77777777" w:rsidR="00E032FE" w:rsidRDefault="00E032FE"/>
  </w:footnote>
  <w:footnote w:id="2">
    <w:p w14:paraId="5295CEFC" w14:textId="77777777" w:rsidR="004549FB" w:rsidRDefault="004549FB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4549FB" w:rsidRDefault="004549FB" w:rsidP="00563CDF">
    <w:pPr>
      <w:pStyle w:val="Nagwek"/>
      <w:jc w:val="center"/>
    </w:pPr>
  </w:p>
  <w:p w14:paraId="67EA7EDF" w14:textId="77777777" w:rsidR="004549FB" w:rsidRDefault="004549FB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4549FB" w:rsidRDefault="004549FB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1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4549FB" w:rsidRDefault="004549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2751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1BF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083A"/>
    <w:rsid w:val="002D24C4"/>
    <w:rsid w:val="002D3CA8"/>
    <w:rsid w:val="002D4B20"/>
    <w:rsid w:val="002D70F1"/>
    <w:rsid w:val="002E14D0"/>
    <w:rsid w:val="002E5B7E"/>
    <w:rsid w:val="002E6046"/>
    <w:rsid w:val="002E6C7B"/>
    <w:rsid w:val="002F0127"/>
    <w:rsid w:val="002F15D8"/>
    <w:rsid w:val="002F4E72"/>
    <w:rsid w:val="002F5CD1"/>
    <w:rsid w:val="003012E4"/>
    <w:rsid w:val="003014B5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8C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0B9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5F98F93F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C94A-3382-4FE0-BCA8-91B306D0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19</Pages>
  <Words>3079</Words>
  <Characters>22227</Characters>
  <Application>Microsoft Office Word</Application>
  <DocSecurity>0</DocSecurity>
  <Lines>185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Magdalena Krupińska</cp:lastModifiedBy>
  <cp:revision>19</cp:revision>
  <cp:lastPrinted>2016-04-13T13:40:00Z</cp:lastPrinted>
  <dcterms:created xsi:type="dcterms:W3CDTF">2016-04-26T12:16:00Z</dcterms:created>
  <dcterms:modified xsi:type="dcterms:W3CDTF">2017-03-03T13:32:00Z</dcterms:modified>
</cp:coreProperties>
</file>