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74" w:rsidRDefault="008A1C74"/>
    <w:p w:rsidR="008A1C74" w:rsidRDefault="008A1C74" w:rsidP="00DE092E">
      <w:pPr>
        <w:ind w:hanging="540"/>
        <w:rPr>
          <w:rFonts w:ascii="Arial" w:hAnsi="Arial"/>
          <w:b/>
          <w:color w:val="000000"/>
          <w:sz w:val="24"/>
        </w:rPr>
      </w:pPr>
      <w:bookmarkStart w:id="0" w:name="OLE_LINK1"/>
      <w:bookmarkStart w:id="1" w:name="OLE_LINK2"/>
      <w:r w:rsidRPr="00927DA2">
        <w:rPr>
          <w:rFonts w:ascii="Arial" w:hAnsi="Arial"/>
          <w:b/>
          <w:color w:val="00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0pt">
            <v:imagedata r:id="rId5" o:title=""/>
          </v:shape>
        </w:pict>
      </w:r>
      <w:bookmarkEnd w:id="0"/>
      <w:bookmarkEnd w:id="1"/>
    </w:p>
    <w:p w:rsidR="008A1C74" w:rsidRDefault="008A1C74" w:rsidP="00DE092E">
      <w:pPr>
        <w:ind w:hanging="540"/>
      </w:pPr>
    </w:p>
    <w:p w:rsidR="008A1C74" w:rsidRPr="00A92C3F" w:rsidRDefault="008A1C74" w:rsidP="00DD5E61">
      <w:pPr>
        <w:autoSpaceDE w:val="0"/>
        <w:autoSpaceDN w:val="0"/>
        <w:adjustRightInd w:val="0"/>
        <w:spacing w:after="120" w:line="288" w:lineRule="auto"/>
        <w:jc w:val="center"/>
        <w:rPr>
          <w:rFonts w:ascii="Arial" w:eastAsia="BookmanOldStyle" w:hAnsi="Arial" w:cs="Arial"/>
          <w:b/>
          <w:i/>
          <w:sz w:val="22"/>
          <w:szCs w:val="24"/>
        </w:rPr>
      </w:pPr>
      <w:r w:rsidRPr="00527E26">
        <w:rPr>
          <w:rFonts w:ascii="Arial" w:eastAsia="BookmanOldStyle" w:hAnsi="Arial" w:cs="Arial"/>
          <w:b/>
          <w:sz w:val="22"/>
          <w:szCs w:val="24"/>
        </w:rPr>
        <w:t>ZAŁOŻENIA PROGRAMU</w:t>
      </w:r>
      <w:r>
        <w:rPr>
          <w:rFonts w:ascii="Arial" w:eastAsia="BookmanOldStyle" w:hAnsi="Arial" w:cs="Arial"/>
          <w:b/>
          <w:sz w:val="22"/>
          <w:szCs w:val="24"/>
        </w:rPr>
        <w:t xml:space="preserve"> </w:t>
      </w:r>
      <w:r w:rsidRPr="00527E26">
        <w:rPr>
          <w:rFonts w:ascii="Arial" w:eastAsia="BookmanOldStyle" w:hAnsi="Arial" w:cs="Arial"/>
          <w:b/>
          <w:sz w:val="22"/>
          <w:szCs w:val="24"/>
        </w:rPr>
        <w:t xml:space="preserve">REGIONALNEGO </w:t>
      </w:r>
      <w:r w:rsidRPr="00A92C3F">
        <w:rPr>
          <w:rFonts w:ascii="Arial" w:eastAsia="BookmanOldStyle" w:hAnsi="Arial" w:cs="Arial"/>
          <w:b/>
          <w:i/>
          <w:sz w:val="22"/>
          <w:szCs w:val="24"/>
        </w:rPr>
        <w:t xml:space="preserve">FUNDUSZE EUROPEJSKIE DLA ŁÓDZKIEGO 2027 </w:t>
      </w:r>
    </w:p>
    <w:p w:rsidR="008A1C74" w:rsidRPr="00527E26" w:rsidRDefault="008A1C74" w:rsidP="00DD5E61">
      <w:pPr>
        <w:autoSpaceDE w:val="0"/>
        <w:autoSpaceDN w:val="0"/>
        <w:adjustRightInd w:val="0"/>
        <w:spacing w:after="120" w:line="288" w:lineRule="auto"/>
        <w:jc w:val="center"/>
        <w:rPr>
          <w:rFonts w:ascii="Arial" w:eastAsia="BookmanOldStyle" w:hAnsi="Arial" w:cs="Arial"/>
          <w:b/>
          <w:sz w:val="22"/>
          <w:szCs w:val="24"/>
        </w:rPr>
      </w:pPr>
    </w:p>
    <w:p w:rsidR="008A1C74" w:rsidRPr="004139C5" w:rsidRDefault="008A1C74" w:rsidP="00C12916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</w:t>
      </w:r>
      <w:r w:rsidRPr="009263E3">
        <w:rPr>
          <w:rFonts w:ascii="Arial" w:hAnsi="Arial" w:cs="Arial"/>
        </w:rPr>
        <w:t xml:space="preserve">rogram </w:t>
      </w:r>
      <w:r>
        <w:rPr>
          <w:rFonts w:ascii="Arial" w:hAnsi="Arial" w:cs="Arial"/>
        </w:rPr>
        <w:t>r</w:t>
      </w:r>
      <w:r w:rsidRPr="009263E3">
        <w:rPr>
          <w:rFonts w:ascii="Arial" w:hAnsi="Arial" w:cs="Arial"/>
        </w:rPr>
        <w:t xml:space="preserve">egionalny </w:t>
      </w:r>
      <w:r w:rsidRPr="00A92C3F">
        <w:rPr>
          <w:rFonts w:ascii="Arial" w:hAnsi="Arial" w:cs="Arial"/>
          <w:i/>
        </w:rPr>
        <w:t>Fundusze Europejskie dla Łódzkiego 2027</w:t>
      </w:r>
      <w:r w:rsidRPr="009263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(dalej: FEŁ2027) będzie jednym </w:t>
      </w:r>
      <w:r>
        <w:rPr>
          <w:rFonts w:ascii="Arial" w:hAnsi="Arial" w:cs="Arial"/>
        </w:rPr>
        <w:br/>
        <w:t>z programów służących realizacji Umowy Partnerstwa na lata 2021-2027 (dalej: UP), stanowiąc doprecyzowanie i uszczegółowienie jej zapisów w odniesieniu do województwa łódzkiego</w:t>
      </w:r>
      <w:r w:rsidRPr="009263E3">
        <w:rPr>
          <w:rFonts w:ascii="Arial" w:hAnsi="Arial" w:cs="Arial"/>
        </w:rPr>
        <w:t xml:space="preserve">. </w:t>
      </w:r>
      <w:r w:rsidRPr="00B660EE">
        <w:rPr>
          <w:rFonts w:ascii="Arial" w:hAnsi="Arial" w:cs="Arial"/>
        </w:rPr>
        <w:t xml:space="preserve">FEŁ2027 będzie stanowił podstawowy dokument określający kierunki wykorzystania środków </w:t>
      </w:r>
      <w:r>
        <w:rPr>
          <w:rFonts w:ascii="Arial" w:hAnsi="Arial" w:cs="Arial"/>
        </w:rPr>
        <w:t>Europejskiego Funduszu Rozwoju Regionalnego (EFRR) i Europejskiego Funduszu Społecznego Plus</w:t>
      </w:r>
      <w:r w:rsidRPr="00B66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(EFS+) </w:t>
      </w:r>
      <w:r>
        <w:rPr>
          <w:rFonts w:ascii="Arial" w:hAnsi="Arial" w:cs="Arial"/>
        </w:rPr>
        <w:br/>
      </w:r>
      <w:r w:rsidRPr="00B660EE">
        <w:rPr>
          <w:rFonts w:ascii="Arial" w:hAnsi="Arial" w:cs="Arial"/>
        </w:rPr>
        <w:t>w województwie łódzkim.</w:t>
      </w:r>
    </w:p>
    <w:p w:rsidR="008A1C74" w:rsidRDefault="008A1C74" w:rsidP="00C12916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BookmanOldStyle" w:hAnsi="Arial" w:cs="Arial"/>
        </w:rPr>
      </w:pPr>
      <w:r>
        <w:rPr>
          <w:rFonts w:ascii="Arial" w:eastAsia="BookmanOldStyle" w:hAnsi="Arial" w:cs="Arial"/>
        </w:rPr>
        <w:t xml:space="preserve">Za przygotowanie i realizację FEŁ2027 odpowiadać będzie Zarząd Województwa Łódzkiego, pełniący funkcję Instytucji Zarządzającej. </w:t>
      </w:r>
    </w:p>
    <w:p w:rsidR="008A1C74" w:rsidRPr="002A6C4C" w:rsidRDefault="008A1C74" w:rsidP="005344BD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BookmanOldStyle" w:hAnsi="Arial" w:cs="Arial"/>
        </w:rPr>
      </w:pPr>
      <w:r>
        <w:rPr>
          <w:rFonts w:ascii="Arial" w:eastAsia="BookmanOldStyle" w:hAnsi="Arial" w:cs="Arial"/>
        </w:rPr>
        <w:t>W FEŁ2027 przewidywana jest realizacja następujących celów polityki określonych w projektach rozporządzeń UE dotyczących okresu programowania 2021-2027:</w:t>
      </w:r>
    </w:p>
    <w:p w:rsidR="008A1C74" w:rsidRPr="008F0F4A" w:rsidRDefault="008A1C74" w:rsidP="003F48B4">
      <w:pPr>
        <w:pStyle w:val="ListParagraph"/>
        <w:numPr>
          <w:ilvl w:val="0"/>
          <w:numId w:val="3"/>
        </w:numPr>
        <w:spacing w:before="120" w:after="120" w:line="288" w:lineRule="auto"/>
        <w:ind w:left="1440" w:hanging="1080"/>
        <w:jc w:val="both"/>
        <w:rPr>
          <w:rFonts w:ascii="Arial" w:hAnsi="Arial" w:cs="Arial"/>
        </w:rPr>
      </w:pPr>
      <w:r w:rsidRPr="006E164D">
        <w:rPr>
          <w:rFonts w:ascii="Arial" w:hAnsi="Arial" w:cs="Arial"/>
          <w:b/>
        </w:rPr>
        <w:t>CP1</w:t>
      </w:r>
      <w:r w:rsidRPr="008F0F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F0F4A">
        <w:rPr>
          <w:rFonts w:ascii="Arial" w:hAnsi="Arial" w:cs="Arial"/>
        </w:rPr>
        <w:t xml:space="preserve">„Bardziej konkurencyjna i inteligentna Europa dzięki promowaniu innowacyjnej </w:t>
      </w:r>
      <w:r>
        <w:rPr>
          <w:rFonts w:ascii="Arial" w:hAnsi="Arial" w:cs="Arial"/>
        </w:rPr>
        <w:br/>
      </w:r>
      <w:r w:rsidRPr="008F0F4A">
        <w:rPr>
          <w:rFonts w:ascii="Arial" w:hAnsi="Arial" w:cs="Arial"/>
        </w:rPr>
        <w:t>i inteligentnej transformacji gospodarczej”</w:t>
      </w:r>
    </w:p>
    <w:p w:rsidR="008A1C74" w:rsidRPr="008F0F4A" w:rsidRDefault="008A1C74" w:rsidP="008F0F4A">
      <w:pPr>
        <w:pStyle w:val="ListParagraph"/>
        <w:numPr>
          <w:ilvl w:val="0"/>
          <w:numId w:val="3"/>
        </w:numPr>
        <w:spacing w:before="120" w:after="120" w:line="288" w:lineRule="auto"/>
        <w:jc w:val="both"/>
        <w:rPr>
          <w:rFonts w:ascii="Arial" w:hAnsi="Arial" w:cs="Arial"/>
        </w:rPr>
      </w:pPr>
      <w:r w:rsidRPr="006E164D">
        <w:rPr>
          <w:rFonts w:ascii="Arial" w:hAnsi="Arial" w:cs="Arial"/>
          <w:b/>
        </w:rPr>
        <w:t>CP2</w:t>
      </w:r>
      <w:r>
        <w:rPr>
          <w:rFonts w:ascii="Arial" w:hAnsi="Arial" w:cs="Arial"/>
        </w:rPr>
        <w:tab/>
      </w:r>
      <w:r w:rsidRPr="008F0F4A">
        <w:rPr>
          <w:rFonts w:ascii="Arial" w:hAnsi="Arial" w:cs="Arial"/>
        </w:rPr>
        <w:t>„Bardziej przyjazna dla środowiska niskoemisyjna Europa”</w:t>
      </w:r>
    </w:p>
    <w:p w:rsidR="008A1C74" w:rsidRPr="008F0F4A" w:rsidRDefault="008A1C74" w:rsidP="008F0F4A">
      <w:pPr>
        <w:pStyle w:val="ListParagraph"/>
        <w:numPr>
          <w:ilvl w:val="0"/>
          <w:numId w:val="3"/>
        </w:numPr>
        <w:spacing w:before="120" w:after="120" w:line="288" w:lineRule="auto"/>
        <w:jc w:val="both"/>
        <w:rPr>
          <w:rFonts w:ascii="Arial" w:hAnsi="Arial" w:cs="Arial"/>
        </w:rPr>
      </w:pPr>
      <w:r w:rsidRPr="006E164D">
        <w:rPr>
          <w:rFonts w:ascii="Arial" w:hAnsi="Arial" w:cs="Arial"/>
          <w:b/>
        </w:rPr>
        <w:t>CP3</w:t>
      </w:r>
      <w:r w:rsidRPr="008F0F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F0F4A">
        <w:rPr>
          <w:rFonts w:ascii="Arial" w:hAnsi="Arial" w:cs="Arial"/>
        </w:rPr>
        <w:t>„Lepiej połączona Europa”</w:t>
      </w:r>
    </w:p>
    <w:p w:rsidR="008A1C74" w:rsidRPr="008F0F4A" w:rsidRDefault="008A1C74" w:rsidP="008F0F4A">
      <w:pPr>
        <w:pStyle w:val="ListParagraph"/>
        <w:numPr>
          <w:ilvl w:val="0"/>
          <w:numId w:val="3"/>
        </w:numPr>
        <w:spacing w:before="120" w:after="120" w:line="288" w:lineRule="auto"/>
        <w:jc w:val="both"/>
        <w:rPr>
          <w:rFonts w:ascii="Arial" w:hAnsi="Arial" w:cs="Arial"/>
        </w:rPr>
      </w:pPr>
      <w:r w:rsidRPr="006E164D">
        <w:rPr>
          <w:rFonts w:ascii="Arial" w:hAnsi="Arial" w:cs="Arial"/>
          <w:b/>
        </w:rPr>
        <w:t>CP4</w:t>
      </w:r>
      <w:r w:rsidRPr="008F0F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F0F4A">
        <w:rPr>
          <w:rFonts w:ascii="Arial" w:hAnsi="Arial" w:cs="Arial"/>
        </w:rPr>
        <w:t>„Europa o silniejszym wymiarze społecznym”</w:t>
      </w:r>
    </w:p>
    <w:p w:rsidR="008A1C74" w:rsidRPr="008F0F4A" w:rsidRDefault="008A1C74" w:rsidP="008F0F4A">
      <w:pPr>
        <w:pStyle w:val="ListParagraph"/>
        <w:numPr>
          <w:ilvl w:val="0"/>
          <w:numId w:val="3"/>
        </w:numPr>
        <w:spacing w:before="120" w:after="120" w:line="288" w:lineRule="auto"/>
        <w:jc w:val="both"/>
        <w:rPr>
          <w:rFonts w:ascii="Arial" w:hAnsi="Arial" w:cs="Arial"/>
        </w:rPr>
      </w:pPr>
      <w:r w:rsidRPr="006E164D">
        <w:rPr>
          <w:rFonts w:ascii="Arial" w:hAnsi="Arial" w:cs="Arial"/>
          <w:b/>
        </w:rPr>
        <w:t>CP5</w:t>
      </w:r>
      <w:r w:rsidRPr="008F0F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F0F4A">
        <w:rPr>
          <w:rFonts w:ascii="Arial" w:hAnsi="Arial" w:cs="Arial"/>
        </w:rPr>
        <w:t>„Europa bliżej obywateli”</w:t>
      </w:r>
    </w:p>
    <w:p w:rsidR="008A1C74" w:rsidRDefault="008A1C74" w:rsidP="008F0F4A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</w:rPr>
      </w:pPr>
      <w:r w:rsidRPr="008362B7">
        <w:rPr>
          <w:rFonts w:ascii="Arial" w:hAnsi="Arial" w:cs="Arial"/>
        </w:rPr>
        <w:t xml:space="preserve">FEŁ2027 </w:t>
      </w:r>
      <w:r>
        <w:rPr>
          <w:rFonts w:ascii="Arial" w:hAnsi="Arial" w:cs="Arial"/>
        </w:rPr>
        <w:t xml:space="preserve">umożliwi kontynuację działań prorozwojowych podejmowanych w regionie w poprzednich perspektywach finansowych UE. Ze względu na wciąż niezakończone na szczeblu unijnym prace nad pakietem legislacyjnym na lata 2021-2027 nie można jednoznacznie i ostatecznie określić przeznaczenia środków UE nowej perspektywy. Mając jednak na uwadze aktualne propozycje UE, dotyczące kształtu polityki spójności w latach 2021-2027, jak i zapisy projektu UP województwo łódzkie wstępnie planuje wspierać przy wykorzystaniu funduszy UE m.in.: </w:t>
      </w:r>
    </w:p>
    <w:p w:rsidR="008A1C74" w:rsidRDefault="008A1C74" w:rsidP="008F0F4A">
      <w:pPr>
        <w:pStyle w:val="v1v1msonormal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działalność B+R, </w:t>
      </w:r>
    </w:p>
    <w:p w:rsidR="008A1C74" w:rsidRDefault="008A1C74" w:rsidP="008F0F4A">
      <w:pPr>
        <w:pStyle w:val="v1v1msonormal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inwestycje w MŚP, </w:t>
      </w:r>
    </w:p>
    <w:p w:rsidR="008A1C74" w:rsidRDefault="008A1C74" w:rsidP="008F0F4A">
      <w:pPr>
        <w:pStyle w:val="v1v1msonormal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wykorzystanie odnawialnych źródeł energii, </w:t>
      </w:r>
    </w:p>
    <w:p w:rsidR="008A1C74" w:rsidRDefault="008A1C74" w:rsidP="008F0F4A">
      <w:pPr>
        <w:pStyle w:val="v1v1msonormal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efektywność energetyczną, </w:t>
      </w:r>
    </w:p>
    <w:p w:rsidR="008A1C74" w:rsidRDefault="008A1C74" w:rsidP="008F0F4A">
      <w:pPr>
        <w:pStyle w:val="v1v1msonormal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zrównoważony transport, </w:t>
      </w:r>
    </w:p>
    <w:p w:rsidR="008A1C74" w:rsidRDefault="008A1C74" w:rsidP="008F0F4A">
      <w:pPr>
        <w:pStyle w:val="v1v1msonormal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adaptację do zmian klimatu, </w:t>
      </w:r>
    </w:p>
    <w:p w:rsidR="008A1C74" w:rsidRDefault="008A1C74" w:rsidP="008F0F4A">
      <w:pPr>
        <w:pStyle w:val="v1v1msonormal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gospodarkę wodną,</w:t>
      </w:r>
    </w:p>
    <w:p w:rsidR="008A1C74" w:rsidRDefault="008A1C74" w:rsidP="008F0F4A">
      <w:pPr>
        <w:pStyle w:val="v1v1msonormal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bioróżnorodność,</w:t>
      </w:r>
    </w:p>
    <w:p w:rsidR="008A1C74" w:rsidRDefault="008A1C74" w:rsidP="008F0F4A">
      <w:pPr>
        <w:pStyle w:val="v1v1msonormal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gospodarkę o obiegu zamkniętym,</w:t>
      </w:r>
    </w:p>
    <w:p w:rsidR="008A1C74" w:rsidRDefault="008A1C74" w:rsidP="008F0F4A">
      <w:pPr>
        <w:pStyle w:val="v1v1msonormal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zatrudnienie, </w:t>
      </w:r>
    </w:p>
    <w:p w:rsidR="008A1C74" w:rsidRDefault="008A1C74" w:rsidP="008F0F4A">
      <w:pPr>
        <w:pStyle w:val="v1v1msonormal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dostęp do usług społecznych, </w:t>
      </w:r>
    </w:p>
    <w:p w:rsidR="008A1C74" w:rsidRDefault="008A1C74" w:rsidP="008F0F4A">
      <w:pPr>
        <w:pStyle w:val="v1v1msonormal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włączenie społeczne, </w:t>
      </w:r>
    </w:p>
    <w:p w:rsidR="008A1C74" w:rsidRDefault="008A1C74" w:rsidP="008F0F4A">
      <w:pPr>
        <w:pStyle w:val="v1v1msonormal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rozwój umiejętności i kompetencji,</w:t>
      </w:r>
    </w:p>
    <w:p w:rsidR="008A1C74" w:rsidRPr="008F0F4A" w:rsidRDefault="008A1C74" w:rsidP="008F0F4A">
      <w:pPr>
        <w:pStyle w:val="v1v1msonormal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działania z zakresu kultury i rewitalizacji. </w:t>
      </w:r>
    </w:p>
    <w:p w:rsidR="008A1C74" w:rsidRPr="008F0F4A" w:rsidRDefault="008A1C74" w:rsidP="008F0F4A">
      <w:pPr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Ostateczny z</w:t>
      </w:r>
      <w:r w:rsidRPr="008F0F4A">
        <w:rPr>
          <w:rFonts w:ascii="Arial" w:hAnsi="Arial" w:cs="Arial"/>
        </w:rPr>
        <w:t xml:space="preserve">akres interwencji FEŁ2027 będzie zdeterminowany rozstrzygnięciami </w:t>
      </w:r>
      <w:r>
        <w:rPr>
          <w:rFonts w:ascii="Arial" w:hAnsi="Arial" w:cs="Arial"/>
        </w:rPr>
        <w:t xml:space="preserve">rozporządzeń UE </w:t>
      </w:r>
      <w:r>
        <w:rPr>
          <w:rFonts w:ascii="Arial" w:hAnsi="Arial" w:cs="Arial"/>
        </w:rPr>
        <w:br/>
        <w:t>i uzgodnieniami z Komisją Europejską w zakresie UP i poszczególnych programów, w tym także programu dla województwa łódzkiego.</w:t>
      </w:r>
    </w:p>
    <w:p w:rsidR="008A1C74" w:rsidRDefault="008A1C74" w:rsidP="008F0F4A">
      <w:pPr>
        <w:spacing w:before="120" w:after="120" w:line="288" w:lineRule="auto"/>
        <w:jc w:val="both"/>
        <w:rPr>
          <w:rFonts w:ascii="Arial" w:hAnsi="Arial" w:cs="Arial"/>
        </w:rPr>
      </w:pPr>
    </w:p>
    <w:p w:rsidR="008A1C74" w:rsidRDefault="008A1C74" w:rsidP="008F0F4A">
      <w:pPr>
        <w:spacing w:before="120" w:after="120" w:line="288" w:lineRule="auto"/>
        <w:jc w:val="both"/>
        <w:rPr>
          <w:rFonts w:ascii="Arial" w:hAnsi="Arial" w:cs="Arial"/>
        </w:rPr>
      </w:pPr>
    </w:p>
    <w:p w:rsidR="008A1C74" w:rsidRDefault="008A1C74" w:rsidP="00DE092E">
      <w:pPr>
        <w:spacing w:before="120" w:after="120" w:line="288" w:lineRule="auto"/>
        <w:ind w:hanging="540"/>
        <w:jc w:val="both"/>
        <w:rPr>
          <w:rFonts w:ascii="Arial" w:hAnsi="Arial"/>
          <w:b/>
          <w:color w:val="000000"/>
          <w:sz w:val="24"/>
        </w:rPr>
      </w:pPr>
      <w:r w:rsidRPr="00927DA2">
        <w:rPr>
          <w:rFonts w:ascii="Arial" w:hAnsi="Arial"/>
          <w:b/>
          <w:color w:val="000000"/>
          <w:sz w:val="24"/>
        </w:rPr>
        <w:pict>
          <v:shape id="_x0000_i1026" type="#_x0000_t75" style="width:507.75pt;height:60pt">
            <v:imagedata r:id="rId5" o:title=""/>
          </v:shape>
        </w:pict>
      </w:r>
    </w:p>
    <w:p w:rsidR="008A1C74" w:rsidRDefault="008A1C74" w:rsidP="00DE092E">
      <w:pPr>
        <w:spacing w:before="120" w:after="120" w:line="288" w:lineRule="auto"/>
        <w:ind w:hanging="540"/>
        <w:jc w:val="both"/>
        <w:rPr>
          <w:rFonts w:ascii="Arial" w:hAnsi="Arial" w:cs="Arial"/>
        </w:rPr>
      </w:pPr>
    </w:p>
    <w:p w:rsidR="008A1C74" w:rsidRDefault="008A1C74" w:rsidP="008F0F4A">
      <w:pPr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FEŁ2027</w:t>
      </w:r>
      <w:r w:rsidRPr="00064CB5">
        <w:rPr>
          <w:rFonts w:ascii="Arial" w:hAnsi="Arial" w:cs="Arial"/>
        </w:rPr>
        <w:t xml:space="preserve"> będzie współfinansowany z dwóch funduszy: EFRR i EFS+. </w:t>
      </w:r>
      <w:r>
        <w:rPr>
          <w:rFonts w:ascii="Arial" w:hAnsi="Arial" w:cs="Arial"/>
        </w:rPr>
        <w:t xml:space="preserve">Zgodnie z projektem UP przewidywana alokacja środków UE dla programu ma wynieść </w:t>
      </w:r>
      <w:r w:rsidRPr="00D00642">
        <w:rPr>
          <w:rFonts w:ascii="Arial" w:hAnsi="Arial" w:cs="Arial"/>
          <w:b/>
        </w:rPr>
        <w:t>1 631 mln Euro</w:t>
      </w:r>
      <w:r>
        <w:rPr>
          <w:rFonts w:ascii="Arial" w:hAnsi="Arial" w:cs="Arial"/>
        </w:rPr>
        <w:t xml:space="preserve">, w tym z EFRR: </w:t>
      </w:r>
      <w:r w:rsidRPr="00D00642">
        <w:rPr>
          <w:rFonts w:ascii="Arial" w:hAnsi="Arial" w:cs="Arial"/>
          <w:b/>
        </w:rPr>
        <w:t>1 222 mln Euro</w:t>
      </w:r>
      <w:r>
        <w:rPr>
          <w:rFonts w:ascii="Arial" w:hAnsi="Arial" w:cs="Arial"/>
        </w:rPr>
        <w:t xml:space="preserve">, z EFS+: </w:t>
      </w:r>
      <w:r w:rsidRPr="00D00642">
        <w:rPr>
          <w:rFonts w:ascii="Arial" w:hAnsi="Arial" w:cs="Arial"/>
          <w:b/>
        </w:rPr>
        <w:t>409 mln Euro</w:t>
      </w:r>
      <w:r w:rsidRPr="00037F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Możliwe jest jej zwiększenie w ramach negocjacji kontraktu programowego.</w:t>
      </w:r>
    </w:p>
    <w:p w:rsidR="008A1C74" w:rsidRPr="00037F16" w:rsidRDefault="008A1C74" w:rsidP="008F0F4A">
      <w:pPr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Poziom dofinansowanie projektów z funduszy UE </w:t>
      </w:r>
      <w:bookmarkStart w:id="2" w:name="_GoBack"/>
      <w:bookmarkEnd w:id="2"/>
      <w:r>
        <w:rPr>
          <w:rFonts w:ascii="Arial" w:hAnsi="Arial" w:cs="Arial"/>
        </w:rPr>
        <w:t xml:space="preserve">wyniesie </w:t>
      </w:r>
      <w:r w:rsidRPr="00B660EE">
        <w:rPr>
          <w:rFonts w:ascii="Arial" w:hAnsi="Arial" w:cs="Arial"/>
          <w:b/>
        </w:rPr>
        <w:t>do 85%</w:t>
      </w:r>
      <w:r>
        <w:rPr>
          <w:rFonts w:ascii="Arial" w:hAnsi="Arial" w:cs="Arial"/>
        </w:rPr>
        <w:t xml:space="preserve"> wydatków kwalifikowanych. </w:t>
      </w:r>
    </w:p>
    <w:p w:rsidR="008A1C74" w:rsidRDefault="008A1C74" w:rsidP="008F0F4A">
      <w:pPr>
        <w:spacing w:before="120" w:after="120" w:line="288" w:lineRule="auto"/>
        <w:jc w:val="both"/>
        <w:rPr>
          <w:rFonts w:ascii="Arial" w:eastAsia="BookmanOldStyle" w:hAnsi="Arial" w:cs="Arial"/>
        </w:rPr>
      </w:pPr>
    </w:p>
    <w:p w:rsidR="008A1C74" w:rsidRPr="00525B3F" w:rsidRDefault="008A1C74" w:rsidP="00525B3F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</w:rPr>
      </w:pPr>
      <w:r w:rsidRPr="00525B3F">
        <w:rPr>
          <w:rFonts w:ascii="Arial" w:hAnsi="Arial" w:cs="Arial"/>
        </w:rPr>
        <w:t xml:space="preserve">FEŁ2027 będzie zawierał następujące elementy: </w:t>
      </w:r>
    </w:p>
    <w:p w:rsidR="008A1C74" w:rsidRPr="00525B3F" w:rsidRDefault="008A1C74" w:rsidP="00525B3F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</w:rPr>
      </w:pPr>
      <w:r w:rsidRPr="00525B3F">
        <w:rPr>
          <w:rFonts w:ascii="Arial" w:hAnsi="Arial" w:cs="Arial"/>
        </w:rPr>
        <w:t>a) podsumowanie głównych wyzwań</w:t>
      </w:r>
      <w:r>
        <w:rPr>
          <w:rFonts w:ascii="Arial" w:hAnsi="Arial" w:cs="Arial"/>
        </w:rPr>
        <w:t>;</w:t>
      </w:r>
      <w:r w:rsidRPr="00525B3F">
        <w:rPr>
          <w:rFonts w:ascii="Arial" w:hAnsi="Arial" w:cs="Arial"/>
        </w:rPr>
        <w:t xml:space="preserve"> </w:t>
      </w:r>
    </w:p>
    <w:p w:rsidR="008A1C74" w:rsidRPr="00525B3F" w:rsidRDefault="008A1C74" w:rsidP="00525B3F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</w:rPr>
      </w:pPr>
      <w:r w:rsidRPr="00525B3F">
        <w:rPr>
          <w:rFonts w:ascii="Arial" w:hAnsi="Arial" w:cs="Arial"/>
        </w:rPr>
        <w:t xml:space="preserve">b) uzasadnienie wybranych celów polityki, odnośnych priorytetów, celów szczegółowych i form wsparcia; </w:t>
      </w:r>
    </w:p>
    <w:p w:rsidR="008A1C74" w:rsidRPr="00525B3F" w:rsidRDefault="008A1C74" w:rsidP="00525B3F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</w:rPr>
      </w:pPr>
      <w:r w:rsidRPr="00525B3F">
        <w:rPr>
          <w:rFonts w:ascii="Arial" w:hAnsi="Arial" w:cs="Arial"/>
        </w:rPr>
        <w:t xml:space="preserve">c) w odniesieniu do każdego priorytetu, z wyjątkiem pomocy technicznej, cele szczegółowe; </w:t>
      </w:r>
    </w:p>
    <w:p w:rsidR="008A1C74" w:rsidRPr="00525B3F" w:rsidRDefault="008A1C74" w:rsidP="00525B3F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</w:rPr>
      </w:pPr>
      <w:r w:rsidRPr="00525B3F">
        <w:rPr>
          <w:rFonts w:ascii="Arial" w:hAnsi="Arial" w:cs="Arial"/>
        </w:rPr>
        <w:t xml:space="preserve">d) w odniesieniu do poszczególnych celów szczegółowych m.in. rodzaje działań, wskaźniki produktu i wskaźniki rezultatu, główne grupy docelowe, szczególne terytoria docelowe, przedsięwzięcia międzyregionalne i transnarodowe, planowane wykorzystanie instrumentów finansowych, rodzaje interwencji i orientacyjny podział zaprogramowanych środków według rodzaju interwencji lub obszaru wsparcia; </w:t>
      </w:r>
    </w:p>
    <w:p w:rsidR="008A1C74" w:rsidRPr="00525B3F" w:rsidRDefault="008A1C74" w:rsidP="00525B3F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</w:rPr>
      </w:pPr>
      <w:r w:rsidRPr="00525B3F">
        <w:rPr>
          <w:rFonts w:ascii="Arial" w:hAnsi="Arial" w:cs="Arial"/>
        </w:rPr>
        <w:t xml:space="preserve">e) planowane wykorzystanie pomocy technicznej; </w:t>
      </w:r>
    </w:p>
    <w:p w:rsidR="008A1C74" w:rsidRPr="00525B3F" w:rsidRDefault="008A1C74" w:rsidP="00525B3F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</w:rPr>
      </w:pPr>
      <w:r w:rsidRPr="00525B3F">
        <w:rPr>
          <w:rFonts w:ascii="Arial" w:hAnsi="Arial" w:cs="Arial"/>
        </w:rPr>
        <w:t>f) plan finansowy</w:t>
      </w:r>
      <w:r>
        <w:rPr>
          <w:rFonts w:ascii="Arial" w:hAnsi="Arial" w:cs="Arial"/>
        </w:rPr>
        <w:t>;</w:t>
      </w:r>
      <w:r w:rsidRPr="00525B3F">
        <w:rPr>
          <w:rFonts w:ascii="Arial" w:hAnsi="Arial" w:cs="Arial"/>
        </w:rPr>
        <w:t xml:space="preserve"> </w:t>
      </w:r>
    </w:p>
    <w:p w:rsidR="008A1C74" w:rsidRPr="00525B3F" w:rsidRDefault="008A1C74" w:rsidP="00525B3F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</w:rPr>
      </w:pPr>
      <w:r w:rsidRPr="00525B3F">
        <w:rPr>
          <w:rFonts w:ascii="Arial" w:hAnsi="Arial" w:cs="Arial"/>
        </w:rPr>
        <w:t xml:space="preserve">g) działania podejmowane w celu zaangażowania właściwych partnerów w przygotowanie programu, oraz ich rolę we wdrażaniu, monitorowaniu i ocenie programu; </w:t>
      </w:r>
    </w:p>
    <w:p w:rsidR="008A1C74" w:rsidRPr="00525B3F" w:rsidRDefault="008A1C74" w:rsidP="00525B3F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</w:rPr>
      </w:pPr>
      <w:r w:rsidRPr="00525B3F">
        <w:rPr>
          <w:rFonts w:ascii="Arial" w:hAnsi="Arial" w:cs="Arial"/>
        </w:rPr>
        <w:t xml:space="preserve">h) w przypadku każdego warunku podstawowego – ocenę, czy jest on spełniony w momencie przedłożenia programu; </w:t>
      </w:r>
    </w:p>
    <w:p w:rsidR="008A1C74" w:rsidRPr="00525B3F" w:rsidRDefault="008A1C74" w:rsidP="00525B3F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</w:rPr>
      </w:pPr>
      <w:r w:rsidRPr="00525B3F">
        <w:rPr>
          <w:rFonts w:ascii="Arial" w:hAnsi="Arial" w:cs="Arial"/>
        </w:rPr>
        <w:t xml:space="preserve">i) zakładane podejście do informowania o programie i jego eksponowania poprzez określenie jego celów, grup docelowych, kanałów komunikacyjnych, zasięgu w mediach społecznościowych, planowanego budżetu i odnośnych wskaźników monitorowania i oceny; </w:t>
      </w:r>
    </w:p>
    <w:p w:rsidR="008A1C74" w:rsidRPr="00525B3F" w:rsidRDefault="008A1C74" w:rsidP="00525B3F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</w:rPr>
      </w:pPr>
      <w:r w:rsidRPr="00525B3F">
        <w:rPr>
          <w:rFonts w:ascii="Arial" w:hAnsi="Arial" w:cs="Arial"/>
        </w:rPr>
        <w:t xml:space="preserve">j) wskazanie instytucji zarządzającej, instytucji audytowej i organu otrzymującego płatności od KE. </w:t>
      </w:r>
    </w:p>
    <w:p w:rsidR="008A1C74" w:rsidRDefault="008A1C74" w:rsidP="00F13C71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</w:rPr>
      </w:pPr>
    </w:p>
    <w:p w:rsidR="008A1C74" w:rsidRPr="00F13C71" w:rsidRDefault="008A1C74" w:rsidP="00F13C71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</w:rPr>
      </w:pPr>
      <w:r w:rsidRPr="00F13C71">
        <w:rPr>
          <w:rFonts w:ascii="Arial" w:hAnsi="Arial" w:cs="Arial"/>
        </w:rPr>
        <w:t xml:space="preserve">FEŁ2027 powinien zostać przyjęty zgodnie z wymogami ustawy z dnia 3 października 2008 r. </w:t>
      </w:r>
      <w:r>
        <w:rPr>
          <w:rFonts w:ascii="Arial" w:hAnsi="Arial" w:cs="Arial"/>
        </w:rPr>
        <w:br/>
      </w:r>
      <w:r w:rsidRPr="00F13C71">
        <w:rPr>
          <w:rFonts w:ascii="Arial" w:hAnsi="Arial" w:cs="Arial"/>
        </w:rPr>
        <w:t xml:space="preserve">o udostępnianiu informacji o środowisku i jego ochronie, udziale społeczeństwa w ochronie środowiska oraz o ocenach oddziaływania na środowisko (Dz. U. z 2020 r. poz. 283, 284, 322, 471 </w:t>
      </w:r>
      <w:r>
        <w:rPr>
          <w:rFonts w:ascii="Arial" w:hAnsi="Arial" w:cs="Arial"/>
        </w:rPr>
        <w:br/>
      </w:r>
      <w:r w:rsidRPr="00F13C71">
        <w:rPr>
          <w:rFonts w:ascii="Arial" w:hAnsi="Arial" w:cs="Arial"/>
        </w:rPr>
        <w:t xml:space="preserve">i 1378) </w:t>
      </w:r>
      <w:r>
        <w:rPr>
          <w:rFonts w:ascii="Arial" w:hAnsi="Arial" w:cs="Arial"/>
        </w:rPr>
        <w:t xml:space="preserve">i </w:t>
      </w:r>
      <w:r w:rsidRPr="00F13C71">
        <w:rPr>
          <w:rFonts w:ascii="Arial" w:hAnsi="Arial" w:cs="Arial"/>
        </w:rPr>
        <w:t>poddany strategicznej ocenie oddziaływania na środowisko</w:t>
      </w:r>
      <w:r>
        <w:rPr>
          <w:rFonts w:ascii="Arial" w:hAnsi="Arial" w:cs="Arial"/>
        </w:rPr>
        <w:t>.</w:t>
      </w:r>
    </w:p>
    <w:p w:rsidR="008A1C74" w:rsidRDefault="008A1C74" w:rsidP="00DD5E61">
      <w:pPr>
        <w:spacing w:before="120" w:after="120" w:line="288" w:lineRule="auto"/>
        <w:jc w:val="both"/>
        <w:rPr>
          <w:sz w:val="22"/>
          <w:szCs w:val="22"/>
        </w:rPr>
      </w:pPr>
    </w:p>
    <w:p w:rsidR="008A1C74" w:rsidRDefault="008A1C74" w:rsidP="00DD5E61">
      <w:pPr>
        <w:spacing w:before="120" w:after="120" w:line="288" w:lineRule="auto"/>
        <w:jc w:val="both"/>
        <w:rPr>
          <w:sz w:val="22"/>
          <w:szCs w:val="22"/>
        </w:rPr>
      </w:pPr>
    </w:p>
    <w:p w:rsidR="008A1C74" w:rsidRDefault="008A1C74" w:rsidP="00990C2C">
      <w:pPr>
        <w:spacing w:before="120" w:after="120" w:line="288" w:lineRule="auto"/>
        <w:jc w:val="both"/>
        <w:rPr>
          <w:sz w:val="22"/>
          <w:szCs w:val="22"/>
        </w:rPr>
      </w:pPr>
    </w:p>
    <w:sectPr w:rsidR="008A1C74" w:rsidSect="00DE092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8EE"/>
    <w:multiLevelType w:val="hybridMultilevel"/>
    <w:tmpl w:val="39E8095A"/>
    <w:lvl w:ilvl="0" w:tplc="30688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AD553D"/>
    <w:multiLevelType w:val="hybridMultilevel"/>
    <w:tmpl w:val="BB30D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A0ADD"/>
    <w:multiLevelType w:val="hybridMultilevel"/>
    <w:tmpl w:val="2E0002F6"/>
    <w:lvl w:ilvl="0" w:tplc="5F4409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9FB0BAE"/>
    <w:multiLevelType w:val="hybridMultilevel"/>
    <w:tmpl w:val="62B40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E61"/>
    <w:rsid w:val="00012AC1"/>
    <w:rsid w:val="00036052"/>
    <w:rsid w:val="00037F16"/>
    <w:rsid w:val="00060EC1"/>
    <w:rsid w:val="00064CB5"/>
    <w:rsid w:val="000762E9"/>
    <w:rsid w:val="00097EE6"/>
    <w:rsid w:val="00103334"/>
    <w:rsid w:val="00157371"/>
    <w:rsid w:val="00175803"/>
    <w:rsid w:val="00280C41"/>
    <w:rsid w:val="002A6C4C"/>
    <w:rsid w:val="002C4052"/>
    <w:rsid w:val="003F48B4"/>
    <w:rsid w:val="004104A5"/>
    <w:rsid w:val="004139C5"/>
    <w:rsid w:val="004562E8"/>
    <w:rsid w:val="0046080D"/>
    <w:rsid w:val="004C2668"/>
    <w:rsid w:val="00525B3F"/>
    <w:rsid w:val="00527E26"/>
    <w:rsid w:val="005344BD"/>
    <w:rsid w:val="00554961"/>
    <w:rsid w:val="005561FD"/>
    <w:rsid w:val="0058594C"/>
    <w:rsid w:val="005B614C"/>
    <w:rsid w:val="00625621"/>
    <w:rsid w:val="00641E92"/>
    <w:rsid w:val="00653922"/>
    <w:rsid w:val="006871D1"/>
    <w:rsid w:val="00696BD5"/>
    <w:rsid w:val="006E164D"/>
    <w:rsid w:val="00705B83"/>
    <w:rsid w:val="008362B7"/>
    <w:rsid w:val="008A1C74"/>
    <w:rsid w:val="008F0F4A"/>
    <w:rsid w:val="009263E3"/>
    <w:rsid w:val="00927DA2"/>
    <w:rsid w:val="00990C2C"/>
    <w:rsid w:val="00A50E4E"/>
    <w:rsid w:val="00A86D57"/>
    <w:rsid w:val="00A92C3F"/>
    <w:rsid w:val="00B660EE"/>
    <w:rsid w:val="00BA5BBD"/>
    <w:rsid w:val="00C12916"/>
    <w:rsid w:val="00C37FDF"/>
    <w:rsid w:val="00C66562"/>
    <w:rsid w:val="00CA0B1B"/>
    <w:rsid w:val="00CD150C"/>
    <w:rsid w:val="00CE097C"/>
    <w:rsid w:val="00D00642"/>
    <w:rsid w:val="00D0387E"/>
    <w:rsid w:val="00DD5E61"/>
    <w:rsid w:val="00DE092E"/>
    <w:rsid w:val="00E61126"/>
    <w:rsid w:val="00EB4B43"/>
    <w:rsid w:val="00EC69F6"/>
    <w:rsid w:val="00F13C71"/>
    <w:rsid w:val="00F804FA"/>
    <w:rsid w:val="00F84430"/>
    <w:rsid w:val="00FA3654"/>
    <w:rsid w:val="00FA7DD0"/>
    <w:rsid w:val="00FC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6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v1msonormal">
    <w:name w:val="v1v1msonormal"/>
    <w:basedOn w:val="Normal"/>
    <w:uiPriority w:val="99"/>
    <w:rsid w:val="008362B7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A92C3F"/>
    <w:rPr>
      <w:rFonts w:cs="Times New Roman"/>
      <w:i/>
      <w:iCs/>
    </w:rPr>
  </w:style>
  <w:style w:type="paragraph" w:customStyle="1" w:styleId="Default">
    <w:name w:val="Default"/>
    <w:uiPriority w:val="99"/>
    <w:rsid w:val="00037F1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8F0F4A"/>
    <w:pPr>
      <w:ind w:left="720"/>
      <w:contextualSpacing/>
    </w:pPr>
  </w:style>
  <w:style w:type="paragraph" w:customStyle="1" w:styleId="li">
    <w:name w:val="li"/>
    <w:basedOn w:val="Normal"/>
    <w:uiPriority w:val="99"/>
    <w:rsid w:val="0058594C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DefaultParagraphFont"/>
    <w:uiPriority w:val="99"/>
    <w:rsid w:val="0058594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A5B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5BB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5BBD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5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5B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A5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BB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621</Words>
  <Characters>3727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PROGRAMU REGIONALNEGO FUNDUSZE EUROPEJSKIE DLA ŁÓDZKIEGO 2027 </dc:title>
  <dc:subject/>
  <dc:creator>DPR</dc:creator>
  <cp:keywords/>
  <dc:description/>
  <cp:lastModifiedBy>Marta</cp:lastModifiedBy>
  <cp:revision>4</cp:revision>
  <dcterms:created xsi:type="dcterms:W3CDTF">2021-02-09T11:22:00Z</dcterms:created>
  <dcterms:modified xsi:type="dcterms:W3CDTF">2021-02-15T08:09:00Z</dcterms:modified>
</cp:coreProperties>
</file>