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CC84" w14:textId="77777777" w:rsidR="005701E0" w:rsidRDefault="00BD4F1F" w:rsidP="00BE10B7">
      <w:pPr>
        <w:spacing w:after="120" w:line="360" w:lineRule="auto"/>
        <w:jc w:val="both"/>
        <w:rPr>
          <w:rFonts w:ascii="Arial" w:hAnsi="Arial" w:cs="Arial"/>
          <w:b/>
          <w:sz w:val="20"/>
          <w:szCs w:val="20"/>
        </w:rPr>
      </w:pPr>
      <w:r w:rsidRPr="00596323">
        <w:rPr>
          <w:rFonts w:ascii="Arial" w:hAnsi="Arial" w:cs="Arial"/>
          <w:b/>
          <w:sz w:val="20"/>
          <w:szCs w:val="20"/>
        </w:rPr>
        <w:t>Załącznik nr</w:t>
      </w:r>
      <w:r w:rsidR="00596323" w:rsidRPr="00596323">
        <w:rPr>
          <w:rFonts w:ascii="Arial" w:hAnsi="Arial" w:cs="Arial"/>
          <w:b/>
          <w:sz w:val="20"/>
          <w:szCs w:val="20"/>
        </w:rPr>
        <w:t xml:space="preserve"> </w:t>
      </w:r>
      <w:r w:rsidR="00684B7A">
        <w:rPr>
          <w:rFonts w:ascii="Arial" w:hAnsi="Arial" w:cs="Arial"/>
          <w:b/>
          <w:sz w:val="20"/>
          <w:szCs w:val="20"/>
        </w:rPr>
        <w:t>6</w:t>
      </w:r>
      <w:r w:rsidR="00596323" w:rsidRPr="00596323">
        <w:rPr>
          <w:rFonts w:ascii="Arial" w:hAnsi="Arial" w:cs="Arial"/>
          <w:b/>
          <w:sz w:val="20"/>
          <w:szCs w:val="20"/>
        </w:rPr>
        <w:t xml:space="preserve"> </w:t>
      </w:r>
      <w:r w:rsidR="005701E0">
        <w:rPr>
          <w:rFonts w:ascii="Arial" w:hAnsi="Arial" w:cs="Arial"/>
          <w:b/>
          <w:sz w:val="20"/>
          <w:szCs w:val="20"/>
        </w:rPr>
        <w:t>–</w:t>
      </w:r>
      <w:r w:rsidR="00596323" w:rsidRPr="00596323">
        <w:rPr>
          <w:rFonts w:ascii="Arial" w:hAnsi="Arial" w:cs="Arial"/>
          <w:b/>
          <w:sz w:val="20"/>
          <w:szCs w:val="20"/>
        </w:rPr>
        <w:t xml:space="preserve"> </w:t>
      </w:r>
      <w:r w:rsidR="005701E0">
        <w:rPr>
          <w:rFonts w:ascii="Arial" w:hAnsi="Arial" w:cs="Arial"/>
          <w:b/>
          <w:sz w:val="20"/>
          <w:szCs w:val="20"/>
        </w:rPr>
        <w:t>Wykaz dopuszczalnych stawek towarów i usług</w:t>
      </w:r>
    </w:p>
    <w:p w14:paraId="2614D29C" w14:textId="197398EB" w:rsidR="00A3486A" w:rsidRPr="00BE10B7" w:rsidRDefault="4990F4BD" w:rsidP="2B745374">
      <w:pPr>
        <w:spacing w:after="120" w:line="360" w:lineRule="auto"/>
        <w:jc w:val="both"/>
        <w:rPr>
          <w:rFonts w:ascii="Arial" w:hAnsi="Arial" w:cs="Arial"/>
          <w:b/>
          <w:bCs/>
          <w:sz w:val="20"/>
          <w:szCs w:val="20"/>
        </w:rPr>
      </w:pPr>
      <w:r w:rsidRPr="4990F4BD">
        <w:rPr>
          <w:rFonts w:ascii="Arial" w:hAnsi="Arial" w:cs="Arial"/>
          <w:b/>
          <w:bCs/>
          <w:sz w:val="20"/>
          <w:szCs w:val="20"/>
        </w:rPr>
        <w:t>Wykaz dopuszczalnych stawek towarów i usług obowiązujący dla konkursu RPLD.11.01.0</w:t>
      </w:r>
      <w:r w:rsidR="00DD002C">
        <w:rPr>
          <w:rFonts w:ascii="Arial" w:hAnsi="Arial" w:cs="Arial"/>
          <w:b/>
          <w:bCs/>
          <w:sz w:val="20"/>
          <w:szCs w:val="20"/>
        </w:rPr>
        <w:t>4</w:t>
      </w:r>
      <w:bookmarkStart w:id="0" w:name="_GoBack"/>
      <w:bookmarkEnd w:id="0"/>
      <w:r w:rsidRPr="4990F4BD">
        <w:rPr>
          <w:rFonts w:ascii="Arial" w:hAnsi="Arial" w:cs="Arial"/>
          <w:b/>
          <w:bCs/>
          <w:sz w:val="20"/>
          <w:szCs w:val="20"/>
        </w:rPr>
        <w:t xml:space="preserve">-IZ.00-10-001/21 w ramach Regionalnego Programu Operacyjnego Województwa Łódzkiego na lata 2014-2020 </w:t>
      </w:r>
    </w:p>
    <w:p w14:paraId="6102DF7B" w14:textId="77777777" w:rsidR="00DB1A6C" w:rsidRDefault="0083297D" w:rsidP="00FD63F9">
      <w:pPr>
        <w:spacing w:after="120" w:line="360" w:lineRule="auto"/>
        <w:jc w:val="both"/>
        <w:rPr>
          <w:rFonts w:ascii="Arial" w:hAnsi="Arial" w:cs="Arial"/>
          <w:sz w:val="20"/>
          <w:szCs w:val="20"/>
        </w:rPr>
      </w:pPr>
      <w:r w:rsidRPr="0083297D">
        <w:rPr>
          <w:rFonts w:ascii="Arial" w:hAnsi="Arial" w:cs="Arial"/>
          <w:sz w:val="20"/>
          <w:szCs w:val="20"/>
        </w:rPr>
        <w:t>Wykaz dopuszczalnych stawek dla towarów i usług został opracowany przez Instytucję Zarządzającą</w:t>
      </w:r>
      <w:r w:rsidRPr="0083297D">
        <w:rPr>
          <w:rFonts w:ascii="Arial" w:hAnsi="Arial" w:cs="Arial"/>
          <w:b/>
          <w:bCs/>
          <w:sz w:val="20"/>
          <w:szCs w:val="20"/>
        </w:rPr>
        <w:t xml:space="preserve">. </w:t>
      </w:r>
      <w:r w:rsidRPr="0083297D">
        <w:rPr>
          <w:rFonts w:ascii="Arial" w:hAnsi="Arial" w:cs="Arial"/>
          <w:sz w:val="20"/>
          <w:szCs w:val="20"/>
        </w:rPr>
        <w:t xml:space="preserve">Jest materiałem pomocniczym dla wnioskodawców i oceniających określającym najczęściej występujące koszty w projektach oraz maksymalne kwoty kosztów, jakie mogą być akceptowane w zakresie sprawdzenia racjonalności i efektywności wydatków we wnioskach o dofinansowanie projektu. Stosowanie cennika nie zwalania beneficjenta od przeprowadzenia diagnozy, która jest podstawą do określenia niezbędności wydatków do realizacji projektu oraz oceniającego od wnikliwej analizy każdego wniosku. Przy konstruowaniu budżetu projektu oraz ocenie, oprócz niniejszego wykazu stawek towarów i usług należy wziąć pod uwagę takie czynniki jak: wielkość/wartość projektu, wielkość grupy docelowej, złożoność zadań zaplanowanych do realizacji czy czasowe zaangażowanie personelu projektu. </w:t>
      </w:r>
    </w:p>
    <w:p w14:paraId="672A6659" w14:textId="77777777" w:rsidR="008A0A58" w:rsidRPr="003D07F7" w:rsidRDefault="008A0A58" w:rsidP="00FD63F9">
      <w:pPr>
        <w:spacing w:after="120" w:line="360" w:lineRule="auto"/>
        <w:jc w:val="both"/>
        <w:rPr>
          <w:rFonts w:ascii="Arial" w:hAnsi="Arial" w:cs="Arial"/>
          <w:sz w:val="20"/>
          <w:szCs w:val="20"/>
        </w:rPr>
      </w:pPr>
    </w:p>
    <w:tbl>
      <w:tblPr>
        <w:tblW w:w="0" w:type="auto"/>
        <w:tblInd w:w="65" w:type="dxa"/>
        <w:tblLayout w:type="fixed"/>
        <w:tblCellMar>
          <w:left w:w="70" w:type="dxa"/>
          <w:right w:w="70" w:type="dxa"/>
        </w:tblCellMar>
        <w:tblLook w:val="0000" w:firstRow="0" w:lastRow="0" w:firstColumn="0" w:lastColumn="0" w:noHBand="0" w:noVBand="0"/>
      </w:tblPr>
      <w:tblGrid>
        <w:gridCol w:w="572"/>
        <w:gridCol w:w="2410"/>
        <w:gridCol w:w="1701"/>
        <w:gridCol w:w="4997"/>
      </w:tblGrid>
      <w:tr w:rsidR="00DE110D" w:rsidRPr="003D07F7" w14:paraId="5E4D8383" w14:textId="77777777" w:rsidTr="00074B4E">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4E93A" w14:textId="77777777" w:rsidR="00DE110D" w:rsidRPr="003D07F7" w:rsidRDefault="00DE110D" w:rsidP="006C7480">
            <w:pPr>
              <w:jc w:val="center"/>
              <w:rPr>
                <w:rFonts w:ascii="Arial" w:hAnsi="Arial" w:cs="Arial"/>
                <w:b/>
                <w:bCs/>
                <w:sz w:val="20"/>
                <w:szCs w:val="20"/>
              </w:rPr>
            </w:pPr>
            <w:r w:rsidRPr="003D07F7">
              <w:rPr>
                <w:rFonts w:ascii="Arial" w:hAnsi="Arial" w:cs="Arial"/>
                <w:b/>
                <w:bCs/>
                <w:sz w:val="20"/>
                <w:szCs w:val="20"/>
              </w:rPr>
              <w:t>L.p.</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7D05800" w14:textId="77777777" w:rsidR="00DE110D" w:rsidRPr="003D07F7" w:rsidRDefault="000A727C" w:rsidP="006C7480">
            <w:pPr>
              <w:jc w:val="center"/>
              <w:rPr>
                <w:rFonts w:ascii="Arial" w:hAnsi="Arial" w:cs="Arial"/>
                <w:b/>
                <w:bCs/>
                <w:sz w:val="20"/>
                <w:szCs w:val="20"/>
              </w:rPr>
            </w:pPr>
            <w:r w:rsidRPr="003D07F7">
              <w:rPr>
                <w:rFonts w:ascii="Arial" w:hAnsi="Arial" w:cs="Arial"/>
                <w:b/>
                <w:bCs/>
                <w:sz w:val="20"/>
                <w:szCs w:val="20"/>
              </w:rPr>
              <w:t>Kategoria kosztu</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6ADD4C" w14:textId="77777777" w:rsidR="00DE110D" w:rsidRPr="003D07F7" w:rsidRDefault="00DE110D" w:rsidP="006C7480">
            <w:pPr>
              <w:jc w:val="center"/>
              <w:rPr>
                <w:rFonts w:ascii="Arial" w:hAnsi="Arial" w:cs="Arial"/>
                <w:b/>
                <w:bCs/>
                <w:sz w:val="20"/>
                <w:szCs w:val="20"/>
              </w:rPr>
            </w:pPr>
            <w:r w:rsidRPr="003D07F7">
              <w:rPr>
                <w:rFonts w:ascii="Arial" w:hAnsi="Arial" w:cs="Arial"/>
                <w:b/>
                <w:bCs/>
                <w:sz w:val="20"/>
                <w:szCs w:val="20"/>
              </w:rPr>
              <w:t>Jednostka miary</w:t>
            </w:r>
          </w:p>
        </w:tc>
        <w:tc>
          <w:tcPr>
            <w:tcW w:w="4997" w:type="dxa"/>
            <w:tcBorders>
              <w:top w:val="single" w:sz="4" w:space="0" w:color="auto"/>
              <w:left w:val="nil"/>
              <w:bottom w:val="single" w:sz="4" w:space="0" w:color="auto"/>
              <w:right w:val="single" w:sz="4" w:space="0" w:color="auto"/>
            </w:tcBorders>
            <w:shd w:val="clear" w:color="auto" w:fill="auto"/>
            <w:vAlign w:val="center"/>
          </w:tcPr>
          <w:p w14:paraId="1043595C" w14:textId="77777777" w:rsidR="00DE110D" w:rsidRPr="003D07F7" w:rsidRDefault="00DE110D" w:rsidP="006C7480">
            <w:pPr>
              <w:jc w:val="center"/>
              <w:rPr>
                <w:rFonts w:ascii="Arial" w:hAnsi="Arial" w:cs="Arial"/>
                <w:b/>
                <w:bCs/>
                <w:sz w:val="20"/>
                <w:szCs w:val="20"/>
              </w:rPr>
            </w:pPr>
            <w:r w:rsidRPr="003D07F7">
              <w:rPr>
                <w:rFonts w:ascii="Arial" w:hAnsi="Arial" w:cs="Arial"/>
                <w:b/>
                <w:bCs/>
                <w:sz w:val="20"/>
                <w:szCs w:val="20"/>
              </w:rPr>
              <w:t>Stawka</w:t>
            </w:r>
            <w:r w:rsidR="00C513F6">
              <w:rPr>
                <w:rFonts w:ascii="Arial" w:hAnsi="Arial" w:cs="Arial"/>
                <w:b/>
                <w:bCs/>
                <w:sz w:val="20"/>
                <w:szCs w:val="20"/>
              </w:rPr>
              <w:t xml:space="preserve"> / uzasadnienie</w:t>
            </w:r>
          </w:p>
        </w:tc>
      </w:tr>
      <w:tr w:rsidR="00DE110D" w:rsidRPr="003D07F7" w14:paraId="3C8E84AA" w14:textId="77777777" w:rsidTr="009A145D">
        <w:tc>
          <w:tcPr>
            <w:tcW w:w="9680"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tcPr>
          <w:p w14:paraId="1A228456" w14:textId="77777777" w:rsidR="00DE110D" w:rsidRPr="003D07F7" w:rsidRDefault="000E1E37" w:rsidP="006C7480">
            <w:pPr>
              <w:rPr>
                <w:rFonts w:ascii="Arial" w:hAnsi="Arial" w:cs="Arial"/>
                <w:b/>
                <w:bCs/>
                <w:sz w:val="20"/>
                <w:szCs w:val="20"/>
              </w:rPr>
            </w:pPr>
            <w:r>
              <w:rPr>
                <w:rFonts w:ascii="Arial" w:hAnsi="Arial" w:cs="Arial"/>
                <w:b/>
                <w:bCs/>
                <w:sz w:val="20"/>
                <w:szCs w:val="20"/>
              </w:rPr>
              <w:t>Personel projektu</w:t>
            </w:r>
            <w:r>
              <w:rPr>
                <w:rStyle w:val="Odwoanieprzypisudolnego"/>
                <w:rFonts w:ascii="Arial" w:hAnsi="Arial" w:cs="Arial"/>
                <w:b/>
                <w:bCs/>
                <w:sz w:val="20"/>
                <w:szCs w:val="20"/>
              </w:rPr>
              <w:footnoteReference w:id="1"/>
            </w:r>
          </w:p>
        </w:tc>
      </w:tr>
      <w:tr w:rsidR="0068176A" w:rsidRPr="003D07F7" w14:paraId="09D69219"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vAlign w:val="center"/>
          </w:tcPr>
          <w:p w14:paraId="649841BE" w14:textId="77777777" w:rsidR="0068176A" w:rsidRPr="003D07F7" w:rsidRDefault="0068176A" w:rsidP="0068176A">
            <w:pPr>
              <w:spacing w:line="360" w:lineRule="auto"/>
              <w:ind w:left="5"/>
              <w:rPr>
                <w:rFonts w:ascii="Arial" w:hAnsi="Arial" w:cs="Arial"/>
                <w:sz w:val="20"/>
                <w:szCs w:val="20"/>
              </w:rPr>
            </w:pPr>
            <w:r>
              <w:rPr>
                <w:rFonts w:ascii="Arial" w:hAnsi="Arial" w:cs="Arial"/>
                <w:sz w:val="20"/>
                <w:szCs w:val="20"/>
              </w:rPr>
              <w:t>1</w:t>
            </w:r>
          </w:p>
        </w:tc>
        <w:tc>
          <w:tcPr>
            <w:tcW w:w="2410" w:type="dxa"/>
            <w:vAlign w:val="center"/>
          </w:tcPr>
          <w:p w14:paraId="1D174EF1" w14:textId="77777777" w:rsidR="0068176A" w:rsidRPr="003D07F7" w:rsidRDefault="0068176A" w:rsidP="0068176A">
            <w:pPr>
              <w:rPr>
                <w:rFonts w:ascii="Arial" w:hAnsi="Arial" w:cs="Arial"/>
                <w:sz w:val="20"/>
                <w:szCs w:val="20"/>
              </w:rPr>
            </w:pPr>
            <w:r>
              <w:rPr>
                <w:rFonts w:ascii="Arial" w:hAnsi="Arial" w:cs="Arial"/>
                <w:sz w:val="20"/>
                <w:szCs w:val="20"/>
              </w:rPr>
              <w:t>w</w:t>
            </w:r>
            <w:r w:rsidRPr="003D07F7">
              <w:rPr>
                <w:rFonts w:ascii="Arial" w:hAnsi="Arial" w:cs="Arial"/>
                <w:sz w:val="20"/>
                <w:szCs w:val="20"/>
              </w:rPr>
              <w:t>ynagrodzenie nauczyciela</w:t>
            </w:r>
          </w:p>
        </w:tc>
        <w:tc>
          <w:tcPr>
            <w:tcW w:w="1701" w:type="dxa"/>
            <w:vAlign w:val="center"/>
          </w:tcPr>
          <w:p w14:paraId="2D7E612F" w14:textId="77777777" w:rsidR="0068176A" w:rsidRPr="003D07F7" w:rsidRDefault="0068176A" w:rsidP="0068176A">
            <w:pPr>
              <w:jc w:val="center"/>
              <w:rPr>
                <w:rFonts w:ascii="Arial" w:hAnsi="Arial" w:cs="Arial"/>
                <w:sz w:val="20"/>
                <w:szCs w:val="20"/>
              </w:rPr>
            </w:pPr>
            <w:r>
              <w:rPr>
                <w:rFonts w:ascii="Arial" w:hAnsi="Arial" w:cs="Arial"/>
                <w:sz w:val="20"/>
                <w:szCs w:val="20"/>
              </w:rPr>
              <w:t>godzina</w:t>
            </w:r>
          </w:p>
        </w:tc>
        <w:tc>
          <w:tcPr>
            <w:tcW w:w="4997" w:type="dxa"/>
            <w:vAlign w:val="center"/>
          </w:tcPr>
          <w:p w14:paraId="0F3F344E"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W celu realizacji zajęć dodatkowych (nie dotyczy realizacji podstawy programowej) w ramach programów finansowanych ze środków pochodzących z budżetu Unii Europejskiej istnieje możliwość:</w:t>
            </w:r>
          </w:p>
          <w:p w14:paraId="3FBCF92F" w14:textId="77777777" w:rsidR="0068176A" w:rsidRPr="0068176A" w:rsidRDefault="0068176A" w:rsidP="0068176A">
            <w:pPr>
              <w:numPr>
                <w:ilvl w:val="0"/>
                <w:numId w:val="5"/>
              </w:numPr>
              <w:ind w:left="214" w:hanging="214"/>
              <w:jc w:val="both"/>
              <w:rPr>
                <w:rFonts w:ascii="Arial" w:hAnsi="Arial" w:cs="Arial"/>
                <w:b/>
                <w:sz w:val="20"/>
                <w:szCs w:val="20"/>
              </w:rPr>
            </w:pPr>
            <w:r w:rsidRPr="0068176A">
              <w:rPr>
                <w:rFonts w:ascii="Arial" w:hAnsi="Arial" w:cs="Arial"/>
                <w:b/>
                <w:sz w:val="20"/>
                <w:szCs w:val="20"/>
              </w:rPr>
              <w:t>przydzielenia zajęć nauczycielowi już zatrudnionemu w danej szkole ,</w:t>
            </w:r>
          </w:p>
          <w:p w14:paraId="13726593" w14:textId="77777777" w:rsidR="0068176A" w:rsidRPr="0068176A" w:rsidRDefault="0068176A" w:rsidP="0068176A">
            <w:pPr>
              <w:numPr>
                <w:ilvl w:val="0"/>
                <w:numId w:val="5"/>
              </w:numPr>
              <w:ind w:left="214" w:hanging="214"/>
              <w:jc w:val="both"/>
              <w:rPr>
                <w:rFonts w:ascii="Arial" w:hAnsi="Arial" w:cs="Arial"/>
                <w:b/>
                <w:sz w:val="20"/>
                <w:szCs w:val="20"/>
              </w:rPr>
            </w:pPr>
            <w:r w:rsidRPr="0068176A">
              <w:rPr>
                <w:rFonts w:ascii="Arial" w:hAnsi="Arial" w:cs="Arial"/>
                <w:b/>
                <w:sz w:val="20"/>
                <w:szCs w:val="20"/>
              </w:rPr>
              <w:t>zatrudnienia nauczyciela z innej szkoły lub placówki.</w:t>
            </w:r>
          </w:p>
          <w:p w14:paraId="76A10A58"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W przypadku 1. tj. przydzielenia nauczycielowi zajęć, w ramach programów finansowanych ze środków pochodzących z budżetu Unii Europejskiej prowadzonych bezpośrednio z uczniami lub wychowankami albo na ich rzecz:</w:t>
            </w:r>
          </w:p>
          <w:p w14:paraId="1C2EC041"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t>za każdą godzinę prowadzenia tych zajęć nauczycielowi przysługuje wynagrodzenie w wysokości ustalonej, jak za godziny ponadwymiarowe - w sposób określony w art. 35 ust. 3 ustawy – Karta Nauczyciela (za każdą godzinę przysługuje wynagrodzenie według stawki osobistego wynagrodzenia z uwzględnieniem dodatku za warunki pracy);</w:t>
            </w:r>
          </w:p>
          <w:p w14:paraId="063A930F"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t>zajęcia te nie są wliczane do tygodniowego obowiązkowego wymiaru godzin zajęć dydaktycznych, wychowawczych i opiekuńczych, prowadzonych bezpośrednio z uczniami lub wychowankami albo na ich rzecz. Nie wlicza się ich do przydzielonych nauczycielowi godzin ponadwymiarowych. Należy jednak pamiętać, że tygodniowy czas pracy nauczyciela w ramach jednego stosunku pracy wynosi do 40 godzin.</w:t>
            </w:r>
          </w:p>
          <w:p w14:paraId="390F804C"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 xml:space="preserve">W przypadku 2. tj. zatrudnienia nauczyciela w szkole lub placówce publicznej, w celu realizacji zajęć w </w:t>
            </w:r>
            <w:r w:rsidRPr="00005DC9">
              <w:rPr>
                <w:rFonts w:ascii="Arial" w:hAnsi="Arial" w:cs="Arial"/>
                <w:sz w:val="20"/>
                <w:szCs w:val="20"/>
              </w:rPr>
              <w:lastRenderedPageBreak/>
              <w:t>ramach programów finansowanych ze środków pochodzących z</w:t>
            </w:r>
            <w:r w:rsidR="004940F6">
              <w:rPr>
                <w:rFonts w:ascii="Arial" w:hAnsi="Arial" w:cs="Arial"/>
                <w:sz w:val="20"/>
                <w:szCs w:val="20"/>
              </w:rPr>
              <w:t> </w:t>
            </w:r>
            <w:r w:rsidRPr="00005DC9">
              <w:rPr>
                <w:rFonts w:ascii="Arial" w:hAnsi="Arial" w:cs="Arial"/>
                <w:sz w:val="20"/>
                <w:szCs w:val="20"/>
              </w:rPr>
              <w:t>budżetu Unii Europejskiej, prowadzonych bezpośrednio z uczniami lub wychowankami albo na ich rzecz, nauczyciel:</w:t>
            </w:r>
          </w:p>
          <w:p w14:paraId="6604F1B4"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t>musi posiadać kwalifikacje określone w</w:t>
            </w:r>
            <w:r w:rsidR="004940F6">
              <w:rPr>
                <w:rFonts w:ascii="Arial" w:hAnsi="Arial" w:cs="Arial"/>
                <w:sz w:val="20"/>
                <w:szCs w:val="20"/>
              </w:rPr>
              <w:t> </w:t>
            </w:r>
            <w:r w:rsidRPr="00005DC9">
              <w:rPr>
                <w:rFonts w:ascii="Arial" w:hAnsi="Arial" w:cs="Arial"/>
                <w:sz w:val="20"/>
                <w:szCs w:val="20"/>
              </w:rPr>
              <w:t>przepisach wydanych na podstawie art. 9 ust. 2 i 3 ustawy z dnia 26 stycznia 1982 r. – Karta Nauczyciela oraz</w:t>
            </w:r>
          </w:p>
          <w:p w14:paraId="3A148703"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t>musi spełniać warunki określone w art. 10 ust. 5 pkt 3 i 4 Karty Nauczyciela. Jest obowiązany przedstawić dyrektorowi szkoły lub placówki informację z Krajowego Rejestru Karnego;</w:t>
            </w:r>
          </w:p>
          <w:p w14:paraId="376D8441" w14:textId="77777777" w:rsidR="0068176A" w:rsidRPr="00005DC9" w:rsidRDefault="0068176A" w:rsidP="0068176A">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t>zatrudniony jest na zasadach określonych w</w:t>
            </w:r>
            <w:r w:rsidR="004940F6">
              <w:rPr>
                <w:rFonts w:ascii="Arial" w:hAnsi="Arial" w:cs="Arial"/>
                <w:sz w:val="20"/>
                <w:szCs w:val="20"/>
              </w:rPr>
              <w:t> </w:t>
            </w:r>
            <w:r w:rsidRPr="00005DC9">
              <w:rPr>
                <w:rFonts w:ascii="Arial" w:hAnsi="Arial" w:cs="Arial"/>
                <w:sz w:val="20"/>
                <w:szCs w:val="20"/>
              </w:rPr>
              <w:t>Kodeksie pracy, zatem tygodniowy czas jego pracy w</w:t>
            </w:r>
            <w:r w:rsidR="004940F6">
              <w:rPr>
                <w:rFonts w:ascii="Arial" w:hAnsi="Arial" w:cs="Arial"/>
                <w:sz w:val="20"/>
                <w:szCs w:val="20"/>
              </w:rPr>
              <w:t> </w:t>
            </w:r>
            <w:r w:rsidRPr="00005DC9">
              <w:rPr>
                <w:rFonts w:ascii="Arial" w:hAnsi="Arial" w:cs="Arial"/>
                <w:sz w:val="20"/>
                <w:szCs w:val="20"/>
              </w:rPr>
              <w:t>przypadku pełnego wymiaru wynosi 40 godzin;</w:t>
            </w:r>
          </w:p>
          <w:p w14:paraId="63369A68" w14:textId="77777777" w:rsidR="0068176A" w:rsidRPr="00B72640" w:rsidRDefault="0068176A" w:rsidP="004940F6">
            <w:pPr>
              <w:jc w:val="both"/>
              <w:rPr>
                <w:rFonts w:ascii="Arial" w:hAnsi="Arial" w:cs="Arial"/>
                <w:sz w:val="20"/>
                <w:szCs w:val="20"/>
              </w:rPr>
            </w:pPr>
            <w:r w:rsidRPr="00005DC9">
              <w:rPr>
                <w:rFonts w:ascii="Arial" w:hAnsi="Arial" w:cs="Arial"/>
                <w:sz w:val="20"/>
                <w:szCs w:val="20"/>
              </w:rPr>
              <w:t></w:t>
            </w:r>
            <w:r w:rsidRPr="00005DC9">
              <w:rPr>
                <w:rFonts w:ascii="Arial" w:hAnsi="Arial" w:cs="Arial"/>
                <w:sz w:val="20"/>
                <w:szCs w:val="20"/>
              </w:rPr>
              <w:tab/>
              <w:t>za każdą godzinę prowadzenia zajęć, nauczycielowi przysługuje wynagrodzenie nie wyższe niż wynagrodzenie za jedną godzinę prowadzenia zajęć ponadwymiarową dla nauczyciela dyplomowanego posiadającego wykształcenie wyższe magisterskie i</w:t>
            </w:r>
            <w:r w:rsidR="004940F6">
              <w:rPr>
                <w:rFonts w:ascii="Arial" w:hAnsi="Arial" w:cs="Arial"/>
                <w:sz w:val="20"/>
                <w:szCs w:val="20"/>
              </w:rPr>
              <w:t> </w:t>
            </w:r>
            <w:r w:rsidRPr="00005DC9">
              <w:rPr>
                <w:rFonts w:ascii="Arial" w:hAnsi="Arial" w:cs="Arial"/>
                <w:sz w:val="20"/>
                <w:szCs w:val="20"/>
              </w:rPr>
              <w:t>realizującego tygodniowy obowiązkowy wymiar godzin zajęć, o którym mowa w art. 42 ust. 3 w tabeli w lp. 3 ustawy – Karta Nauczyciela.</w:t>
            </w:r>
          </w:p>
        </w:tc>
      </w:tr>
      <w:tr w:rsidR="009B3F5B" w:rsidRPr="003D07F7" w14:paraId="543B1A97"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tcBorders>
              <w:bottom w:val="single" w:sz="4" w:space="0" w:color="auto"/>
            </w:tcBorders>
            <w:vAlign w:val="center"/>
          </w:tcPr>
          <w:p w14:paraId="18F999B5" w14:textId="77777777" w:rsidR="009B3F5B" w:rsidRDefault="00B97B56" w:rsidP="00CA0220">
            <w:pPr>
              <w:spacing w:line="360" w:lineRule="auto"/>
              <w:ind w:left="5"/>
              <w:rPr>
                <w:rFonts w:ascii="Arial" w:hAnsi="Arial" w:cs="Arial"/>
                <w:sz w:val="20"/>
                <w:szCs w:val="20"/>
              </w:rPr>
            </w:pPr>
            <w:r>
              <w:rPr>
                <w:rFonts w:ascii="Arial" w:hAnsi="Arial" w:cs="Arial"/>
                <w:sz w:val="20"/>
                <w:szCs w:val="20"/>
              </w:rPr>
              <w:lastRenderedPageBreak/>
              <w:t>2</w:t>
            </w:r>
          </w:p>
        </w:tc>
        <w:tc>
          <w:tcPr>
            <w:tcW w:w="2410" w:type="dxa"/>
            <w:tcBorders>
              <w:bottom w:val="single" w:sz="4" w:space="0" w:color="auto"/>
            </w:tcBorders>
            <w:vAlign w:val="center"/>
          </w:tcPr>
          <w:p w14:paraId="0D0A6105" w14:textId="77777777" w:rsidR="009B3F5B" w:rsidRPr="003D07F7" w:rsidRDefault="007D063F" w:rsidP="00CA0220">
            <w:pPr>
              <w:rPr>
                <w:rFonts w:ascii="Arial" w:hAnsi="Arial" w:cs="Arial"/>
                <w:sz w:val="20"/>
                <w:szCs w:val="20"/>
              </w:rPr>
            </w:pPr>
            <w:r>
              <w:rPr>
                <w:rFonts w:ascii="Arial" w:hAnsi="Arial" w:cs="Arial"/>
                <w:sz w:val="20"/>
                <w:szCs w:val="20"/>
              </w:rPr>
              <w:t xml:space="preserve">doradca zawodowy </w:t>
            </w:r>
          </w:p>
        </w:tc>
        <w:tc>
          <w:tcPr>
            <w:tcW w:w="1701" w:type="dxa"/>
            <w:tcBorders>
              <w:bottom w:val="single" w:sz="4" w:space="0" w:color="auto"/>
            </w:tcBorders>
            <w:vAlign w:val="center"/>
          </w:tcPr>
          <w:p w14:paraId="4F2A9132" w14:textId="77777777" w:rsidR="009B3F5B" w:rsidRDefault="007D063F" w:rsidP="003D07F7">
            <w:pPr>
              <w:jc w:val="center"/>
              <w:rPr>
                <w:rFonts w:ascii="Arial" w:hAnsi="Arial" w:cs="Arial"/>
                <w:sz w:val="20"/>
                <w:szCs w:val="20"/>
              </w:rPr>
            </w:pPr>
            <w:r>
              <w:rPr>
                <w:rFonts w:ascii="Arial" w:hAnsi="Arial" w:cs="Arial"/>
                <w:sz w:val="20"/>
                <w:szCs w:val="20"/>
              </w:rPr>
              <w:t>godzina</w:t>
            </w:r>
          </w:p>
        </w:tc>
        <w:tc>
          <w:tcPr>
            <w:tcW w:w="4997" w:type="dxa"/>
            <w:tcBorders>
              <w:bottom w:val="single" w:sz="4" w:space="0" w:color="auto"/>
            </w:tcBorders>
            <w:vAlign w:val="center"/>
          </w:tcPr>
          <w:p w14:paraId="75533B53" w14:textId="77777777" w:rsidR="00FD63F9" w:rsidRDefault="00FD63F9" w:rsidP="000B4A31">
            <w:pPr>
              <w:spacing w:line="360" w:lineRule="auto"/>
              <w:jc w:val="right"/>
              <w:rPr>
                <w:rFonts w:ascii="Arial" w:hAnsi="Arial" w:cs="Arial"/>
                <w:sz w:val="20"/>
                <w:szCs w:val="20"/>
              </w:rPr>
            </w:pPr>
            <w:r>
              <w:rPr>
                <w:rFonts w:ascii="Arial" w:hAnsi="Arial" w:cs="Arial"/>
                <w:sz w:val="20"/>
                <w:szCs w:val="20"/>
              </w:rPr>
              <w:t>100 z</w:t>
            </w:r>
            <w:r w:rsidR="00681A29">
              <w:rPr>
                <w:rFonts w:ascii="Arial" w:hAnsi="Arial" w:cs="Arial"/>
                <w:sz w:val="20"/>
                <w:szCs w:val="20"/>
              </w:rPr>
              <w:t>ł</w:t>
            </w:r>
          </w:p>
        </w:tc>
      </w:tr>
      <w:tr w:rsidR="00FD63F9" w:rsidRPr="003D07F7" w14:paraId="4FF47EFE" w14:textId="77777777"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80" w:type="dxa"/>
            <w:gridSpan w:val="4"/>
            <w:shd w:val="clear" w:color="auto" w:fill="BFBFBF"/>
            <w:vAlign w:val="center"/>
          </w:tcPr>
          <w:p w14:paraId="284E01D3" w14:textId="77777777" w:rsidR="00FD63F9" w:rsidRPr="00681A29" w:rsidRDefault="00681A29" w:rsidP="000B4A31">
            <w:pPr>
              <w:spacing w:line="360" w:lineRule="auto"/>
              <w:rPr>
                <w:rFonts w:ascii="Arial" w:hAnsi="Arial" w:cs="Arial"/>
                <w:b/>
                <w:sz w:val="20"/>
                <w:szCs w:val="20"/>
              </w:rPr>
            </w:pPr>
            <w:r w:rsidRPr="00681A29">
              <w:rPr>
                <w:rFonts w:ascii="Arial" w:hAnsi="Arial" w:cs="Arial"/>
                <w:b/>
                <w:sz w:val="20"/>
                <w:szCs w:val="20"/>
              </w:rPr>
              <w:t>Kursy/szkolenia</w:t>
            </w:r>
          </w:p>
        </w:tc>
      </w:tr>
      <w:tr w:rsidR="00B72640" w:rsidRPr="003D07F7" w14:paraId="6AA66140"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tcBorders>
              <w:bottom w:val="single" w:sz="4" w:space="0" w:color="auto"/>
            </w:tcBorders>
            <w:vAlign w:val="center"/>
          </w:tcPr>
          <w:p w14:paraId="56B20A0C" w14:textId="77777777" w:rsidR="00B72640" w:rsidRDefault="00B97B56" w:rsidP="00CA0220">
            <w:pPr>
              <w:spacing w:line="360" w:lineRule="auto"/>
              <w:ind w:left="5"/>
              <w:rPr>
                <w:rFonts w:ascii="Arial" w:hAnsi="Arial" w:cs="Arial"/>
                <w:sz w:val="20"/>
                <w:szCs w:val="20"/>
              </w:rPr>
            </w:pPr>
            <w:r>
              <w:rPr>
                <w:rFonts w:ascii="Arial" w:hAnsi="Arial" w:cs="Arial"/>
                <w:sz w:val="20"/>
                <w:szCs w:val="20"/>
              </w:rPr>
              <w:t>1</w:t>
            </w:r>
          </w:p>
        </w:tc>
        <w:tc>
          <w:tcPr>
            <w:tcW w:w="2410" w:type="dxa"/>
            <w:tcBorders>
              <w:bottom w:val="single" w:sz="4" w:space="0" w:color="auto"/>
            </w:tcBorders>
            <w:vAlign w:val="center"/>
          </w:tcPr>
          <w:p w14:paraId="129CC66C" w14:textId="77777777" w:rsidR="00B72640" w:rsidRDefault="00FD085B" w:rsidP="00CA0220">
            <w:pPr>
              <w:rPr>
                <w:rFonts w:ascii="Arial" w:hAnsi="Arial" w:cs="Arial"/>
                <w:sz w:val="20"/>
                <w:szCs w:val="20"/>
              </w:rPr>
            </w:pPr>
            <w:r>
              <w:rPr>
                <w:rFonts w:ascii="Arial" w:hAnsi="Arial" w:cs="Arial"/>
                <w:sz w:val="20"/>
                <w:szCs w:val="20"/>
              </w:rPr>
              <w:t>s</w:t>
            </w:r>
            <w:r w:rsidR="00B72640">
              <w:rPr>
                <w:rFonts w:ascii="Arial" w:hAnsi="Arial" w:cs="Arial"/>
                <w:sz w:val="20"/>
                <w:szCs w:val="20"/>
              </w:rPr>
              <w:t>tudia podyplomowe</w:t>
            </w:r>
          </w:p>
        </w:tc>
        <w:tc>
          <w:tcPr>
            <w:tcW w:w="1701" w:type="dxa"/>
            <w:tcBorders>
              <w:bottom w:val="single" w:sz="4" w:space="0" w:color="auto"/>
            </w:tcBorders>
            <w:vAlign w:val="center"/>
          </w:tcPr>
          <w:p w14:paraId="319CF62F" w14:textId="77777777" w:rsidR="00B72640" w:rsidRDefault="00B72640" w:rsidP="003D07F7">
            <w:pPr>
              <w:jc w:val="center"/>
              <w:rPr>
                <w:rFonts w:ascii="Arial" w:hAnsi="Arial" w:cs="Arial"/>
                <w:sz w:val="20"/>
                <w:szCs w:val="20"/>
              </w:rPr>
            </w:pPr>
            <w:r>
              <w:rPr>
                <w:rFonts w:ascii="Arial" w:hAnsi="Arial" w:cs="Arial"/>
                <w:sz w:val="20"/>
                <w:szCs w:val="20"/>
              </w:rPr>
              <w:t>usługa</w:t>
            </w:r>
          </w:p>
        </w:tc>
        <w:tc>
          <w:tcPr>
            <w:tcW w:w="4997" w:type="dxa"/>
            <w:tcBorders>
              <w:bottom w:val="single" w:sz="4" w:space="0" w:color="auto"/>
            </w:tcBorders>
            <w:vAlign w:val="center"/>
          </w:tcPr>
          <w:p w14:paraId="68BB17BB" w14:textId="77777777" w:rsidR="00B72640" w:rsidRPr="00B72640" w:rsidRDefault="00B72640" w:rsidP="000B4A31">
            <w:pPr>
              <w:jc w:val="right"/>
              <w:rPr>
                <w:rFonts w:ascii="Arial" w:hAnsi="Arial" w:cs="Arial"/>
                <w:sz w:val="20"/>
                <w:szCs w:val="20"/>
              </w:rPr>
            </w:pPr>
            <w:r>
              <w:rPr>
                <w:rFonts w:ascii="Arial" w:hAnsi="Arial" w:cs="Arial"/>
                <w:sz w:val="20"/>
                <w:szCs w:val="20"/>
              </w:rPr>
              <w:t>5 000,00 zł</w:t>
            </w:r>
          </w:p>
        </w:tc>
      </w:tr>
      <w:tr w:rsidR="004E5123" w:rsidRPr="003D07F7" w14:paraId="074BEC24"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tcBorders>
              <w:bottom w:val="single" w:sz="4" w:space="0" w:color="auto"/>
            </w:tcBorders>
            <w:vAlign w:val="center"/>
          </w:tcPr>
          <w:p w14:paraId="7144751B" w14:textId="77777777" w:rsidR="004E5123" w:rsidRDefault="00B97B56" w:rsidP="00CA0220">
            <w:pPr>
              <w:spacing w:line="360" w:lineRule="auto"/>
              <w:ind w:left="5"/>
              <w:rPr>
                <w:rFonts w:ascii="Arial" w:hAnsi="Arial" w:cs="Arial"/>
                <w:sz w:val="20"/>
                <w:szCs w:val="20"/>
              </w:rPr>
            </w:pPr>
            <w:r>
              <w:rPr>
                <w:rFonts w:ascii="Arial" w:hAnsi="Arial" w:cs="Arial"/>
                <w:sz w:val="20"/>
                <w:szCs w:val="20"/>
              </w:rPr>
              <w:t>2</w:t>
            </w:r>
          </w:p>
        </w:tc>
        <w:tc>
          <w:tcPr>
            <w:tcW w:w="2410" w:type="dxa"/>
            <w:tcBorders>
              <w:bottom w:val="single" w:sz="4" w:space="0" w:color="auto"/>
            </w:tcBorders>
            <w:vAlign w:val="center"/>
          </w:tcPr>
          <w:p w14:paraId="5A1B6FC6" w14:textId="77777777" w:rsidR="004E5123" w:rsidRDefault="00ED7EB8" w:rsidP="00FD085B">
            <w:pPr>
              <w:rPr>
                <w:rFonts w:ascii="Arial" w:hAnsi="Arial" w:cs="Arial"/>
                <w:sz w:val="20"/>
                <w:szCs w:val="20"/>
              </w:rPr>
            </w:pPr>
            <w:r>
              <w:rPr>
                <w:rFonts w:ascii="Arial" w:hAnsi="Arial" w:cs="Arial"/>
                <w:sz w:val="20"/>
                <w:szCs w:val="20"/>
              </w:rPr>
              <w:t xml:space="preserve">kursy </w:t>
            </w:r>
            <w:r w:rsidR="000B4A31">
              <w:rPr>
                <w:rFonts w:ascii="Arial" w:hAnsi="Arial" w:cs="Arial"/>
                <w:sz w:val="20"/>
                <w:szCs w:val="20"/>
              </w:rPr>
              <w:t xml:space="preserve">i szkolenia </w:t>
            </w:r>
            <w:r>
              <w:rPr>
                <w:rFonts w:ascii="Arial" w:hAnsi="Arial" w:cs="Arial"/>
                <w:sz w:val="20"/>
                <w:szCs w:val="20"/>
              </w:rPr>
              <w:t>doskonalące</w:t>
            </w:r>
          </w:p>
        </w:tc>
        <w:tc>
          <w:tcPr>
            <w:tcW w:w="1701" w:type="dxa"/>
            <w:tcBorders>
              <w:bottom w:val="single" w:sz="4" w:space="0" w:color="auto"/>
            </w:tcBorders>
            <w:vAlign w:val="center"/>
          </w:tcPr>
          <w:p w14:paraId="5C98F016" w14:textId="77777777" w:rsidR="004E5123" w:rsidRDefault="00ED7EB8" w:rsidP="003D07F7">
            <w:pPr>
              <w:jc w:val="center"/>
              <w:rPr>
                <w:rFonts w:ascii="Arial" w:hAnsi="Arial" w:cs="Arial"/>
                <w:sz w:val="20"/>
                <w:szCs w:val="20"/>
              </w:rPr>
            </w:pPr>
            <w:r>
              <w:rPr>
                <w:rFonts w:ascii="Arial" w:hAnsi="Arial" w:cs="Arial"/>
                <w:sz w:val="20"/>
                <w:szCs w:val="20"/>
              </w:rPr>
              <w:t>usługa</w:t>
            </w:r>
          </w:p>
        </w:tc>
        <w:tc>
          <w:tcPr>
            <w:tcW w:w="4997" w:type="dxa"/>
            <w:tcBorders>
              <w:bottom w:val="single" w:sz="4" w:space="0" w:color="auto"/>
            </w:tcBorders>
            <w:vAlign w:val="center"/>
          </w:tcPr>
          <w:p w14:paraId="48BC064F" w14:textId="77777777" w:rsidR="004E5123" w:rsidRDefault="000B4A31" w:rsidP="000B4A31">
            <w:pPr>
              <w:jc w:val="right"/>
              <w:rPr>
                <w:rFonts w:ascii="Arial" w:hAnsi="Arial" w:cs="Arial"/>
                <w:sz w:val="20"/>
                <w:szCs w:val="20"/>
              </w:rPr>
            </w:pPr>
            <w:r>
              <w:rPr>
                <w:rFonts w:ascii="Arial" w:hAnsi="Arial" w:cs="Arial"/>
                <w:sz w:val="20"/>
                <w:szCs w:val="20"/>
              </w:rPr>
              <w:t>850,00</w:t>
            </w:r>
            <w:r w:rsidR="00AB151A">
              <w:rPr>
                <w:rFonts w:ascii="Arial" w:hAnsi="Arial" w:cs="Arial"/>
                <w:sz w:val="20"/>
                <w:szCs w:val="20"/>
              </w:rPr>
              <w:t xml:space="preserve"> – </w:t>
            </w:r>
            <w:r>
              <w:rPr>
                <w:rFonts w:ascii="Arial" w:hAnsi="Arial" w:cs="Arial"/>
                <w:sz w:val="20"/>
                <w:szCs w:val="20"/>
              </w:rPr>
              <w:t>3</w:t>
            </w:r>
            <w:r w:rsidR="00AB151A">
              <w:rPr>
                <w:rFonts w:ascii="Arial" w:hAnsi="Arial" w:cs="Arial"/>
                <w:sz w:val="20"/>
                <w:szCs w:val="20"/>
              </w:rPr>
              <w:t xml:space="preserve"> </w:t>
            </w:r>
            <w:r w:rsidR="0068176A">
              <w:rPr>
                <w:rFonts w:ascii="Arial" w:hAnsi="Arial" w:cs="Arial"/>
                <w:sz w:val="20"/>
                <w:szCs w:val="20"/>
              </w:rPr>
              <w:t>200,00 zł</w:t>
            </w:r>
          </w:p>
        </w:tc>
      </w:tr>
      <w:tr w:rsidR="00B72640" w:rsidRPr="003D07F7" w14:paraId="11B0ACCF"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vAlign w:val="center"/>
          </w:tcPr>
          <w:p w14:paraId="5FCD5EC4" w14:textId="77777777" w:rsidR="00B72640" w:rsidRPr="003D07F7" w:rsidRDefault="00B97B56" w:rsidP="00CA0220">
            <w:pPr>
              <w:spacing w:line="360" w:lineRule="auto"/>
              <w:ind w:left="5"/>
              <w:rPr>
                <w:rFonts w:ascii="Arial" w:hAnsi="Arial" w:cs="Arial"/>
                <w:sz w:val="20"/>
                <w:szCs w:val="20"/>
              </w:rPr>
            </w:pPr>
            <w:r>
              <w:rPr>
                <w:rFonts w:ascii="Arial" w:hAnsi="Arial" w:cs="Arial"/>
                <w:sz w:val="20"/>
                <w:szCs w:val="20"/>
              </w:rPr>
              <w:t>3</w:t>
            </w:r>
          </w:p>
        </w:tc>
        <w:tc>
          <w:tcPr>
            <w:tcW w:w="2410" w:type="dxa"/>
            <w:vAlign w:val="center"/>
          </w:tcPr>
          <w:p w14:paraId="031B404B" w14:textId="77777777" w:rsidR="009B3F5B" w:rsidRPr="00C4733C" w:rsidRDefault="00FD085B" w:rsidP="00FD085B">
            <w:pPr>
              <w:rPr>
                <w:rFonts w:ascii="Arial" w:hAnsi="Arial" w:cs="Arial"/>
                <w:sz w:val="20"/>
                <w:szCs w:val="20"/>
              </w:rPr>
            </w:pPr>
            <w:r>
              <w:rPr>
                <w:rFonts w:ascii="Arial" w:hAnsi="Arial" w:cs="Arial"/>
                <w:sz w:val="20"/>
                <w:szCs w:val="20"/>
              </w:rPr>
              <w:t>k</w:t>
            </w:r>
            <w:r w:rsidR="00B72640" w:rsidRPr="009B3F5B">
              <w:rPr>
                <w:rFonts w:ascii="Arial" w:hAnsi="Arial" w:cs="Arial"/>
                <w:sz w:val="20"/>
                <w:szCs w:val="20"/>
              </w:rPr>
              <w:t>oszty dojazdu</w:t>
            </w:r>
            <w:r>
              <w:rPr>
                <w:rStyle w:val="Odwoanieprzypisudolnego"/>
                <w:rFonts w:ascii="Arial" w:hAnsi="Arial" w:cs="Arial"/>
                <w:sz w:val="20"/>
                <w:szCs w:val="20"/>
              </w:rPr>
              <w:footnoteReference w:id="2"/>
            </w:r>
          </w:p>
        </w:tc>
        <w:tc>
          <w:tcPr>
            <w:tcW w:w="1701" w:type="dxa"/>
            <w:vAlign w:val="center"/>
          </w:tcPr>
          <w:p w14:paraId="6A09E912" w14:textId="77777777" w:rsidR="00B72640" w:rsidRPr="006E0BEF" w:rsidRDefault="009B3F5B" w:rsidP="003D07F7">
            <w:pPr>
              <w:jc w:val="center"/>
              <w:rPr>
                <w:rFonts w:ascii="Arial" w:hAnsi="Arial" w:cs="Arial"/>
                <w:sz w:val="20"/>
                <w:szCs w:val="20"/>
                <w:highlight w:val="yellow"/>
              </w:rPr>
            </w:pPr>
            <w:r w:rsidRPr="009B3F5B">
              <w:rPr>
                <w:rFonts w:ascii="Arial" w:hAnsi="Arial" w:cs="Arial"/>
                <w:sz w:val="20"/>
                <w:szCs w:val="20"/>
              </w:rPr>
              <w:t>-</w:t>
            </w:r>
          </w:p>
        </w:tc>
        <w:tc>
          <w:tcPr>
            <w:tcW w:w="4997" w:type="dxa"/>
            <w:vAlign w:val="center"/>
          </w:tcPr>
          <w:p w14:paraId="17A2695D" w14:textId="77777777" w:rsidR="00B72640" w:rsidRPr="006E0BEF" w:rsidRDefault="009B3F5B" w:rsidP="009349AF">
            <w:pPr>
              <w:rPr>
                <w:rFonts w:ascii="Arial" w:hAnsi="Arial" w:cs="Arial"/>
                <w:sz w:val="20"/>
                <w:szCs w:val="20"/>
                <w:highlight w:val="yellow"/>
                <w:vertAlign w:val="superscript"/>
              </w:rPr>
            </w:pPr>
            <w:r>
              <w:rPr>
                <w:rFonts w:ascii="Arial" w:hAnsi="Arial" w:cs="Arial"/>
                <w:sz w:val="20"/>
                <w:szCs w:val="20"/>
              </w:rPr>
              <w:t>c</w:t>
            </w:r>
            <w:r w:rsidRPr="009B3F5B">
              <w:rPr>
                <w:rFonts w:ascii="Arial" w:hAnsi="Arial" w:cs="Arial"/>
                <w:sz w:val="20"/>
                <w:szCs w:val="20"/>
              </w:rPr>
              <w:t>ena uzależniona od cenników operatorów komunikacji publicznej</w:t>
            </w:r>
          </w:p>
        </w:tc>
      </w:tr>
      <w:tr w:rsidR="000B4A31" w:rsidRPr="003D07F7" w14:paraId="2045535D"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vAlign w:val="center"/>
          </w:tcPr>
          <w:p w14:paraId="2598DEE6" w14:textId="77777777" w:rsidR="000B4A31" w:rsidRPr="003D07F7" w:rsidRDefault="00B97B56" w:rsidP="00CA0220">
            <w:pPr>
              <w:spacing w:line="360" w:lineRule="auto"/>
              <w:ind w:left="5"/>
              <w:rPr>
                <w:rFonts w:ascii="Arial" w:hAnsi="Arial" w:cs="Arial"/>
                <w:sz w:val="20"/>
                <w:szCs w:val="20"/>
              </w:rPr>
            </w:pPr>
            <w:r>
              <w:rPr>
                <w:rFonts w:ascii="Arial" w:hAnsi="Arial" w:cs="Arial"/>
                <w:sz w:val="20"/>
                <w:szCs w:val="20"/>
              </w:rPr>
              <w:t>4</w:t>
            </w:r>
          </w:p>
        </w:tc>
        <w:tc>
          <w:tcPr>
            <w:tcW w:w="2410" w:type="dxa"/>
            <w:vAlign w:val="center"/>
          </w:tcPr>
          <w:p w14:paraId="4913F070" w14:textId="77777777" w:rsidR="000B4A31" w:rsidRDefault="000B4A31" w:rsidP="00243472">
            <w:pPr>
              <w:rPr>
                <w:rFonts w:ascii="Arial" w:hAnsi="Arial" w:cs="Arial"/>
                <w:color w:val="000000"/>
                <w:sz w:val="20"/>
                <w:szCs w:val="20"/>
              </w:rPr>
            </w:pPr>
            <w:r w:rsidRPr="002265D4">
              <w:rPr>
                <w:rFonts w:ascii="Arial" w:hAnsi="Arial" w:cs="Arial"/>
                <w:color w:val="000000"/>
                <w:sz w:val="20"/>
                <w:szCs w:val="20"/>
              </w:rPr>
              <w:t xml:space="preserve">transport grupowy wynajęcie </w:t>
            </w:r>
            <w:proofErr w:type="spellStart"/>
            <w:r w:rsidRPr="002265D4">
              <w:rPr>
                <w:rFonts w:ascii="Arial" w:hAnsi="Arial" w:cs="Arial"/>
                <w:color w:val="000000"/>
                <w:sz w:val="20"/>
                <w:szCs w:val="20"/>
              </w:rPr>
              <w:t>busa</w:t>
            </w:r>
            <w:proofErr w:type="spellEnd"/>
            <w:r w:rsidRPr="002265D4">
              <w:rPr>
                <w:rFonts w:ascii="Arial" w:hAnsi="Arial" w:cs="Arial"/>
                <w:color w:val="000000"/>
                <w:sz w:val="20"/>
                <w:szCs w:val="20"/>
              </w:rPr>
              <w:t>/autokaru</w:t>
            </w:r>
          </w:p>
          <w:p w14:paraId="11BFFD61" w14:textId="77777777" w:rsidR="000B4A31" w:rsidRPr="002265D4" w:rsidRDefault="000B4A31" w:rsidP="00243472">
            <w:pPr>
              <w:rPr>
                <w:rFonts w:ascii="Arial" w:hAnsi="Arial" w:cs="Arial"/>
                <w:sz w:val="20"/>
                <w:szCs w:val="20"/>
              </w:rPr>
            </w:pPr>
            <w:r w:rsidRPr="002265D4">
              <w:rPr>
                <w:rFonts w:ascii="Arial" w:hAnsi="Arial" w:cs="Arial"/>
                <w:color w:val="000000"/>
                <w:sz w:val="20"/>
                <w:szCs w:val="20"/>
              </w:rPr>
              <w:t>w zależności od liczby osób oraz długości trasy</w:t>
            </w:r>
          </w:p>
        </w:tc>
        <w:tc>
          <w:tcPr>
            <w:tcW w:w="1701" w:type="dxa"/>
            <w:vAlign w:val="center"/>
          </w:tcPr>
          <w:p w14:paraId="29ACEA36" w14:textId="77777777" w:rsidR="000B4A31" w:rsidRDefault="000B4A31" w:rsidP="00243472">
            <w:pPr>
              <w:jc w:val="center"/>
              <w:rPr>
                <w:rFonts w:ascii="Arial" w:hAnsi="Arial" w:cs="Arial"/>
                <w:sz w:val="20"/>
                <w:szCs w:val="20"/>
              </w:rPr>
            </w:pPr>
            <w:r>
              <w:rPr>
                <w:rFonts w:ascii="Arial" w:hAnsi="Arial" w:cs="Arial"/>
                <w:sz w:val="20"/>
                <w:szCs w:val="20"/>
              </w:rPr>
              <w:t>km</w:t>
            </w:r>
          </w:p>
        </w:tc>
        <w:tc>
          <w:tcPr>
            <w:tcW w:w="4997" w:type="dxa"/>
            <w:vAlign w:val="center"/>
          </w:tcPr>
          <w:p w14:paraId="490C2549" w14:textId="77777777" w:rsidR="000B4A31" w:rsidRPr="002265D4" w:rsidRDefault="000B4A31" w:rsidP="000B4A31">
            <w:pPr>
              <w:jc w:val="right"/>
              <w:rPr>
                <w:rFonts w:ascii="Arial" w:hAnsi="Arial" w:cs="Arial"/>
                <w:color w:val="000000"/>
                <w:sz w:val="20"/>
                <w:szCs w:val="20"/>
                <w:lang w:val="en-US"/>
              </w:rPr>
            </w:pPr>
            <w:r w:rsidRPr="002265D4">
              <w:rPr>
                <w:rFonts w:ascii="Arial" w:hAnsi="Arial" w:cs="Arial"/>
                <w:color w:val="000000"/>
                <w:sz w:val="20"/>
                <w:szCs w:val="20"/>
                <w:lang w:val="en-US"/>
              </w:rPr>
              <w:t xml:space="preserve">bus 1,50 – 3,30 </w:t>
            </w:r>
            <w:proofErr w:type="spellStart"/>
            <w:r w:rsidRPr="002265D4">
              <w:rPr>
                <w:rFonts w:ascii="Arial" w:hAnsi="Arial" w:cs="Arial"/>
                <w:color w:val="000000"/>
                <w:sz w:val="20"/>
                <w:szCs w:val="20"/>
                <w:lang w:val="en-US"/>
              </w:rPr>
              <w:t>zł</w:t>
            </w:r>
            <w:proofErr w:type="spellEnd"/>
            <w:r w:rsidRPr="002265D4">
              <w:rPr>
                <w:rFonts w:ascii="Arial" w:hAnsi="Arial" w:cs="Arial"/>
                <w:color w:val="000000"/>
                <w:sz w:val="20"/>
                <w:szCs w:val="20"/>
                <w:lang w:val="en-US"/>
              </w:rPr>
              <w:t xml:space="preserve"> </w:t>
            </w:r>
          </w:p>
          <w:p w14:paraId="2381806C" w14:textId="77777777" w:rsidR="000B4A31" w:rsidRPr="002265D4" w:rsidRDefault="000B4A31" w:rsidP="000B4A31">
            <w:pPr>
              <w:jc w:val="right"/>
              <w:rPr>
                <w:rFonts w:ascii="Arial" w:hAnsi="Arial" w:cs="Arial"/>
                <w:sz w:val="20"/>
                <w:szCs w:val="20"/>
                <w:lang w:val="en-US"/>
              </w:rPr>
            </w:pPr>
            <w:proofErr w:type="spellStart"/>
            <w:r w:rsidRPr="002265D4">
              <w:rPr>
                <w:rFonts w:ascii="Arial" w:hAnsi="Arial" w:cs="Arial"/>
                <w:color w:val="000000"/>
                <w:sz w:val="20"/>
                <w:szCs w:val="20"/>
                <w:lang w:val="en-US"/>
              </w:rPr>
              <w:t>autokar</w:t>
            </w:r>
            <w:proofErr w:type="spellEnd"/>
            <w:r w:rsidRPr="002265D4">
              <w:rPr>
                <w:rFonts w:ascii="Arial" w:hAnsi="Arial" w:cs="Arial"/>
                <w:color w:val="000000"/>
                <w:sz w:val="20"/>
                <w:szCs w:val="20"/>
                <w:lang w:val="en-US"/>
              </w:rPr>
              <w:t xml:space="preserve"> 2,80 – 10,00 </w:t>
            </w:r>
            <w:proofErr w:type="spellStart"/>
            <w:r w:rsidRPr="002265D4">
              <w:rPr>
                <w:rFonts w:ascii="Arial" w:hAnsi="Arial" w:cs="Arial"/>
                <w:color w:val="000000"/>
                <w:sz w:val="20"/>
                <w:szCs w:val="20"/>
                <w:lang w:val="en-US"/>
              </w:rPr>
              <w:t>zł</w:t>
            </w:r>
            <w:proofErr w:type="spellEnd"/>
          </w:p>
        </w:tc>
      </w:tr>
      <w:tr w:rsidR="000B4A31" w:rsidRPr="003D07F7" w14:paraId="5533C045"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vAlign w:val="center"/>
          </w:tcPr>
          <w:p w14:paraId="78941E47" w14:textId="77777777" w:rsidR="000B4A31" w:rsidRPr="003D07F7" w:rsidRDefault="00B97B56" w:rsidP="00CA0220">
            <w:pPr>
              <w:spacing w:line="360" w:lineRule="auto"/>
              <w:ind w:left="5"/>
              <w:rPr>
                <w:rFonts w:ascii="Arial" w:hAnsi="Arial" w:cs="Arial"/>
                <w:sz w:val="20"/>
                <w:szCs w:val="20"/>
              </w:rPr>
            </w:pPr>
            <w:r>
              <w:rPr>
                <w:rFonts w:ascii="Arial" w:hAnsi="Arial" w:cs="Arial"/>
                <w:sz w:val="20"/>
                <w:szCs w:val="20"/>
              </w:rPr>
              <w:t>5</w:t>
            </w:r>
          </w:p>
        </w:tc>
        <w:tc>
          <w:tcPr>
            <w:tcW w:w="2410" w:type="dxa"/>
            <w:vAlign w:val="center"/>
          </w:tcPr>
          <w:p w14:paraId="31C4E84D" w14:textId="77777777" w:rsidR="000B4A31" w:rsidRPr="000B4A31" w:rsidRDefault="000B4A31" w:rsidP="00243472">
            <w:pPr>
              <w:rPr>
                <w:rFonts w:ascii="Arial" w:hAnsi="Arial" w:cs="Arial"/>
                <w:color w:val="000000"/>
                <w:sz w:val="20"/>
                <w:szCs w:val="20"/>
              </w:rPr>
            </w:pPr>
            <w:r w:rsidRPr="000B4A31">
              <w:rPr>
                <w:rFonts w:ascii="Arial" w:hAnsi="Arial" w:cs="Arial"/>
                <w:color w:val="000000"/>
                <w:sz w:val="20"/>
                <w:szCs w:val="20"/>
              </w:rPr>
              <w:t>wynajem sali</w:t>
            </w:r>
          </w:p>
          <w:p w14:paraId="502132F3" w14:textId="77777777" w:rsidR="000B4A31" w:rsidRPr="000B4A31" w:rsidRDefault="000B4A31" w:rsidP="00243472">
            <w:pPr>
              <w:rPr>
                <w:rFonts w:ascii="Arial" w:hAnsi="Arial" w:cs="Arial"/>
                <w:color w:val="000000"/>
                <w:sz w:val="20"/>
                <w:szCs w:val="20"/>
              </w:rPr>
            </w:pPr>
            <w:r w:rsidRPr="000B4A31">
              <w:rPr>
                <w:rFonts w:ascii="Arial" w:hAnsi="Arial" w:cs="Arial"/>
                <w:color w:val="000000"/>
                <w:sz w:val="20"/>
                <w:szCs w:val="20"/>
              </w:rPr>
              <w:t>sala szkoleniowa</w:t>
            </w:r>
          </w:p>
          <w:p w14:paraId="365D84C3" w14:textId="77777777" w:rsidR="000B4A31" w:rsidRPr="000B4A31" w:rsidRDefault="000B4A31" w:rsidP="00243472">
            <w:pPr>
              <w:rPr>
                <w:rFonts w:ascii="Arial" w:hAnsi="Arial" w:cs="Arial"/>
                <w:color w:val="000000"/>
                <w:sz w:val="20"/>
                <w:szCs w:val="20"/>
              </w:rPr>
            </w:pPr>
            <w:r w:rsidRPr="000B4A31">
              <w:rPr>
                <w:rFonts w:ascii="Arial" w:hAnsi="Arial" w:cs="Arial"/>
                <w:color w:val="000000"/>
                <w:sz w:val="20"/>
                <w:szCs w:val="20"/>
              </w:rPr>
              <w:t>sala komputerowa</w:t>
            </w:r>
          </w:p>
          <w:p w14:paraId="577B55EB" w14:textId="77777777" w:rsidR="000B4A31" w:rsidRPr="009349AF" w:rsidRDefault="000B4A31" w:rsidP="00243472">
            <w:pPr>
              <w:rPr>
                <w:rFonts w:ascii="Arial" w:hAnsi="Arial" w:cs="Arial"/>
                <w:color w:val="000000"/>
                <w:sz w:val="20"/>
                <w:szCs w:val="20"/>
              </w:rPr>
            </w:pPr>
            <w:r w:rsidRPr="000B4A31">
              <w:rPr>
                <w:rFonts w:ascii="Arial" w:hAnsi="Arial" w:cs="Arial"/>
                <w:color w:val="000000"/>
                <w:sz w:val="20"/>
                <w:szCs w:val="20"/>
              </w:rPr>
              <w:t>sala konferencyjna</w:t>
            </w:r>
          </w:p>
        </w:tc>
        <w:tc>
          <w:tcPr>
            <w:tcW w:w="1701" w:type="dxa"/>
            <w:vAlign w:val="center"/>
          </w:tcPr>
          <w:p w14:paraId="1983D9E0" w14:textId="77777777" w:rsidR="000B4A31" w:rsidDel="00F10DCE" w:rsidRDefault="000B4A31" w:rsidP="00243472">
            <w:pPr>
              <w:jc w:val="center"/>
              <w:rPr>
                <w:rFonts w:ascii="Arial" w:hAnsi="Arial" w:cs="Arial"/>
                <w:sz w:val="20"/>
                <w:szCs w:val="20"/>
              </w:rPr>
            </w:pPr>
            <w:r>
              <w:rPr>
                <w:rFonts w:ascii="Arial" w:hAnsi="Arial" w:cs="Arial"/>
                <w:sz w:val="20"/>
                <w:szCs w:val="20"/>
              </w:rPr>
              <w:t>godzina</w:t>
            </w:r>
          </w:p>
        </w:tc>
        <w:tc>
          <w:tcPr>
            <w:tcW w:w="4997" w:type="dxa"/>
            <w:vAlign w:val="center"/>
          </w:tcPr>
          <w:p w14:paraId="33D93F08" w14:textId="77777777" w:rsidR="000B4A31" w:rsidRDefault="000B4A31" w:rsidP="000B4A31">
            <w:pPr>
              <w:jc w:val="right"/>
              <w:rPr>
                <w:rFonts w:ascii="Arial" w:hAnsi="Arial" w:cs="Arial"/>
                <w:sz w:val="20"/>
                <w:szCs w:val="20"/>
              </w:rPr>
            </w:pPr>
            <w:r>
              <w:rPr>
                <w:rFonts w:ascii="Arial" w:hAnsi="Arial" w:cs="Arial"/>
                <w:sz w:val="20"/>
                <w:szCs w:val="20"/>
              </w:rPr>
              <w:t>50,00 zł</w:t>
            </w:r>
          </w:p>
          <w:p w14:paraId="67B8995B" w14:textId="77777777" w:rsidR="000B4A31" w:rsidRDefault="000B4A31" w:rsidP="000B4A31">
            <w:pPr>
              <w:jc w:val="right"/>
              <w:rPr>
                <w:rFonts w:ascii="Arial" w:hAnsi="Arial" w:cs="Arial"/>
                <w:sz w:val="20"/>
                <w:szCs w:val="20"/>
              </w:rPr>
            </w:pPr>
            <w:r>
              <w:rPr>
                <w:rFonts w:ascii="Arial" w:hAnsi="Arial" w:cs="Arial"/>
                <w:sz w:val="20"/>
                <w:szCs w:val="20"/>
              </w:rPr>
              <w:t>70,00 zł</w:t>
            </w:r>
          </w:p>
          <w:p w14:paraId="0161DFDF" w14:textId="77777777" w:rsidR="000B4A31" w:rsidRPr="00F10DCE" w:rsidRDefault="000B4A31" w:rsidP="000B4A31">
            <w:pPr>
              <w:jc w:val="right"/>
              <w:rPr>
                <w:rFonts w:ascii="Arial" w:hAnsi="Arial" w:cs="Arial"/>
                <w:sz w:val="20"/>
                <w:szCs w:val="20"/>
              </w:rPr>
            </w:pPr>
            <w:r>
              <w:rPr>
                <w:rFonts w:ascii="Arial" w:hAnsi="Arial" w:cs="Arial"/>
                <w:sz w:val="20"/>
                <w:szCs w:val="20"/>
              </w:rPr>
              <w:t>120,00 zł</w:t>
            </w:r>
          </w:p>
        </w:tc>
      </w:tr>
      <w:tr w:rsidR="000B4A31" w:rsidRPr="003D07F7" w14:paraId="31423B6F" w14:textId="77777777" w:rsidTr="0007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vAlign w:val="center"/>
          </w:tcPr>
          <w:p w14:paraId="29B4EA11" w14:textId="77777777" w:rsidR="000B4A31" w:rsidRPr="003D07F7" w:rsidRDefault="00B97B56" w:rsidP="00CA0220">
            <w:pPr>
              <w:spacing w:line="360" w:lineRule="auto"/>
              <w:ind w:left="5"/>
              <w:rPr>
                <w:rFonts w:ascii="Arial" w:hAnsi="Arial" w:cs="Arial"/>
                <w:sz w:val="20"/>
                <w:szCs w:val="20"/>
              </w:rPr>
            </w:pPr>
            <w:r>
              <w:rPr>
                <w:rFonts w:ascii="Arial" w:hAnsi="Arial" w:cs="Arial"/>
                <w:sz w:val="20"/>
                <w:szCs w:val="20"/>
              </w:rPr>
              <w:t>6</w:t>
            </w:r>
          </w:p>
        </w:tc>
        <w:tc>
          <w:tcPr>
            <w:tcW w:w="2410" w:type="dxa"/>
            <w:vAlign w:val="center"/>
          </w:tcPr>
          <w:p w14:paraId="56525733" w14:textId="77777777" w:rsidR="000B4A31" w:rsidRDefault="000B4A31" w:rsidP="00C4733C">
            <w:pPr>
              <w:rPr>
                <w:rFonts w:ascii="Arial" w:hAnsi="Arial" w:cs="Arial"/>
                <w:sz w:val="20"/>
                <w:szCs w:val="20"/>
              </w:rPr>
            </w:pPr>
            <w:r>
              <w:rPr>
                <w:rFonts w:ascii="Arial" w:hAnsi="Arial" w:cs="Arial"/>
                <w:sz w:val="20"/>
                <w:szCs w:val="20"/>
              </w:rPr>
              <w:t xml:space="preserve">udostępnienie/użyczenie sali </w:t>
            </w:r>
          </w:p>
        </w:tc>
        <w:tc>
          <w:tcPr>
            <w:tcW w:w="1701" w:type="dxa"/>
            <w:vAlign w:val="center"/>
          </w:tcPr>
          <w:p w14:paraId="56A38B70" w14:textId="77777777" w:rsidR="000B4A31" w:rsidRDefault="000B4A31" w:rsidP="003D07F7">
            <w:pPr>
              <w:jc w:val="center"/>
              <w:rPr>
                <w:rFonts w:ascii="Arial" w:hAnsi="Arial" w:cs="Arial"/>
                <w:sz w:val="20"/>
                <w:szCs w:val="20"/>
              </w:rPr>
            </w:pPr>
            <w:r>
              <w:rPr>
                <w:rFonts w:ascii="Arial" w:hAnsi="Arial" w:cs="Arial"/>
                <w:sz w:val="20"/>
                <w:szCs w:val="20"/>
              </w:rPr>
              <w:t>godzina</w:t>
            </w:r>
          </w:p>
        </w:tc>
        <w:tc>
          <w:tcPr>
            <w:tcW w:w="4997" w:type="dxa"/>
            <w:vAlign w:val="center"/>
          </w:tcPr>
          <w:p w14:paraId="0489C299" w14:textId="77777777" w:rsidR="0083297D" w:rsidRPr="0083297D" w:rsidRDefault="0083297D" w:rsidP="0083297D">
            <w:pPr>
              <w:rPr>
                <w:rFonts w:ascii="Arial" w:hAnsi="Arial" w:cs="Arial"/>
                <w:sz w:val="20"/>
                <w:szCs w:val="20"/>
              </w:rPr>
            </w:pPr>
            <w:r w:rsidRPr="0083297D">
              <w:rPr>
                <w:rFonts w:ascii="Arial" w:hAnsi="Arial" w:cs="Arial"/>
                <w:sz w:val="20"/>
                <w:szCs w:val="20"/>
              </w:rPr>
              <w:t>koszt eksploatacji/utrzymania danego metrażu</w:t>
            </w:r>
          </w:p>
          <w:p w14:paraId="7892BCDA" w14:textId="77777777" w:rsidR="000B4A31" w:rsidRDefault="0083297D" w:rsidP="0083297D">
            <w:pPr>
              <w:rPr>
                <w:rFonts w:ascii="Arial" w:hAnsi="Arial" w:cs="Arial"/>
                <w:sz w:val="20"/>
                <w:szCs w:val="20"/>
              </w:rPr>
            </w:pPr>
            <w:r w:rsidRPr="0083297D">
              <w:rPr>
                <w:rFonts w:ascii="Arial" w:hAnsi="Arial" w:cs="Arial"/>
                <w:sz w:val="20"/>
                <w:szCs w:val="20"/>
              </w:rPr>
              <w:t>(stawkę może określać np. taryfikator danej instytucji)</w:t>
            </w:r>
          </w:p>
        </w:tc>
      </w:tr>
    </w:tbl>
    <w:p w14:paraId="0A37501D" w14:textId="77777777" w:rsidR="00074B4E" w:rsidRDefault="00074B4E"/>
    <w:tbl>
      <w:tblPr>
        <w:tblW w:w="0" w:type="auto"/>
        <w:tblInd w:w="65" w:type="dxa"/>
        <w:tblLayout w:type="fixed"/>
        <w:tblCellMar>
          <w:left w:w="70" w:type="dxa"/>
          <w:right w:w="70" w:type="dxa"/>
        </w:tblCellMar>
        <w:tblLook w:val="0000" w:firstRow="0" w:lastRow="0" w:firstColumn="0" w:lastColumn="0" w:noHBand="0" w:noVBand="0"/>
      </w:tblPr>
      <w:tblGrid>
        <w:gridCol w:w="572"/>
        <w:gridCol w:w="2410"/>
        <w:gridCol w:w="2126"/>
        <w:gridCol w:w="4572"/>
      </w:tblGrid>
      <w:tr w:rsidR="000B4A31" w:rsidRPr="003D07F7" w14:paraId="7C7C2E41" w14:textId="77777777" w:rsidTr="2B745374">
        <w:tc>
          <w:tcPr>
            <w:tcW w:w="9680"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tcPr>
          <w:p w14:paraId="6CA0A526" w14:textId="77777777" w:rsidR="000B4A31" w:rsidRPr="003D07F7" w:rsidRDefault="000B4A31" w:rsidP="003F3260">
            <w:pPr>
              <w:rPr>
                <w:rFonts w:ascii="Arial" w:hAnsi="Arial" w:cs="Arial"/>
                <w:b/>
                <w:bCs/>
                <w:sz w:val="20"/>
                <w:szCs w:val="20"/>
              </w:rPr>
            </w:pPr>
            <w:r>
              <w:rPr>
                <w:rFonts w:ascii="Arial" w:hAnsi="Arial" w:cs="Arial"/>
                <w:b/>
                <w:bCs/>
                <w:sz w:val="20"/>
                <w:szCs w:val="20"/>
              </w:rPr>
              <w:t>Pomoce dydaktyczne i wyposażenie</w:t>
            </w:r>
          </w:p>
        </w:tc>
      </w:tr>
      <w:tr w:rsidR="00074B4E" w:rsidRPr="003D07F7" w14:paraId="3EF23D4E" w14:textId="77777777" w:rsidTr="2B74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rPr>
        <w:tc>
          <w:tcPr>
            <w:tcW w:w="572" w:type="dxa"/>
            <w:tcBorders>
              <w:top w:val="single" w:sz="4" w:space="0" w:color="auto"/>
              <w:left w:val="single" w:sz="4" w:space="0" w:color="auto"/>
              <w:bottom w:val="single" w:sz="4" w:space="0" w:color="auto"/>
              <w:right w:val="single" w:sz="4" w:space="0" w:color="auto"/>
            </w:tcBorders>
            <w:vAlign w:val="center"/>
          </w:tcPr>
          <w:p w14:paraId="249FAAB8" w14:textId="77777777" w:rsidR="00074B4E" w:rsidRPr="003D07F7" w:rsidRDefault="00074B4E" w:rsidP="003F3260">
            <w:pPr>
              <w:spacing w:line="360" w:lineRule="auto"/>
              <w:ind w:left="5"/>
              <w:rPr>
                <w:rFonts w:ascii="Arial" w:hAnsi="Arial" w:cs="Arial"/>
                <w:sz w:val="20"/>
                <w:szCs w:val="20"/>
              </w:rPr>
            </w:pPr>
            <w:r>
              <w:rPr>
                <w:rFonts w:ascii="Arial" w:hAnsi="Arial" w:cs="Arial"/>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208A7049" w14:textId="77777777" w:rsidR="00074B4E" w:rsidRPr="00653F4D" w:rsidRDefault="00074B4E" w:rsidP="00C04871">
            <w:pPr>
              <w:rPr>
                <w:rFonts w:ascii="Arial" w:hAnsi="Arial" w:cs="Arial"/>
                <w:sz w:val="20"/>
                <w:szCs w:val="20"/>
              </w:rPr>
            </w:pPr>
            <w:r>
              <w:rPr>
                <w:rFonts w:ascii="Arial" w:hAnsi="Arial" w:cs="Arial"/>
                <w:sz w:val="20"/>
                <w:szCs w:val="20"/>
              </w:rPr>
              <w:t>pomoce dydaktyczne i narzędzia TIK oraz pomoce</w:t>
            </w:r>
            <w:r w:rsidRPr="00653F4D">
              <w:rPr>
                <w:rFonts w:ascii="Arial" w:hAnsi="Arial" w:cs="Arial"/>
                <w:sz w:val="20"/>
                <w:szCs w:val="20"/>
              </w:rPr>
              <w:t xml:space="preserve"> dydaktyczn</w:t>
            </w:r>
            <w:r>
              <w:rPr>
                <w:rFonts w:ascii="Arial" w:hAnsi="Arial" w:cs="Arial"/>
                <w:sz w:val="20"/>
                <w:szCs w:val="20"/>
              </w:rPr>
              <w:t>e</w:t>
            </w:r>
          </w:p>
          <w:p w14:paraId="4304B0BA" w14:textId="77777777" w:rsidR="00074B4E" w:rsidRDefault="00074B4E" w:rsidP="00C04871">
            <w:pPr>
              <w:rPr>
                <w:rFonts w:ascii="Arial" w:hAnsi="Arial" w:cs="Arial"/>
                <w:sz w:val="20"/>
                <w:szCs w:val="20"/>
              </w:rPr>
            </w:pPr>
            <w:r w:rsidRPr="00653F4D">
              <w:rPr>
                <w:rFonts w:ascii="Arial" w:hAnsi="Arial" w:cs="Arial"/>
                <w:sz w:val="20"/>
                <w:szCs w:val="20"/>
              </w:rPr>
              <w:t>w</w:t>
            </w:r>
            <w:r>
              <w:rPr>
                <w:rFonts w:ascii="Arial" w:hAnsi="Arial" w:cs="Arial"/>
                <w:sz w:val="20"/>
                <w:szCs w:val="20"/>
              </w:rPr>
              <w:t xml:space="preserve"> ramach infrastruktury sieciowo-</w:t>
            </w:r>
            <w:r w:rsidRPr="00653F4D">
              <w:rPr>
                <w:rFonts w:ascii="Arial" w:hAnsi="Arial" w:cs="Arial"/>
                <w:sz w:val="20"/>
                <w:szCs w:val="20"/>
              </w:rPr>
              <w:t>usługowej</w:t>
            </w:r>
          </w:p>
        </w:tc>
        <w:tc>
          <w:tcPr>
            <w:tcW w:w="2126" w:type="dxa"/>
            <w:tcBorders>
              <w:top w:val="single" w:sz="4" w:space="0" w:color="auto"/>
              <w:left w:val="single" w:sz="4" w:space="0" w:color="auto"/>
              <w:bottom w:val="single" w:sz="4" w:space="0" w:color="auto"/>
              <w:right w:val="single" w:sz="4" w:space="0" w:color="auto"/>
            </w:tcBorders>
            <w:vAlign w:val="center"/>
          </w:tcPr>
          <w:p w14:paraId="4F42B09D" w14:textId="7DAF3BFD" w:rsidR="00074B4E" w:rsidRDefault="2B745374" w:rsidP="000E1E37">
            <w:pPr>
              <w:jc w:val="center"/>
              <w:rPr>
                <w:rFonts w:ascii="Arial" w:hAnsi="Arial" w:cs="Arial"/>
                <w:sz w:val="20"/>
                <w:szCs w:val="20"/>
              </w:rPr>
            </w:pPr>
            <w:r w:rsidRPr="2B745374">
              <w:rPr>
                <w:rFonts w:ascii="Arial" w:hAnsi="Arial" w:cs="Arial"/>
                <w:sz w:val="20"/>
                <w:szCs w:val="20"/>
              </w:rPr>
              <w:t>-</w:t>
            </w:r>
          </w:p>
        </w:tc>
        <w:tc>
          <w:tcPr>
            <w:tcW w:w="4572" w:type="dxa"/>
            <w:vMerge w:val="restart"/>
            <w:tcBorders>
              <w:top w:val="single" w:sz="4" w:space="0" w:color="auto"/>
              <w:left w:val="single" w:sz="4" w:space="0" w:color="auto"/>
              <w:bottom w:val="single" w:sz="4" w:space="0" w:color="auto"/>
              <w:right w:val="single" w:sz="4" w:space="0" w:color="auto"/>
            </w:tcBorders>
            <w:vAlign w:val="center"/>
          </w:tcPr>
          <w:p w14:paraId="5F914EB0" w14:textId="77777777" w:rsidR="00074B4E" w:rsidRDefault="00074B4E" w:rsidP="00337AE5">
            <w:pPr>
              <w:rPr>
                <w:rFonts w:ascii="Arial" w:hAnsi="Arial" w:cs="Arial"/>
                <w:sz w:val="20"/>
                <w:szCs w:val="20"/>
              </w:rPr>
            </w:pPr>
            <w:r w:rsidRPr="00074B4E">
              <w:rPr>
                <w:rFonts w:ascii="Arial" w:hAnsi="Arial" w:cs="Arial"/>
                <w:sz w:val="20"/>
                <w:szCs w:val="20"/>
              </w:rPr>
              <w:t>Przykłado</w:t>
            </w:r>
            <w:r>
              <w:rPr>
                <w:rFonts w:ascii="Arial" w:hAnsi="Arial" w:cs="Arial"/>
                <w:sz w:val="20"/>
                <w:szCs w:val="20"/>
              </w:rPr>
              <w:t xml:space="preserve">wy katalog wyposażenia szkół </w:t>
            </w:r>
            <w:r w:rsidRPr="00074B4E">
              <w:rPr>
                <w:rFonts w:ascii="Arial" w:hAnsi="Arial" w:cs="Arial"/>
                <w:sz w:val="20"/>
                <w:szCs w:val="20"/>
              </w:rPr>
              <w:t>został opracowany przez MEN i jest udostępniany za pośrednictwem strony internetowej administrowanej przez MEN</w:t>
            </w:r>
            <w:r>
              <w:rPr>
                <w:rFonts w:ascii="Arial" w:hAnsi="Arial" w:cs="Arial"/>
                <w:sz w:val="20"/>
                <w:szCs w:val="20"/>
              </w:rPr>
              <w:t>:</w:t>
            </w:r>
          </w:p>
          <w:p w14:paraId="1204BF05" w14:textId="77777777" w:rsidR="00074B4E" w:rsidRDefault="005E4035" w:rsidP="00337AE5">
            <w:pPr>
              <w:rPr>
                <w:rFonts w:ascii="Arial" w:hAnsi="Arial" w:cs="Arial"/>
                <w:sz w:val="20"/>
                <w:szCs w:val="20"/>
              </w:rPr>
            </w:pPr>
            <w:hyperlink r:id="rId8" w:history="1">
              <w:r w:rsidR="00074B4E" w:rsidRPr="002A3812">
                <w:rPr>
                  <w:rStyle w:val="Hipercze"/>
                  <w:rFonts w:ascii="Arial" w:hAnsi="Arial" w:cs="Arial"/>
                  <w:sz w:val="20"/>
                  <w:szCs w:val="20"/>
                </w:rPr>
                <w:t>https://efs.men.gov.pl/wytyczne-w-zakresie-realizacji-przedsiewziec-z-udzialem-srodkow-europejskiego-funduszu-spolecznego-w-obszarze-edukacji-na-lata-2014-2020</w:t>
              </w:r>
            </w:hyperlink>
          </w:p>
        </w:tc>
      </w:tr>
      <w:tr w:rsidR="00074B4E" w:rsidRPr="003D07F7" w14:paraId="285BD836" w14:textId="77777777" w:rsidTr="2B74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tcBorders>
              <w:top w:val="single" w:sz="4" w:space="0" w:color="auto"/>
              <w:left w:val="single" w:sz="4" w:space="0" w:color="auto"/>
              <w:bottom w:val="single" w:sz="4" w:space="0" w:color="auto"/>
              <w:right w:val="single" w:sz="4" w:space="0" w:color="auto"/>
            </w:tcBorders>
            <w:vAlign w:val="center"/>
          </w:tcPr>
          <w:p w14:paraId="78E884CA" w14:textId="77777777" w:rsidR="00074B4E" w:rsidRDefault="00074B4E" w:rsidP="003F3260">
            <w:pPr>
              <w:spacing w:line="360" w:lineRule="auto"/>
              <w:ind w:left="5"/>
              <w:rPr>
                <w:rFonts w:ascii="Arial" w:hAnsi="Arial" w:cs="Arial"/>
                <w:sz w:val="20"/>
                <w:szCs w:val="20"/>
              </w:rPr>
            </w:pPr>
            <w:r>
              <w:rPr>
                <w:rFonts w:ascii="Arial" w:hAnsi="Arial" w:cs="Arial"/>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626D9C46" w14:textId="77777777" w:rsidR="00074B4E" w:rsidRDefault="00074B4E" w:rsidP="003F3260">
            <w:pPr>
              <w:rPr>
                <w:rFonts w:ascii="Arial" w:hAnsi="Arial" w:cs="Arial"/>
                <w:sz w:val="20"/>
                <w:szCs w:val="20"/>
              </w:rPr>
            </w:pPr>
            <w:r>
              <w:rPr>
                <w:rFonts w:ascii="Arial" w:hAnsi="Arial" w:cs="Arial"/>
                <w:sz w:val="20"/>
                <w:szCs w:val="20"/>
              </w:rPr>
              <w:t>w</w:t>
            </w:r>
            <w:r w:rsidRPr="00BB0F1F">
              <w:rPr>
                <w:rFonts w:ascii="Arial" w:hAnsi="Arial" w:cs="Arial"/>
                <w:sz w:val="20"/>
                <w:szCs w:val="20"/>
              </w:rPr>
              <w:t>yposażenie pracowni szkolnych do nauczania przedmiotów przyrodniczych</w:t>
            </w:r>
          </w:p>
        </w:tc>
        <w:tc>
          <w:tcPr>
            <w:tcW w:w="2126" w:type="dxa"/>
            <w:tcBorders>
              <w:top w:val="single" w:sz="4" w:space="0" w:color="auto"/>
              <w:left w:val="single" w:sz="4" w:space="0" w:color="auto"/>
              <w:bottom w:val="single" w:sz="4" w:space="0" w:color="auto"/>
              <w:right w:val="single" w:sz="4" w:space="0" w:color="auto"/>
            </w:tcBorders>
            <w:vAlign w:val="center"/>
          </w:tcPr>
          <w:p w14:paraId="33E67AC6" w14:textId="77777777" w:rsidR="00074B4E" w:rsidRDefault="00074B4E" w:rsidP="000E1E37">
            <w:pPr>
              <w:jc w:val="center"/>
              <w:rPr>
                <w:rFonts w:ascii="Arial" w:hAnsi="Arial" w:cs="Arial"/>
                <w:sz w:val="20"/>
                <w:szCs w:val="20"/>
              </w:rPr>
            </w:pPr>
            <w:r>
              <w:rPr>
                <w:rFonts w:ascii="Arial" w:hAnsi="Arial" w:cs="Arial"/>
                <w:sz w:val="20"/>
                <w:szCs w:val="20"/>
              </w:rPr>
              <w:t>-</w:t>
            </w:r>
          </w:p>
        </w:tc>
        <w:tc>
          <w:tcPr>
            <w:tcW w:w="4572" w:type="dxa"/>
            <w:vMerge/>
            <w:vAlign w:val="center"/>
          </w:tcPr>
          <w:p w14:paraId="5A39BBE3" w14:textId="77777777" w:rsidR="00074B4E" w:rsidRDefault="00074B4E" w:rsidP="00337AE5">
            <w:pPr>
              <w:rPr>
                <w:rFonts w:ascii="Arial" w:hAnsi="Arial" w:cs="Arial"/>
                <w:sz w:val="20"/>
                <w:szCs w:val="20"/>
              </w:rPr>
            </w:pPr>
          </w:p>
        </w:tc>
      </w:tr>
      <w:tr w:rsidR="009349AF" w:rsidRPr="003D07F7" w14:paraId="0A445D9B" w14:textId="77777777" w:rsidTr="2B745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2" w:type="dxa"/>
            <w:tcBorders>
              <w:top w:val="single" w:sz="4" w:space="0" w:color="auto"/>
              <w:left w:val="single" w:sz="4" w:space="0" w:color="auto"/>
              <w:bottom w:val="single" w:sz="4" w:space="0" w:color="auto"/>
              <w:right w:val="single" w:sz="4" w:space="0" w:color="auto"/>
            </w:tcBorders>
            <w:vAlign w:val="center"/>
          </w:tcPr>
          <w:p w14:paraId="0B778152" w14:textId="77777777" w:rsidR="009349AF" w:rsidRDefault="00C04871" w:rsidP="003F3260">
            <w:pPr>
              <w:spacing w:line="360" w:lineRule="auto"/>
              <w:ind w:left="5"/>
              <w:rPr>
                <w:rFonts w:ascii="Arial" w:hAnsi="Arial" w:cs="Arial"/>
                <w:sz w:val="20"/>
                <w:szCs w:val="20"/>
              </w:rPr>
            </w:pPr>
            <w:r>
              <w:rPr>
                <w:rFonts w:ascii="Arial" w:hAnsi="Arial" w:cs="Arial"/>
                <w:sz w:val="20"/>
                <w:szCs w:val="20"/>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14:paraId="745AD888" w14:textId="77777777" w:rsidR="009349AF" w:rsidRPr="009C69E8" w:rsidRDefault="009349AF" w:rsidP="005C681F">
            <w:pPr>
              <w:rPr>
                <w:rFonts w:ascii="Arial" w:hAnsi="Arial" w:cs="Arial"/>
                <w:sz w:val="20"/>
                <w:szCs w:val="20"/>
              </w:rPr>
            </w:pPr>
            <w:r>
              <w:rPr>
                <w:rFonts w:ascii="Arial" w:hAnsi="Arial" w:cs="Arial"/>
                <w:sz w:val="20"/>
                <w:szCs w:val="20"/>
              </w:rPr>
              <w:t xml:space="preserve">koszty zawiązane z wdrożeniem mechanizmu racjonalnych usprawnień w  celu </w:t>
            </w:r>
            <w:r w:rsidRPr="009538E4">
              <w:rPr>
                <w:rFonts w:ascii="Arial" w:hAnsi="Arial" w:cs="Arial"/>
                <w:sz w:val="20"/>
                <w:szCs w:val="20"/>
              </w:rPr>
              <w:t xml:space="preserve">zapewnienia   możliwości   </w:t>
            </w:r>
            <w:r>
              <w:rPr>
                <w:rFonts w:ascii="Arial" w:hAnsi="Arial" w:cs="Arial"/>
                <w:sz w:val="20"/>
                <w:szCs w:val="20"/>
              </w:rPr>
              <w:t xml:space="preserve">pełnego   uczestnictwa   osób  </w:t>
            </w:r>
            <w:r w:rsidRPr="009538E4">
              <w:rPr>
                <w:rFonts w:ascii="Arial" w:hAnsi="Arial" w:cs="Arial"/>
                <w:sz w:val="20"/>
                <w:szCs w:val="20"/>
              </w:rPr>
              <w:t>z   niepełnosprawnościami</w:t>
            </w:r>
            <w:r>
              <w:rPr>
                <w:rStyle w:val="Odwoanieprzypisudolnego"/>
                <w:rFonts w:ascii="Arial" w:hAnsi="Arial" w:cs="Arial"/>
                <w:sz w:val="20"/>
                <w:szCs w:val="20"/>
              </w:rPr>
              <w:footnoteReference w:id="3"/>
            </w:r>
          </w:p>
        </w:tc>
        <w:tc>
          <w:tcPr>
            <w:tcW w:w="2126" w:type="dxa"/>
            <w:tcBorders>
              <w:top w:val="single" w:sz="4" w:space="0" w:color="auto"/>
              <w:left w:val="single" w:sz="4" w:space="0" w:color="auto"/>
              <w:bottom w:val="single" w:sz="4" w:space="0" w:color="auto"/>
              <w:right w:val="single" w:sz="4" w:space="0" w:color="auto"/>
            </w:tcBorders>
            <w:vAlign w:val="center"/>
          </w:tcPr>
          <w:p w14:paraId="383034DF" w14:textId="77777777" w:rsidR="009349AF" w:rsidRPr="009C69E8" w:rsidRDefault="009349AF" w:rsidP="005C681F">
            <w:pPr>
              <w:jc w:val="center"/>
              <w:rPr>
                <w:rFonts w:ascii="Arial" w:hAnsi="Arial" w:cs="Arial"/>
                <w:sz w:val="20"/>
                <w:szCs w:val="20"/>
              </w:rPr>
            </w:pPr>
            <w:r>
              <w:rPr>
                <w:rFonts w:ascii="Arial" w:hAnsi="Arial" w:cs="Arial"/>
                <w:sz w:val="20"/>
                <w:szCs w:val="20"/>
              </w:rPr>
              <w:t>osoba</w:t>
            </w:r>
          </w:p>
        </w:tc>
        <w:tc>
          <w:tcPr>
            <w:tcW w:w="4572" w:type="dxa"/>
            <w:tcBorders>
              <w:top w:val="single" w:sz="4" w:space="0" w:color="auto"/>
              <w:left w:val="single" w:sz="4" w:space="0" w:color="auto"/>
              <w:bottom w:val="single" w:sz="4" w:space="0" w:color="auto"/>
              <w:right w:val="single" w:sz="4" w:space="0" w:color="auto"/>
            </w:tcBorders>
            <w:vAlign w:val="center"/>
          </w:tcPr>
          <w:p w14:paraId="2E796169" w14:textId="77777777" w:rsidR="009349AF" w:rsidRPr="009C69E8" w:rsidRDefault="009349AF" w:rsidP="005C681F">
            <w:pPr>
              <w:jc w:val="right"/>
              <w:rPr>
                <w:rFonts w:ascii="Arial" w:hAnsi="Arial" w:cs="Arial"/>
                <w:sz w:val="20"/>
                <w:szCs w:val="20"/>
              </w:rPr>
            </w:pPr>
            <w:r>
              <w:rPr>
                <w:rFonts w:ascii="Arial" w:hAnsi="Arial" w:cs="Arial"/>
                <w:sz w:val="20"/>
                <w:szCs w:val="20"/>
              </w:rPr>
              <w:t>do 12 000,00 zł</w:t>
            </w:r>
          </w:p>
        </w:tc>
      </w:tr>
    </w:tbl>
    <w:p w14:paraId="41C8F396" w14:textId="77777777" w:rsidR="00B97B56" w:rsidRDefault="00B97B56" w:rsidP="004A31CB">
      <w:pPr>
        <w:spacing w:line="360" w:lineRule="auto"/>
        <w:jc w:val="both"/>
        <w:rPr>
          <w:rFonts w:ascii="Arial" w:hAnsi="Arial" w:cs="Arial"/>
          <w:sz w:val="20"/>
          <w:szCs w:val="20"/>
        </w:rPr>
      </w:pPr>
    </w:p>
    <w:p w14:paraId="72A3D3EC" w14:textId="77777777" w:rsidR="00270624" w:rsidRPr="003D07F7" w:rsidRDefault="00270624" w:rsidP="00DB1A6C">
      <w:pPr>
        <w:spacing w:line="360" w:lineRule="auto"/>
        <w:jc w:val="both"/>
        <w:rPr>
          <w:rFonts w:ascii="Arial" w:hAnsi="Arial" w:cs="Arial"/>
          <w:sz w:val="20"/>
          <w:szCs w:val="20"/>
        </w:rPr>
      </w:pPr>
    </w:p>
    <w:sectPr w:rsidR="00270624" w:rsidRPr="003D07F7" w:rsidSect="00C20F0E">
      <w:headerReference w:type="default" r:id="rId9"/>
      <w:footerReference w:type="default" r:id="rId10"/>
      <w:headerReference w:type="first" r:id="rId11"/>
      <w:footerReference w:type="first" r:id="rId12"/>
      <w:pgSz w:w="11906" w:h="16838" w:code="9"/>
      <w:pgMar w:top="1418" w:right="1106" w:bottom="1418" w:left="1077"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BE38" w14:textId="77777777" w:rsidR="005E4035" w:rsidRDefault="005E4035">
      <w:r>
        <w:separator/>
      </w:r>
    </w:p>
  </w:endnote>
  <w:endnote w:type="continuationSeparator" w:id="0">
    <w:p w14:paraId="00EE885D" w14:textId="77777777" w:rsidR="005E4035" w:rsidRDefault="005E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02A1" w14:textId="77777777" w:rsidR="00761FD8" w:rsidRDefault="00E25C50" w:rsidP="00CD5BF8">
    <w:pPr>
      <w:pStyle w:val="Stopka"/>
      <w:tabs>
        <w:tab w:val="clear" w:pos="4536"/>
        <w:tab w:val="clear" w:pos="9072"/>
      </w:tabs>
      <w:ind w:left="-426"/>
      <w:jc w:val="right"/>
    </w:pPr>
    <w:r>
      <w:rPr>
        <w:noProof/>
      </w:rPr>
      <w:drawing>
        <wp:anchor distT="0" distB="0" distL="114300" distR="114300" simplePos="0" relativeHeight="251658240" behindDoc="1" locked="0" layoutInCell="1" allowOverlap="1" wp14:anchorId="0F5D683F" wp14:editId="07777777">
          <wp:simplePos x="0" y="0"/>
          <wp:positionH relativeFrom="margin">
            <wp:align>center</wp:align>
          </wp:positionH>
          <wp:positionV relativeFrom="page">
            <wp:posOffset>9930130</wp:posOffset>
          </wp:positionV>
          <wp:extent cx="6172200" cy="54292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761FD8" w:rsidRDefault="00761FD8" w:rsidP="00CD5BF8">
    <w:pPr>
      <w:pStyle w:val="Stopka"/>
      <w:tabs>
        <w:tab w:val="clear" w:pos="4536"/>
        <w:tab w:val="clear" w:pos="9072"/>
      </w:tabs>
      <w:ind w:left="-142" w:right="-483"/>
    </w:pPr>
  </w:p>
  <w:p w14:paraId="6FC874F0" w14:textId="77777777" w:rsidR="00761FD8" w:rsidRPr="00134D3D" w:rsidRDefault="00E25C50" w:rsidP="00751C38">
    <w:pPr>
      <w:pStyle w:val="Stopka"/>
      <w:tabs>
        <w:tab w:val="clear" w:pos="4536"/>
        <w:tab w:val="clear" w:pos="9072"/>
      </w:tabs>
      <w:ind w:left="-142" w:right="-483"/>
      <w:jc w:val="center"/>
    </w:pPr>
    <w:r>
      <w:rPr>
        <w:noProof/>
      </w:rPr>
      <w:drawing>
        <wp:anchor distT="0" distB="0" distL="114300" distR="114300" simplePos="0" relativeHeight="251657216" behindDoc="1" locked="0" layoutInCell="1" allowOverlap="1" wp14:anchorId="11D7703F" wp14:editId="07777777">
          <wp:simplePos x="0" y="0"/>
          <wp:positionH relativeFrom="margin">
            <wp:align>center</wp:align>
          </wp:positionH>
          <wp:positionV relativeFrom="page">
            <wp:posOffset>9930130</wp:posOffset>
          </wp:positionV>
          <wp:extent cx="6172200" cy="54292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1C9A4" w14:textId="77777777" w:rsidR="005E4035" w:rsidRDefault="005E4035">
      <w:r>
        <w:separator/>
      </w:r>
    </w:p>
  </w:footnote>
  <w:footnote w:type="continuationSeparator" w:id="0">
    <w:p w14:paraId="05C77C96" w14:textId="77777777" w:rsidR="005E4035" w:rsidRDefault="005E4035">
      <w:r>
        <w:continuationSeparator/>
      </w:r>
    </w:p>
  </w:footnote>
  <w:footnote w:id="1">
    <w:p w14:paraId="55CF5B63" w14:textId="77777777" w:rsidR="000E1E37" w:rsidRPr="004A5622" w:rsidRDefault="000E1E37" w:rsidP="004A5622">
      <w:pPr>
        <w:pStyle w:val="Tekstprzypisudolnego"/>
        <w:jc w:val="both"/>
        <w:rPr>
          <w:rFonts w:ascii="Arial" w:hAnsi="Arial" w:cs="Arial"/>
          <w:sz w:val="16"/>
          <w:szCs w:val="16"/>
        </w:rPr>
      </w:pPr>
      <w:r w:rsidRPr="004A5622">
        <w:rPr>
          <w:rStyle w:val="Odwoanieprzypisudolnego"/>
          <w:rFonts w:ascii="Arial" w:hAnsi="Arial" w:cs="Arial"/>
          <w:sz w:val="16"/>
          <w:szCs w:val="16"/>
        </w:rPr>
        <w:footnoteRef/>
      </w:r>
      <w:r w:rsidRPr="004A5622">
        <w:rPr>
          <w:rFonts w:ascii="Arial" w:hAnsi="Arial" w:cs="Arial"/>
          <w:sz w:val="16"/>
          <w:szCs w:val="16"/>
        </w:rPr>
        <w:t xml:space="preserve"> </w:t>
      </w:r>
      <w:r w:rsidR="004A5622" w:rsidRPr="004A5622">
        <w:rPr>
          <w:rFonts w:ascii="Arial" w:hAnsi="Arial" w:cs="Arial"/>
          <w:sz w:val="16"/>
          <w:szCs w:val="16"/>
        </w:rPr>
        <w:t xml:space="preserve">Wydatki na wynagrodzenie personelu są kwalifikowalne pod warunkiem, że ich wysokość </w:t>
      </w:r>
      <w:r w:rsidR="004A5622" w:rsidRPr="004A5622">
        <w:rPr>
          <w:rFonts w:ascii="Arial" w:hAnsi="Arial" w:cs="Arial"/>
          <w:b/>
          <w:sz w:val="16"/>
          <w:szCs w:val="16"/>
        </w:rPr>
        <w:t>odpowiada stawkom faktycznie stosowanym u beneficjenta</w:t>
      </w:r>
      <w:r w:rsidR="004A5622" w:rsidRPr="004A5622">
        <w:rPr>
          <w:rFonts w:ascii="Arial" w:hAnsi="Arial" w:cs="Arial"/>
          <w:sz w:val="16"/>
          <w:szCs w:val="16"/>
        </w:rPr>
        <w:t xml:space="preserve"> poza projektami współfinansowanymi z funduszy strukturalnych i Funduszu Spójności na analogicznych stanowiskach lub na stanowiskach wymagając</w:t>
      </w:r>
      <w:r w:rsidR="00462D2E">
        <w:rPr>
          <w:rFonts w:ascii="Arial" w:hAnsi="Arial" w:cs="Arial"/>
          <w:sz w:val="16"/>
          <w:szCs w:val="16"/>
        </w:rPr>
        <w:t>ych analogicznych kwalifikacji.</w:t>
      </w:r>
    </w:p>
  </w:footnote>
  <w:footnote w:id="2">
    <w:p w14:paraId="4EC29DC0" w14:textId="77777777" w:rsidR="00FD085B" w:rsidRDefault="00FD085B">
      <w:pPr>
        <w:pStyle w:val="Tekstprzypisudolnego"/>
      </w:pPr>
      <w:r>
        <w:rPr>
          <w:rStyle w:val="Odwoanieprzypisudolnego"/>
        </w:rPr>
        <w:footnoteRef/>
      </w:r>
      <w:r>
        <w:t xml:space="preserve"> </w:t>
      </w:r>
      <w:r w:rsidRPr="00817D4A">
        <w:rPr>
          <w:rFonts w:ascii="Arial" w:hAnsi="Arial" w:cs="Arial"/>
          <w:sz w:val="16"/>
          <w:szCs w:val="16"/>
        </w:rPr>
        <w:t xml:space="preserve">Wydatek kwalifikowalny jedynie w przypadku uczestniczenia we wsparciu oferowanym poza miejscem zamieszkania oraz w związku ze specyficznymi potrzebami grupy docelowej np. osoby bezrobotne, </w:t>
      </w:r>
      <w:r w:rsidR="00817D4A" w:rsidRPr="00817D4A">
        <w:rPr>
          <w:rFonts w:ascii="Arial" w:hAnsi="Arial" w:cs="Arial"/>
          <w:sz w:val="16"/>
          <w:szCs w:val="16"/>
        </w:rPr>
        <w:t>niepełnosprawne</w:t>
      </w:r>
      <w:r w:rsidRPr="00817D4A">
        <w:rPr>
          <w:rFonts w:ascii="Arial" w:hAnsi="Arial" w:cs="Arial"/>
          <w:sz w:val="16"/>
          <w:szCs w:val="16"/>
        </w:rPr>
        <w:t>.</w:t>
      </w:r>
    </w:p>
  </w:footnote>
  <w:footnote w:id="3">
    <w:p w14:paraId="28AEB25B" w14:textId="77777777" w:rsidR="009349AF" w:rsidRPr="009538E4" w:rsidRDefault="009349AF" w:rsidP="005C681F">
      <w:pPr>
        <w:pStyle w:val="Tekstprzypisudolnego"/>
        <w:jc w:val="both"/>
        <w:rPr>
          <w:rFonts w:ascii="Arial" w:hAnsi="Arial" w:cs="Arial"/>
          <w:sz w:val="16"/>
          <w:szCs w:val="16"/>
        </w:rPr>
      </w:pPr>
      <w:r w:rsidRPr="009538E4">
        <w:rPr>
          <w:rStyle w:val="Odwoanieprzypisudolnego"/>
          <w:rFonts w:ascii="Arial" w:hAnsi="Arial" w:cs="Arial"/>
          <w:sz w:val="16"/>
          <w:szCs w:val="16"/>
        </w:rPr>
        <w:footnoteRef/>
      </w:r>
      <w:r w:rsidRPr="009538E4">
        <w:rPr>
          <w:rFonts w:ascii="Arial" w:hAnsi="Arial" w:cs="Arial"/>
          <w:sz w:val="16"/>
          <w:szCs w:val="16"/>
        </w:rPr>
        <w:t xml:space="preserve"> </w:t>
      </w:r>
      <w:r>
        <w:rPr>
          <w:rFonts w:ascii="Arial" w:hAnsi="Arial" w:cs="Arial"/>
          <w:sz w:val="16"/>
          <w:szCs w:val="16"/>
        </w:rPr>
        <w:t>P</w:t>
      </w:r>
      <w:r w:rsidRPr="009538E4">
        <w:rPr>
          <w:rFonts w:ascii="Arial" w:hAnsi="Arial" w:cs="Arial"/>
          <w:sz w:val="16"/>
          <w:szCs w:val="16"/>
        </w:rPr>
        <w:t>rzykładow</w:t>
      </w:r>
      <w:r>
        <w:rPr>
          <w:rFonts w:ascii="Arial" w:hAnsi="Arial" w:cs="Arial"/>
          <w:sz w:val="16"/>
          <w:szCs w:val="16"/>
        </w:rPr>
        <w:t>y</w:t>
      </w:r>
      <w:r w:rsidRPr="009538E4">
        <w:rPr>
          <w:rFonts w:ascii="Arial" w:hAnsi="Arial" w:cs="Arial"/>
          <w:sz w:val="16"/>
          <w:szCs w:val="16"/>
        </w:rPr>
        <w:t xml:space="preserve">  katalog  kosztów  racjonalnych  usprawnień</w:t>
      </w:r>
      <w:r>
        <w:rPr>
          <w:rFonts w:ascii="Arial" w:hAnsi="Arial" w:cs="Arial"/>
          <w:sz w:val="16"/>
          <w:szCs w:val="16"/>
        </w:rPr>
        <w:t xml:space="preserve"> opisano w Podrozdziale 5.2, pkt 7, Wytycznych w zakresie realizacji zasady </w:t>
      </w:r>
      <w:r w:rsidRPr="009538E4">
        <w:rPr>
          <w:rFonts w:ascii="Arial" w:hAnsi="Arial" w:cs="Arial"/>
          <w:sz w:val="16"/>
          <w:szCs w:val="16"/>
        </w:rPr>
        <w:t>równości szans i niedyskryminacji,  w tym dostępności dla osób z niepełnosprawnościami oraz zasady równości szans kobiet i mężczyzn w ramach funduszy unijnych na lata 2014-2020</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761FD8" w:rsidRDefault="00761FD8" w:rsidP="00B841D0">
    <w:pPr>
      <w:pStyle w:val="Nagwek"/>
      <w:tabs>
        <w:tab w:val="clear" w:pos="4536"/>
      </w:tabs>
      <w:spacing w:after="12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761FD8" w:rsidRPr="006027FA" w:rsidRDefault="00761FD8" w:rsidP="006027FA">
    <w:pPr>
      <w:pStyle w:val="Nagwek"/>
      <w:tabs>
        <w:tab w:val="clear" w:pos="4536"/>
        <w:tab w:val="left" w:pos="1980"/>
      </w:tabs>
      <w:spacing w:after="1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3E02"/>
    <w:multiLevelType w:val="hybridMultilevel"/>
    <w:tmpl w:val="179E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B79B7"/>
    <w:multiLevelType w:val="hybridMultilevel"/>
    <w:tmpl w:val="6BA62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4C4310"/>
    <w:multiLevelType w:val="hybridMultilevel"/>
    <w:tmpl w:val="ED8A7A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DC0020"/>
    <w:multiLevelType w:val="hybridMultilevel"/>
    <w:tmpl w:val="EFCCF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BA1D46"/>
    <w:multiLevelType w:val="hybridMultilevel"/>
    <w:tmpl w:val="9132B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252B"/>
    <w:rsid w:val="00017AAA"/>
    <w:rsid w:val="00034FFB"/>
    <w:rsid w:val="00036C35"/>
    <w:rsid w:val="00042553"/>
    <w:rsid w:val="00054BBD"/>
    <w:rsid w:val="00055671"/>
    <w:rsid w:val="00055A8C"/>
    <w:rsid w:val="000569E4"/>
    <w:rsid w:val="00057433"/>
    <w:rsid w:val="0006058B"/>
    <w:rsid w:val="00074B4E"/>
    <w:rsid w:val="00076554"/>
    <w:rsid w:val="00093196"/>
    <w:rsid w:val="000A727C"/>
    <w:rsid w:val="000B4A31"/>
    <w:rsid w:val="000B4B3A"/>
    <w:rsid w:val="000C1FB6"/>
    <w:rsid w:val="000C6B53"/>
    <w:rsid w:val="000E1E37"/>
    <w:rsid w:val="000E7AC5"/>
    <w:rsid w:val="00131570"/>
    <w:rsid w:val="00134D3D"/>
    <w:rsid w:val="00160AE5"/>
    <w:rsid w:val="00161E9F"/>
    <w:rsid w:val="001641BC"/>
    <w:rsid w:val="00165908"/>
    <w:rsid w:val="001660AF"/>
    <w:rsid w:val="001679E9"/>
    <w:rsid w:val="00171629"/>
    <w:rsid w:val="0017496E"/>
    <w:rsid w:val="00181E8E"/>
    <w:rsid w:val="00183A7C"/>
    <w:rsid w:val="00193026"/>
    <w:rsid w:val="00193C26"/>
    <w:rsid w:val="001B17DC"/>
    <w:rsid w:val="001B631B"/>
    <w:rsid w:val="001C7131"/>
    <w:rsid w:val="001D33A1"/>
    <w:rsid w:val="001F2D8C"/>
    <w:rsid w:val="001F53AC"/>
    <w:rsid w:val="00221ADA"/>
    <w:rsid w:val="00243472"/>
    <w:rsid w:val="0024414D"/>
    <w:rsid w:val="00247230"/>
    <w:rsid w:val="00251A8D"/>
    <w:rsid w:val="00263948"/>
    <w:rsid w:val="002703C8"/>
    <w:rsid w:val="00270624"/>
    <w:rsid w:val="002708D7"/>
    <w:rsid w:val="00297C42"/>
    <w:rsid w:val="00297FCA"/>
    <w:rsid w:val="002A27B2"/>
    <w:rsid w:val="002A3812"/>
    <w:rsid w:val="002B5E3E"/>
    <w:rsid w:val="002B6F4B"/>
    <w:rsid w:val="002C1933"/>
    <w:rsid w:val="002C1CEA"/>
    <w:rsid w:val="002C1D94"/>
    <w:rsid w:val="002C2E88"/>
    <w:rsid w:val="002D0198"/>
    <w:rsid w:val="002D5E50"/>
    <w:rsid w:val="002E6046"/>
    <w:rsid w:val="002F4E72"/>
    <w:rsid w:val="0030093D"/>
    <w:rsid w:val="00304C3C"/>
    <w:rsid w:val="003102A0"/>
    <w:rsid w:val="00322C94"/>
    <w:rsid w:val="00337AE5"/>
    <w:rsid w:val="00352179"/>
    <w:rsid w:val="0037295D"/>
    <w:rsid w:val="00373325"/>
    <w:rsid w:val="00377E6A"/>
    <w:rsid w:val="00396C90"/>
    <w:rsid w:val="003B28AC"/>
    <w:rsid w:val="003B4630"/>
    <w:rsid w:val="003C6987"/>
    <w:rsid w:val="003D07F7"/>
    <w:rsid w:val="003E0F80"/>
    <w:rsid w:val="003E31CC"/>
    <w:rsid w:val="003E430B"/>
    <w:rsid w:val="003E5B7A"/>
    <w:rsid w:val="003E71C0"/>
    <w:rsid w:val="003F3260"/>
    <w:rsid w:val="00404CE4"/>
    <w:rsid w:val="00407F22"/>
    <w:rsid w:val="00422605"/>
    <w:rsid w:val="00461508"/>
    <w:rsid w:val="00461957"/>
    <w:rsid w:val="00462D2E"/>
    <w:rsid w:val="00481FE5"/>
    <w:rsid w:val="004842C1"/>
    <w:rsid w:val="00485DC0"/>
    <w:rsid w:val="004940F6"/>
    <w:rsid w:val="004968A6"/>
    <w:rsid w:val="004A31CB"/>
    <w:rsid w:val="004A33D3"/>
    <w:rsid w:val="004A5622"/>
    <w:rsid w:val="004B519C"/>
    <w:rsid w:val="004C429F"/>
    <w:rsid w:val="004C7967"/>
    <w:rsid w:val="004E5123"/>
    <w:rsid w:val="004E6C6B"/>
    <w:rsid w:val="004F6887"/>
    <w:rsid w:val="00523223"/>
    <w:rsid w:val="00525B9C"/>
    <w:rsid w:val="00531785"/>
    <w:rsid w:val="00532E46"/>
    <w:rsid w:val="0053733D"/>
    <w:rsid w:val="005410E8"/>
    <w:rsid w:val="005571B5"/>
    <w:rsid w:val="005701E0"/>
    <w:rsid w:val="005773BC"/>
    <w:rsid w:val="005843F9"/>
    <w:rsid w:val="00584EDC"/>
    <w:rsid w:val="005865AC"/>
    <w:rsid w:val="00596323"/>
    <w:rsid w:val="00596B1A"/>
    <w:rsid w:val="005A26BF"/>
    <w:rsid w:val="005B1BD6"/>
    <w:rsid w:val="005B446B"/>
    <w:rsid w:val="005C195D"/>
    <w:rsid w:val="005C681F"/>
    <w:rsid w:val="005C796A"/>
    <w:rsid w:val="005D1ED1"/>
    <w:rsid w:val="005D3FFC"/>
    <w:rsid w:val="005E03A6"/>
    <w:rsid w:val="005E199E"/>
    <w:rsid w:val="005E4035"/>
    <w:rsid w:val="005F2F9C"/>
    <w:rsid w:val="005F3063"/>
    <w:rsid w:val="006011A2"/>
    <w:rsid w:val="006027FA"/>
    <w:rsid w:val="006042FB"/>
    <w:rsid w:val="00616977"/>
    <w:rsid w:val="00622479"/>
    <w:rsid w:val="00622D4B"/>
    <w:rsid w:val="00624AE5"/>
    <w:rsid w:val="00626155"/>
    <w:rsid w:val="006332A6"/>
    <w:rsid w:val="006343C8"/>
    <w:rsid w:val="0064474E"/>
    <w:rsid w:val="00653F4D"/>
    <w:rsid w:val="00654C63"/>
    <w:rsid w:val="0067267B"/>
    <w:rsid w:val="0067576D"/>
    <w:rsid w:val="00675D26"/>
    <w:rsid w:val="0068176A"/>
    <w:rsid w:val="00681A29"/>
    <w:rsid w:val="00684B7A"/>
    <w:rsid w:val="00690217"/>
    <w:rsid w:val="006C5A9B"/>
    <w:rsid w:val="006C7480"/>
    <w:rsid w:val="006D09B8"/>
    <w:rsid w:val="006E00ED"/>
    <w:rsid w:val="006E0BEF"/>
    <w:rsid w:val="006E585D"/>
    <w:rsid w:val="006F39AB"/>
    <w:rsid w:val="00702B1A"/>
    <w:rsid w:val="007225FB"/>
    <w:rsid w:val="00734653"/>
    <w:rsid w:val="00751C38"/>
    <w:rsid w:val="007559A4"/>
    <w:rsid w:val="0075666B"/>
    <w:rsid w:val="00761FD8"/>
    <w:rsid w:val="00765B25"/>
    <w:rsid w:val="00775B16"/>
    <w:rsid w:val="00783735"/>
    <w:rsid w:val="007A2FD1"/>
    <w:rsid w:val="007A32DF"/>
    <w:rsid w:val="007C5FA2"/>
    <w:rsid w:val="007D063F"/>
    <w:rsid w:val="007D2EB5"/>
    <w:rsid w:val="007E682E"/>
    <w:rsid w:val="008137D4"/>
    <w:rsid w:val="00813829"/>
    <w:rsid w:val="00813967"/>
    <w:rsid w:val="00817D4A"/>
    <w:rsid w:val="00820268"/>
    <w:rsid w:val="00821C66"/>
    <w:rsid w:val="0082301D"/>
    <w:rsid w:val="00825EEA"/>
    <w:rsid w:val="0083297D"/>
    <w:rsid w:val="008547C5"/>
    <w:rsid w:val="00855D6D"/>
    <w:rsid w:val="00871DF7"/>
    <w:rsid w:val="00880F03"/>
    <w:rsid w:val="008A0A58"/>
    <w:rsid w:val="008D46EE"/>
    <w:rsid w:val="008D494B"/>
    <w:rsid w:val="008D7FA0"/>
    <w:rsid w:val="009349AF"/>
    <w:rsid w:val="00953605"/>
    <w:rsid w:val="00954A53"/>
    <w:rsid w:val="00962396"/>
    <w:rsid w:val="00963E1E"/>
    <w:rsid w:val="00981491"/>
    <w:rsid w:val="009A145D"/>
    <w:rsid w:val="009B3F5B"/>
    <w:rsid w:val="009B6DC2"/>
    <w:rsid w:val="009C19B5"/>
    <w:rsid w:val="009C2E24"/>
    <w:rsid w:val="009C4CAB"/>
    <w:rsid w:val="009F6ABC"/>
    <w:rsid w:val="00A0337C"/>
    <w:rsid w:val="00A03F30"/>
    <w:rsid w:val="00A236D3"/>
    <w:rsid w:val="00A3486A"/>
    <w:rsid w:val="00A35DC7"/>
    <w:rsid w:val="00A409D2"/>
    <w:rsid w:val="00A435D6"/>
    <w:rsid w:val="00A55C5D"/>
    <w:rsid w:val="00A62EB8"/>
    <w:rsid w:val="00A77748"/>
    <w:rsid w:val="00A85D02"/>
    <w:rsid w:val="00AA3847"/>
    <w:rsid w:val="00AA3BC9"/>
    <w:rsid w:val="00AA43D9"/>
    <w:rsid w:val="00AB151A"/>
    <w:rsid w:val="00AC46E5"/>
    <w:rsid w:val="00AD6849"/>
    <w:rsid w:val="00AE1969"/>
    <w:rsid w:val="00AF252A"/>
    <w:rsid w:val="00B04D21"/>
    <w:rsid w:val="00B33E58"/>
    <w:rsid w:val="00B35E2F"/>
    <w:rsid w:val="00B47E48"/>
    <w:rsid w:val="00B710C5"/>
    <w:rsid w:val="00B72640"/>
    <w:rsid w:val="00B8231B"/>
    <w:rsid w:val="00B841D0"/>
    <w:rsid w:val="00B97B56"/>
    <w:rsid w:val="00BA50F5"/>
    <w:rsid w:val="00BA6758"/>
    <w:rsid w:val="00BB0F1F"/>
    <w:rsid w:val="00BB480F"/>
    <w:rsid w:val="00BC3ED2"/>
    <w:rsid w:val="00BC573A"/>
    <w:rsid w:val="00BC6A42"/>
    <w:rsid w:val="00BC74B8"/>
    <w:rsid w:val="00BD2727"/>
    <w:rsid w:val="00BD4A1C"/>
    <w:rsid w:val="00BD4F1F"/>
    <w:rsid w:val="00BE10B7"/>
    <w:rsid w:val="00BE7691"/>
    <w:rsid w:val="00C04871"/>
    <w:rsid w:val="00C04A87"/>
    <w:rsid w:val="00C12512"/>
    <w:rsid w:val="00C20F0E"/>
    <w:rsid w:val="00C21551"/>
    <w:rsid w:val="00C463C8"/>
    <w:rsid w:val="00C4733C"/>
    <w:rsid w:val="00C50609"/>
    <w:rsid w:val="00C513F6"/>
    <w:rsid w:val="00C54764"/>
    <w:rsid w:val="00C616E1"/>
    <w:rsid w:val="00C67BEE"/>
    <w:rsid w:val="00C737DE"/>
    <w:rsid w:val="00C86A70"/>
    <w:rsid w:val="00CA0220"/>
    <w:rsid w:val="00CB46D5"/>
    <w:rsid w:val="00CC0F09"/>
    <w:rsid w:val="00CC4441"/>
    <w:rsid w:val="00CC4DF9"/>
    <w:rsid w:val="00CC6B09"/>
    <w:rsid w:val="00CD5BF8"/>
    <w:rsid w:val="00D02455"/>
    <w:rsid w:val="00D227DB"/>
    <w:rsid w:val="00D3469B"/>
    <w:rsid w:val="00D655F3"/>
    <w:rsid w:val="00D67CF4"/>
    <w:rsid w:val="00D760D3"/>
    <w:rsid w:val="00D8674C"/>
    <w:rsid w:val="00DB1A6C"/>
    <w:rsid w:val="00DB40B0"/>
    <w:rsid w:val="00DB68EF"/>
    <w:rsid w:val="00DC5D5E"/>
    <w:rsid w:val="00DC720C"/>
    <w:rsid w:val="00DD002C"/>
    <w:rsid w:val="00DD55AC"/>
    <w:rsid w:val="00DE02DD"/>
    <w:rsid w:val="00DE0D92"/>
    <w:rsid w:val="00DE110D"/>
    <w:rsid w:val="00DF2D24"/>
    <w:rsid w:val="00E05CCE"/>
    <w:rsid w:val="00E0683D"/>
    <w:rsid w:val="00E12B5D"/>
    <w:rsid w:val="00E13D56"/>
    <w:rsid w:val="00E218EF"/>
    <w:rsid w:val="00E25C50"/>
    <w:rsid w:val="00E31EF4"/>
    <w:rsid w:val="00E71D1C"/>
    <w:rsid w:val="00E728CE"/>
    <w:rsid w:val="00E72953"/>
    <w:rsid w:val="00E800DD"/>
    <w:rsid w:val="00E80A8B"/>
    <w:rsid w:val="00E87696"/>
    <w:rsid w:val="00E90496"/>
    <w:rsid w:val="00EA7E23"/>
    <w:rsid w:val="00EC7D6E"/>
    <w:rsid w:val="00ED049A"/>
    <w:rsid w:val="00ED0D74"/>
    <w:rsid w:val="00ED7EB8"/>
    <w:rsid w:val="00EE5180"/>
    <w:rsid w:val="00EF35EC"/>
    <w:rsid w:val="00EF3949"/>
    <w:rsid w:val="00F043A8"/>
    <w:rsid w:val="00F07932"/>
    <w:rsid w:val="00F21BE2"/>
    <w:rsid w:val="00F320B7"/>
    <w:rsid w:val="00F351F6"/>
    <w:rsid w:val="00F372F7"/>
    <w:rsid w:val="00F40409"/>
    <w:rsid w:val="00F51D54"/>
    <w:rsid w:val="00F940CB"/>
    <w:rsid w:val="00FA5DA7"/>
    <w:rsid w:val="00FC0D1A"/>
    <w:rsid w:val="00FC2213"/>
    <w:rsid w:val="00FC2CE2"/>
    <w:rsid w:val="00FD085B"/>
    <w:rsid w:val="00FD0E1E"/>
    <w:rsid w:val="00FD63F9"/>
    <w:rsid w:val="2B745374"/>
    <w:rsid w:val="4990F4B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34084"/>
  <w15:chartTrackingRefBased/>
  <w15:docId w15:val="{1C4540DC-3A3D-4185-BCDC-70370941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33E58"/>
    <w:pPr>
      <w:tabs>
        <w:tab w:val="center" w:pos="4536"/>
        <w:tab w:val="right" w:pos="9072"/>
      </w:tabs>
    </w:pPr>
  </w:style>
  <w:style w:type="paragraph" w:styleId="Stopka">
    <w:name w:val="footer"/>
    <w:basedOn w:val="Normalny"/>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character" w:customStyle="1" w:styleId="NagwekZnak">
    <w:name w:val="Nagłówek Znak"/>
    <w:link w:val="Nagwek"/>
    <w:rsid w:val="004F6887"/>
    <w:rPr>
      <w:sz w:val="24"/>
      <w:szCs w:val="24"/>
    </w:rPr>
  </w:style>
  <w:style w:type="paragraph" w:styleId="Tekstpodstawowy2">
    <w:name w:val="Body Text 2"/>
    <w:basedOn w:val="Normalny"/>
    <w:link w:val="Tekstpodstawowy2Znak"/>
    <w:rsid w:val="00461957"/>
    <w:pPr>
      <w:widowControl w:val="0"/>
      <w:adjustRightInd w:val="0"/>
      <w:spacing w:before="200" w:after="120" w:line="480" w:lineRule="auto"/>
      <w:jc w:val="both"/>
      <w:textAlignment w:val="baseline"/>
    </w:pPr>
    <w:rPr>
      <w:rFonts w:ascii="Arial" w:hAnsi="Arial"/>
      <w:sz w:val="22"/>
      <w:szCs w:val="20"/>
      <w:lang w:val="x-none" w:eastAsia="x-none"/>
    </w:rPr>
  </w:style>
  <w:style w:type="character" w:customStyle="1" w:styleId="Tekstpodstawowy2Znak">
    <w:name w:val="Tekst podstawowy 2 Znak"/>
    <w:link w:val="Tekstpodstawowy2"/>
    <w:rsid w:val="00461957"/>
    <w:rPr>
      <w:rFonts w:ascii="Arial" w:hAnsi="Arial"/>
      <w:sz w:val="22"/>
      <w:lang w:val="x-none" w:eastAsia="x-none"/>
    </w:rPr>
  </w:style>
  <w:style w:type="paragraph" w:styleId="Tekstprzypisudolnego">
    <w:name w:val="footnote text"/>
    <w:basedOn w:val="Normalny"/>
    <w:link w:val="TekstprzypisudolnegoZnak"/>
    <w:rsid w:val="000E1E37"/>
    <w:rPr>
      <w:sz w:val="20"/>
      <w:szCs w:val="20"/>
    </w:rPr>
  </w:style>
  <w:style w:type="character" w:customStyle="1" w:styleId="TekstprzypisudolnegoZnak">
    <w:name w:val="Tekst przypisu dolnego Znak"/>
    <w:basedOn w:val="Domylnaczcionkaakapitu"/>
    <w:link w:val="Tekstprzypisudolnego"/>
    <w:rsid w:val="000E1E37"/>
  </w:style>
  <w:style w:type="character" w:styleId="Odwoanieprzypisudolnego">
    <w:name w:val="footnote reference"/>
    <w:rsid w:val="000E1E37"/>
    <w:rPr>
      <w:vertAlign w:val="superscript"/>
    </w:rPr>
  </w:style>
  <w:style w:type="character" w:styleId="Hipercze">
    <w:name w:val="Hyperlink"/>
    <w:rsid w:val="00074B4E"/>
    <w:rPr>
      <w:color w:val="0563C1"/>
      <w:u w:val="single"/>
    </w:rPr>
  </w:style>
  <w:style w:type="character" w:styleId="UyteHipercze">
    <w:name w:val="FollowedHyperlink"/>
    <w:rsid w:val="00074B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502">
      <w:bodyDiv w:val="1"/>
      <w:marLeft w:val="0"/>
      <w:marRight w:val="0"/>
      <w:marTop w:val="0"/>
      <w:marBottom w:val="0"/>
      <w:divBdr>
        <w:top w:val="none" w:sz="0" w:space="0" w:color="auto"/>
        <w:left w:val="none" w:sz="0" w:space="0" w:color="auto"/>
        <w:bottom w:val="none" w:sz="0" w:space="0" w:color="auto"/>
        <w:right w:val="none" w:sz="0" w:space="0" w:color="auto"/>
      </w:divBdr>
    </w:div>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80147">
      <w:bodyDiv w:val="1"/>
      <w:marLeft w:val="0"/>
      <w:marRight w:val="0"/>
      <w:marTop w:val="0"/>
      <w:marBottom w:val="0"/>
      <w:divBdr>
        <w:top w:val="none" w:sz="0" w:space="0" w:color="auto"/>
        <w:left w:val="none" w:sz="0" w:space="0" w:color="auto"/>
        <w:bottom w:val="none" w:sz="0" w:space="0" w:color="auto"/>
        <w:right w:val="none" w:sz="0" w:space="0" w:color="auto"/>
      </w:divBdr>
    </w:div>
    <w:div w:id="919481757">
      <w:bodyDiv w:val="1"/>
      <w:marLeft w:val="0"/>
      <w:marRight w:val="0"/>
      <w:marTop w:val="0"/>
      <w:marBottom w:val="0"/>
      <w:divBdr>
        <w:top w:val="none" w:sz="0" w:space="0" w:color="auto"/>
        <w:left w:val="none" w:sz="0" w:space="0" w:color="auto"/>
        <w:bottom w:val="none" w:sz="0" w:space="0" w:color="auto"/>
        <w:right w:val="none" w:sz="0" w:space="0" w:color="auto"/>
      </w:divBdr>
    </w:div>
    <w:div w:id="930431973">
      <w:bodyDiv w:val="1"/>
      <w:marLeft w:val="0"/>
      <w:marRight w:val="0"/>
      <w:marTop w:val="0"/>
      <w:marBottom w:val="0"/>
      <w:divBdr>
        <w:top w:val="none" w:sz="0" w:space="0" w:color="auto"/>
        <w:left w:val="none" w:sz="0" w:space="0" w:color="auto"/>
        <w:bottom w:val="none" w:sz="0" w:space="0" w:color="auto"/>
        <w:right w:val="none" w:sz="0" w:space="0" w:color="auto"/>
      </w:divBdr>
    </w:div>
    <w:div w:id="1020278038">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147713">
      <w:bodyDiv w:val="1"/>
      <w:marLeft w:val="0"/>
      <w:marRight w:val="0"/>
      <w:marTop w:val="0"/>
      <w:marBottom w:val="0"/>
      <w:divBdr>
        <w:top w:val="none" w:sz="0" w:space="0" w:color="auto"/>
        <w:left w:val="none" w:sz="0" w:space="0" w:color="auto"/>
        <w:bottom w:val="none" w:sz="0" w:space="0" w:color="auto"/>
        <w:right w:val="none" w:sz="0" w:space="0" w:color="auto"/>
      </w:divBdr>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s.men.gov.pl/wytyczne-w-zakresie-realizacji-przedsiewziec-z-udzialem-srodkow-europejskiego-funduszu-spolecznego-w-obszarze-edukacji-na-lata-2014-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FD9B-BD2A-4CD9-BD0D-8D698215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4374</Characters>
  <Application>Microsoft Office Word</Application>
  <DocSecurity>0</DocSecurity>
  <Lines>36</Lines>
  <Paragraphs>10</Paragraphs>
  <ScaleCrop>false</ScaleCrop>
  <Company>Urząd Marszałkowski w Łodzi</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subject/>
  <dc:creator>marcin.dudzinski</dc:creator>
  <cp:keywords/>
  <cp:lastModifiedBy>Ewelina Stadnicka</cp:lastModifiedBy>
  <cp:revision>62</cp:revision>
  <cp:lastPrinted>2015-10-07T18:04:00Z</cp:lastPrinted>
  <dcterms:created xsi:type="dcterms:W3CDTF">2021-01-05T10:20:00Z</dcterms:created>
  <dcterms:modified xsi:type="dcterms:W3CDTF">2021-01-13T10:55:00Z</dcterms:modified>
</cp:coreProperties>
</file>