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764D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992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5003AA">
        <w:trPr>
          <w:cantSplit/>
          <w:trHeight w:val="10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003AA">
        <w:trPr>
          <w:cantSplit/>
          <w:trHeight w:val="1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Default="005003AA" w:rsidP="005003A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5F337F08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105B346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7737F2" w14:paraId="37B914C6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A13A0" w14:textId="09CA4F8D" w:rsidR="007737F2" w:rsidRPr="00613D4A" w:rsidRDefault="007737F2" w:rsidP="003B520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613D4A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</w:t>
            </w:r>
            <w:r w:rsidR="007C2272" w:rsidRPr="00613D4A">
              <w:rPr>
                <w:rFonts w:ascii="Arial Narrow" w:hAnsi="Arial Narrow"/>
                <w:smallCaps/>
                <w:sz w:val="20"/>
                <w:szCs w:val="20"/>
              </w:rPr>
              <w:t>-</w:t>
            </w:r>
            <w:r w:rsidRPr="00613D4A">
              <w:rPr>
                <w:rFonts w:ascii="Arial Narrow" w:hAnsi="Arial Narrow"/>
                <w:smallCaps/>
                <w:sz w:val="20"/>
                <w:szCs w:val="20"/>
              </w:rPr>
              <w:t>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F8A69" w14:textId="036FF844" w:rsidR="007737F2" w:rsidRPr="00613D4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13D4A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BB34" w14:textId="78DF2845" w:rsidR="007737F2" w:rsidRPr="00613D4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13D4A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713AAA9" w14:textId="77777777" w:rsidR="007737F2" w:rsidRPr="00D56B56" w:rsidRDefault="007737F2" w:rsidP="003B5202">
            <w:pPr>
              <w:jc w:val="center"/>
              <w:rPr>
                <w:smallCaps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708" w14:textId="77777777" w:rsidR="007737F2" w:rsidRPr="00D56B56" w:rsidRDefault="007737F2" w:rsidP="003B5202">
            <w:pPr>
              <w:rPr>
                <w:smallCaps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C3E" w14:textId="77777777" w:rsidR="007737F2" w:rsidRPr="00D56B56" w:rsidRDefault="007737F2" w:rsidP="003B5202">
            <w:pPr>
              <w:rPr>
                <w:smallCaps/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44D" w14:textId="77777777" w:rsidR="007737F2" w:rsidRPr="00D56B56" w:rsidRDefault="007737F2" w:rsidP="003B5202">
            <w:pPr>
              <w:rPr>
                <w:smallCaps/>
                <w:sz w:val="22"/>
                <w:szCs w:val="22"/>
                <w:highlight w:val="cy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648" w14:textId="77777777" w:rsidR="007737F2" w:rsidRPr="00D56B56" w:rsidRDefault="007737F2" w:rsidP="003B5202">
            <w:pPr>
              <w:rPr>
                <w:smallCaps/>
                <w:sz w:val="22"/>
                <w:szCs w:val="22"/>
                <w:highlight w:val="cy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680" w14:textId="77777777" w:rsidR="007737F2" w:rsidRPr="00D56B56" w:rsidRDefault="007737F2" w:rsidP="003B5202">
            <w:pPr>
              <w:rPr>
                <w:smallCaps/>
                <w:sz w:val="22"/>
                <w:szCs w:val="22"/>
                <w:highlight w:val="cyan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5003AA">
        <w:trPr>
          <w:cantSplit/>
          <w:jc w:val="center"/>
        </w:trPr>
        <w:tc>
          <w:tcPr>
            <w:tcW w:w="1980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5003AA">
        <w:trPr>
          <w:cantSplit/>
          <w:jc w:val="center"/>
        </w:trPr>
        <w:tc>
          <w:tcPr>
            <w:tcW w:w="1980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5003AA">
        <w:trPr>
          <w:cantSplit/>
          <w:jc w:val="center"/>
        </w:trPr>
        <w:tc>
          <w:tcPr>
            <w:tcW w:w="1980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5003AA">
        <w:trPr>
          <w:cantSplit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5003AA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31B50EE1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723A4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Nazwa kosztu w ramach danej kategorii kosztów wraz 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Cross-</w:t>
            </w:r>
            <w:proofErr w:type="spell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financing</w:t>
            </w:r>
            <w:proofErr w:type="spellEnd"/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minimis</w:t>
            </w:r>
            <w:proofErr w:type="spellEnd"/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lastRenderedPageBreak/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lastRenderedPageBreak/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0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0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minimis</w:t>
            </w:r>
            <w:proofErr w:type="spellEnd"/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6832" w:rsidRPr="00F71FF2" w14:paraId="191345EB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7F53FEEE" w14:textId="68D7C64F" w:rsidR="00ED6832" w:rsidRPr="00F448D2" w:rsidRDefault="00ED6832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Przebudowa infrastruktury technicznej kolidującej z inwestycją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5467FFF3" w14:textId="77777777" w:rsidR="00ED6832" w:rsidRPr="00F448D2" w:rsidRDefault="00ED683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4D2E120" w14:textId="77777777" w:rsidR="00ED6832" w:rsidRPr="00F448D2" w:rsidRDefault="00ED683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764D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</w:t>
            </w:r>
            <w:proofErr w:type="spellStart"/>
            <w:r w:rsidR="00133EB2"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764D8">
              <w:rPr>
                <w:rFonts w:ascii="Arial Narrow" w:hAnsi="Arial Narrow" w:cs="Arial"/>
                <w:sz w:val="22"/>
                <w:szCs w:val="22"/>
              </w:rPr>
            </w:r>
            <w:r w:rsidR="006764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</w:t>
      </w:r>
      <w:r w:rsidRPr="006040EE">
        <w:rPr>
          <w:rFonts w:ascii="Arial Narrow" w:hAnsi="Arial Narrow"/>
          <w:sz w:val="22"/>
          <w:szCs w:val="22"/>
        </w:rPr>
        <w:lastRenderedPageBreak/>
        <w:t>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2E5F209A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Inne dokumenty wymagane prawem polskim lub kategorią projektu</w:t>
      </w:r>
      <w:r w:rsidR="00246222">
        <w:rPr>
          <w:rFonts w:ascii="Arial Narrow" w:hAnsi="Arial Narrow"/>
          <w:sz w:val="22"/>
          <w:szCs w:val="22"/>
        </w:rPr>
        <w:t>:</w:t>
      </w:r>
      <w:r w:rsidR="000D2A58">
        <w:rPr>
          <w:rFonts w:ascii="Arial Narrow" w:hAnsi="Arial Narrow"/>
          <w:sz w:val="22"/>
          <w:szCs w:val="22"/>
        </w:rPr>
        <w:t xml:space="preserve"> </w:t>
      </w:r>
    </w:p>
    <w:p w14:paraId="2C552C8A" w14:textId="77777777" w:rsidR="00840677" w:rsidRPr="00B179B2" w:rsidRDefault="00840677" w:rsidP="00840677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17. </w:t>
      </w:r>
      <w:r w:rsidRPr="00B179B2">
        <w:rPr>
          <w:rFonts w:ascii="Arial Narrow" w:hAnsi="Arial Narrow" w:cs="Arial"/>
          <w:sz w:val="22"/>
          <w:szCs w:val="22"/>
        </w:rPr>
        <w:t>Pozytywnie  zaopiniowany Plan gospodarki niskoemisyjnej lub Strategia ZIT lub Plan mobilności miejskiej bądź dokument równoważny zawierający odniesienia do kwestii przechodzenia na bardziej ekologiczne i zrównoważone systemy transportowe w miastach, dla obszaru, na którym realizowany będzie projekt wraz z dokumentem potwierdzający otrzymanie pozytywnej opinii do w/w dokumentu dla obszaru, na którym będzie realizowany projekt.</w:t>
      </w:r>
    </w:p>
    <w:p w14:paraId="062C2E25" w14:textId="0CE52892" w:rsidR="00210160" w:rsidRPr="00AC5E1E" w:rsidRDefault="00840677" w:rsidP="00AC5E1E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 w:cs="Arial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18. </w:t>
      </w:r>
      <w:r w:rsidRPr="00B179B2">
        <w:rPr>
          <w:rFonts w:ascii="Arial Narrow" w:hAnsi="Arial Narrow" w:cs="Arial"/>
          <w:sz w:val="22"/>
          <w:szCs w:val="22"/>
        </w:rPr>
        <w:t>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 w:rsidR="00AC5E1E">
        <w:rPr>
          <w:rFonts w:ascii="Arial Narrow" w:hAnsi="Arial Narrow" w:cs="Arial"/>
          <w:sz w:val="22"/>
          <w:szCs w:val="22"/>
        </w:rPr>
        <w:t>.</w:t>
      </w:r>
      <w:bookmarkStart w:id="1" w:name="_GoBack"/>
      <w:bookmarkEnd w:id="1"/>
    </w:p>
    <w:p w14:paraId="3E06CCBD" w14:textId="7960806F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lastRenderedPageBreak/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A95A3" w14:textId="77777777" w:rsidR="006764D8" w:rsidRDefault="006764D8">
      <w:r>
        <w:separator/>
      </w:r>
    </w:p>
  </w:endnote>
  <w:endnote w:type="continuationSeparator" w:id="0">
    <w:p w14:paraId="05BB6A2B" w14:textId="77777777" w:rsidR="006764D8" w:rsidRDefault="006764D8">
      <w:r>
        <w:continuationSeparator/>
      </w:r>
    </w:p>
  </w:endnote>
  <w:endnote w:type="continuationNotice" w:id="1">
    <w:p w14:paraId="3E667F2C" w14:textId="77777777" w:rsidR="006764D8" w:rsidRDefault="00676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7737F2" w:rsidRDefault="00773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737F2" w:rsidRDefault="007737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2D45EAB6" w:rsidR="007737F2" w:rsidRDefault="007737F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C5E1E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737F2" w:rsidRDefault="007737F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C9F7" w14:textId="77777777" w:rsidR="006764D8" w:rsidRDefault="006764D8">
      <w:r>
        <w:separator/>
      </w:r>
    </w:p>
  </w:footnote>
  <w:footnote w:type="continuationSeparator" w:id="0">
    <w:p w14:paraId="65F78A92" w14:textId="77777777" w:rsidR="006764D8" w:rsidRDefault="006764D8">
      <w:r>
        <w:continuationSeparator/>
      </w:r>
    </w:p>
  </w:footnote>
  <w:footnote w:type="continuationNotice" w:id="1">
    <w:p w14:paraId="659F8A28" w14:textId="77777777" w:rsidR="006764D8" w:rsidRDefault="006764D8"/>
  </w:footnote>
  <w:footnote w:id="2">
    <w:p w14:paraId="5295CEFC" w14:textId="77777777" w:rsidR="007737F2" w:rsidRDefault="007737F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7737F2" w:rsidRDefault="007737F2" w:rsidP="00563CDF">
    <w:pPr>
      <w:pStyle w:val="Nagwek"/>
      <w:jc w:val="center"/>
    </w:pPr>
  </w:p>
  <w:p w14:paraId="67EA7EDF" w14:textId="59F2ABDE" w:rsidR="007737F2" w:rsidRDefault="007737F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6D7F4961" w:rsidR="007737F2" w:rsidRPr="00774587" w:rsidRDefault="007737F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7737F2" w:rsidRDefault="007737F2" w:rsidP="003E7F4C">
    <w:pPr>
      <w:pStyle w:val="Nagwek"/>
      <w:jc w:val="center"/>
      <w:rPr>
        <w:szCs w:val="18"/>
      </w:rPr>
    </w:pPr>
  </w:p>
  <w:p w14:paraId="4FB67AC6" w14:textId="77777777" w:rsidR="007737F2" w:rsidRDefault="007737F2" w:rsidP="00D61057">
    <w:pPr>
      <w:pStyle w:val="Nagwek"/>
      <w:jc w:val="center"/>
    </w:pPr>
  </w:p>
  <w:p w14:paraId="0F935A42" w14:textId="278C6E3E" w:rsidR="007737F2" w:rsidRDefault="007737F2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4122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160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13D4A"/>
    <w:rsid w:val="006236AC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64D8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A45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6A9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677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5E1E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56B56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6832"/>
    <w:rsid w:val="00ED751F"/>
    <w:rsid w:val="00ED7DB1"/>
    <w:rsid w:val="00ED7F2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24B4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9ABE-69D5-48B9-9FC6-37894492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3937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Monika Lirka</cp:lastModifiedBy>
  <cp:revision>19</cp:revision>
  <cp:lastPrinted>2017-12-19T08:21:00Z</cp:lastPrinted>
  <dcterms:created xsi:type="dcterms:W3CDTF">2017-12-19T10:26:00Z</dcterms:created>
  <dcterms:modified xsi:type="dcterms:W3CDTF">2018-03-28T10:13:00Z</dcterms:modified>
</cp:coreProperties>
</file>