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0.xml" ContentType="application/vnd.openxmlformats-officedocument.drawingml.chart+xml"/>
  <Override PartName="/word/theme/themeOverride4.xml" ContentType="application/vnd.openxmlformats-officedocument.themeOverride+xml"/>
  <Override PartName="/word/charts/chart21.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E70A7" w14:textId="5F363124" w:rsidR="004E6187" w:rsidRDefault="00F528F3">
      <w:pPr>
        <w:spacing w:before="0" w:line="288" w:lineRule="auto"/>
        <w:jc w:val="center"/>
        <w:rPr>
          <w:rFonts w:asciiTheme="minorHAnsi" w:hAnsiTheme="minorHAnsi" w:cstheme="minorHAnsi"/>
          <w:sz w:val="18"/>
          <w:szCs w:val="18"/>
        </w:rPr>
      </w:pPr>
      <w:r>
        <w:rPr>
          <w:noProof/>
        </w:rPr>
        <w:drawing>
          <wp:anchor distT="0" distB="0" distL="114300" distR="114300" simplePos="0" relativeHeight="251729408" behindDoc="0" locked="0" layoutInCell="1" allowOverlap="1" wp14:anchorId="17B8C7A3" wp14:editId="4DC32435">
            <wp:simplePos x="0" y="0"/>
            <wp:positionH relativeFrom="column">
              <wp:posOffset>-95275</wp:posOffset>
            </wp:positionH>
            <wp:positionV relativeFrom="paragraph">
              <wp:posOffset>-848995</wp:posOffset>
            </wp:positionV>
            <wp:extent cx="6013095" cy="1024128"/>
            <wp:effectExtent l="0" t="0" r="0" b="5080"/>
            <wp:wrapNone/>
            <wp:docPr id="452" name="Obraz 3"/>
            <wp:cNvGraphicFramePr/>
            <a:graphic xmlns:a="http://schemas.openxmlformats.org/drawingml/2006/main">
              <a:graphicData uri="http://schemas.openxmlformats.org/drawingml/2006/picture">
                <pic:pic xmlns:pic="http://schemas.openxmlformats.org/drawingml/2006/picture">
                  <pic:nvPicPr>
                    <pic:cNvPr id="1" name="Obraz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3095" cy="1024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03CCA" w14:textId="77777777" w:rsidR="004E6187" w:rsidRPr="00A24955" w:rsidRDefault="004E6187" w:rsidP="004E6187">
      <w:pPr>
        <w:spacing w:before="0" w:line="288" w:lineRule="auto"/>
        <w:jc w:val="center"/>
        <w:rPr>
          <w:rFonts w:asciiTheme="minorHAnsi" w:hAnsiTheme="minorHAnsi" w:cstheme="minorHAnsi"/>
          <w:sz w:val="18"/>
          <w:szCs w:val="18"/>
        </w:rPr>
      </w:pPr>
      <w:r w:rsidRPr="00A24955">
        <w:rPr>
          <w:rFonts w:asciiTheme="minorHAnsi" w:hAnsiTheme="minorHAnsi" w:cstheme="minorHAnsi"/>
          <w:sz w:val="18"/>
          <w:szCs w:val="18"/>
        </w:rPr>
        <w:t xml:space="preserve">Projekt jest współfinansowany przez Unię Europejską z Europejskiego Funduszu Społecznego </w:t>
      </w:r>
      <w:r w:rsidRPr="00A24955">
        <w:rPr>
          <w:rFonts w:asciiTheme="minorHAnsi" w:hAnsiTheme="minorHAnsi" w:cstheme="minorHAnsi"/>
          <w:sz w:val="18"/>
          <w:szCs w:val="18"/>
        </w:rPr>
        <w:br/>
        <w:t>w ramach Pomocy Technicznej RPO WŁ 2014-2020</w:t>
      </w:r>
    </w:p>
    <w:p w14:paraId="7FB3D98E" w14:textId="39218F51" w:rsidR="00170737" w:rsidRPr="00A24955" w:rsidRDefault="00FB4DE6" w:rsidP="00D80F12">
      <w:pPr>
        <w:spacing w:before="120" w:line="288" w:lineRule="auto"/>
        <w:rPr>
          <w:rFonts w:asciiTheme="minorHAnsi" w:hAnsiTheme="minorHAnsi" w:cstheme="minorHAnsi"/>
          <w:sz w:val="20"/>
          <w:szCs w:val="20"/>
        </w:rPr>
      </w:pPr>
      <w:r w:rsidRPr="00A24955">
        <w:rPr>
          <w:rFonts w:asciiTheme="minorHAnsi" w:hAnsiTheme="minorHAnsi" w:cstheme="minorHAnsi"/>
          <w:noProof/>
        </w:rPr>
        <mc:AlternateContent>
          <mc:Choice Requires="wps">
            <w:drawing>
              <wp:anchor distT="0" distB="0" distL="114300" distR="114300" simplePos="0" relativeHeight="251607552" behindDoc="0" locked="0" layoutInCell="1" allowOverlap="1" wp14:anchorId="7FB3E837" wp14:editId="7D923EEF">
                <wp:simplePos x="0" y="0"/>
                <wp:positionH relativeFrom="column">
                  <wp:posOffset>-1019810</wp:posOffset>
                </wp:positionH>
                <wp:positionV relativeFrom="paragraph">
                  <wp:posOffset>-3810</wp:posOffset>
                </wp:positionV>
                <wp:extent cx="8269605" cy="2338705"/>
                <wp:effectExtent l="19050" t="19050" r="0" b="4445"/>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605" cy="2338705"/>
                        </a:xfrm>
                        <a:prstGeom prst="rect">
                          <a:avLst/>
                        </a:prstGeom>
                        <a:solidFill>
                          <a:srgbClr val="E3E0DD"/>
                        </a:solidFill>
                        <a:ln w="31750">
                          <a:solidFill>
                            <a:srgbClr val="EB560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3E88F" w14:textId="7644B11B" w:rsidR="001946D5" w:rsidRPr="00AF3C8B" w:rsidRDefault="001946D5" w:rsidP="00B360C6">
                            <w:pPr>
                              <w:pStyle w:val="Bezodstpw"/>
                              <w:spacing w:before="200" w:after="200"/>
                              <w:jc w:val="center"/>
                              <w:rPr>
                                <w:rFonts w:asciiTheme="minorHAnsi" w:hAnsiTheme="minorHAnsi"/>
                                <w:b/>
                                <w:color w:val="002060"/>
                                <w:sz w:val="36"/>
                              </w:rPr>
                            </w:pPr>
                            <w:r w:rsidRPr="00AF3C8B">
                              <w:rPr>
                                <w:rFonts w:asciiTheme="minorHAnsi" w:hAnsiTheme="minorHAnsi"/>
                                <w:b/>
                                <w:color w:val="002060"/>
                                <w:sz w:val="36"/>
                              </w:rPr>
                              <w:t xml:space="preserve">Raport </w:t>
                            </w:r>
                            <w:r>
                              <w:rPr>
                                <w:rFonts w:asciiTheme="minorHAnsi" w:hAnsiTheme="minorHAnsi"/>
                                <w:b/>
                                <w:color w:val="002060"/>
                                <w:sz w:val="36"/>
                              </w:rPr>
                              <w:t>końcowy</w:t>
                            </w:r>
                          </w:p>
                          <w:p w14:paraId="7FB3E890" w14:textId="77777777" w:rsidR="001946D5" w:rsidRPr="00AF3C8B" w:rsidRDefault="001946D5" w:rsidP="003F09AA">
                            <w:pPr>
                              <w:pStyle w:val="Bezodstpw"/>
                              <w:ind w:left="993" w:right="1491"/>
                              <w:jc w:val="center"/>
                              <w:rPr>
                                <w:rFonts w:asciiTheme="minorHAnsi" w:hAnsiTheme="minorHAnsi"/>
                                <w:b/>
                                <w:bCs/>
                                <w:iCs/>
                                <w:color w:val="002060"/>
                                <w:szCs w:val="18"/>
                              </w:rPr>
                            </w:pPr>
                            <w:r w:rsidRPr="00AF3C8B">
                              <w:rPr>
                                <w:rFonts w:asciiTheme="minorHAnsi" w:hAnsiTheme="minorHAnsi"/>
                                <w:b/>
                                <w:bCs/>
                                <w:iCs/>
                                <w:color w:val="002060"/>
                                <w:sz w:val="32"/>
                                <w:szCs w:val="32"/>
                              </w:rPr>
                              <w:t xml:space="preserve">Ewaluacja </w:t>
                            </w:r>
                            <w:r w:rsidRPr="00AF3C8B">
                              <w:rPr>
                                <w:rFonts w:asciiTheme="minorHAnsi" w:hAnsiTheme="minorHAnsi"/>
                                <w:b/>
                                <w:bCs/>
                                <w:i/>
                                <w:color w:val="002060"/>
                                <w:sz w:val="32"/>
                                <w:szCs w:val="32"/>
                              </w:rPr>
                              <w:t>Strategii Komunikacji Regionalnego Programu Operacyjnego Województwa Łódzkiego na lata 2014-2020</w:t>
                            </w:r>
                            <w:r w:rsidRPr="00AF3C8B">
                              <w:rPr>
                                <w:rFonts w:asciiTheme="minorHAnsi" w:hAnsiTheme="minorHAnsi"/>
                                <w:b/>
                                <w:bCs/>
                                <w:iCs/>
                                <w:color w:val="002060"/>
                                <w:sz w:val="32"/>
                                <w:szCs w:val="32"/>
                              </w:rPr>
                              <w:t xml:space="preserve"> oraz działań przewidzianych </w:t>
                            </w:r>
                            <w:r w:rsidRPr="00AF3C8B">
                              <w:rPr>
                                <w:rFonts w:asciiTheme="minorHAnsi" w:hAnsiTheme="minorHAnsi"/>
                                <w:b/>
                                <w:bCs/>
                                <w:i/>
                                <w:color w:val="002060"/>
                                <w:sz w:val="32"/>
                                <w:szCs w:val="32"/>
                              </w:rPr>
                              <w:t>w</w:t>
                            </w:r>
                            <w:r>
                              <w:rPr>
                                <w:rFonts w:asciiTheme="minorHAnsi" w:hAnsiTheme="minorHAnsi"/>
                                <w:b/>
                                <w:bCs/>
                                <w:i/>
                                <w:color w:val="002060"/>
                                <w:sz w:val="32"/>
                                <w:szCs w:val="32"/>
                              </w:rPr>
                              <w:t> </w:t>
                            </w:r>
                            <w:r w:rsidRPr="00AF3C8B">
                              <w:rPr>
                                <w:rFonts w:asciiTheme="minorHAnsi" w:hAnsiTheme="minorHAnsi"/>
                                <w:b/>
                                <w:bCs/>
                                <w:i/>
                                <w:color w:val="002060"/>
                                <w:sz w:val="32"/>
                                <w:szCs w:val="32"/>
                              </w:rPr>
                              <w:t>Rocznym planie działań informacyjnych i promocyjnych na rok 2016 w</w:t>
                            </w:r>
                            <w:r>
                              <w:rPr>
                                <w:rFonts w:asciiTheme="minorHAnsi" w:hAnsiTheme="minorHAnsi"/>
                                <w:b/>
                                <w:bCs/>
                                <w:i/>
                                <w:color w:val="002060"/>
                                <w:sz w:val="32"/>
                                <w:szCs w:val="32"/>
                              </w:rPr>
                              <w:t> </w:t>
                            </w:r>
                            <w:r w:rsidRPr="00AF3C8B">
                              <w:rPr>
                                <w:rFonts w:asciiTheme="minorHAnsi" w:hAnsiTheme="minorHAnsi"/>
                                <w:b/>
                                <w:bCs/>
                                <w:i/>
                                <w:color w:val="002060"/>
                                <w:sz w:val="32"/>
                                <w:szCs w:val="32"/>
                              </w:rPr>
                              <w:t>ramach Regionalnego Programu Operacyjnego Województwa Łódzkiego na lata 2014-2020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80.3pt;margin-top:-.3pt;width:651.15pt;height:184.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bSzQIAAKYFAAAOAAAAZHJzL2Uyb0RvYy54bWysVG1r2zAQ/j7YfxD6nvotiVNTp+R1DLqt&#10;0I19VizZFpUlT1Jid2P/fSc5SdOVwRhLwOik03P33D26m9u+EejAtOFK5ji6CjFislCUyyrHXz5v&#10;RzOMjCWSEqEky/ETM/h2/vbNTddmLFa1EpRpBCDSZF2b49raNgsCU9SsIeZKtUzCYal0QyyYugqo&#10;Jh2gNyKIw3AadErTVquCGQO76+EQzz1+WbLCfipLwywSOYbcrP9q/925bzC/IVmlSVvz4pgG+Ycs&#10;GsIlBD1DrYklaK/5K6iGF1oZVdqrQjWBKkteMM8B2EThb2weatIyzwWKY9pzmcz/gy0+Hu414jTH&#10;8QQjSRro0b0SDFn2aKzqGIpdjbrWZOD60IKz7Zeqh157vqa9U8WjQVKtaiIrttBadTUjFHKM3M3g&#10;4uqAYxzIrvugKMQie6s8UF/qxhUQSoIAHXr1dO4P6y0qYHMWT6+nIeRZwFmcJLMUDBeDZKfrrTb2&#10;HVMNcoscaxCAhyeHO2MH15OLi2aU4HTLhfCGrnYrodGBgFg2ySZcr4/oL9yERF2OkyidhEMJ/oyx&#10;nLh0h7AvMBpuQfaCN0AqdD/nRDJXuI2kfm0JF8Ma6AnpjpkX9EAErN7C0u9DfbzYfiy2kzAdJ7NR&#10;mk6S0Rg4jJaz7Wq0WEXTabpZrpab6KfLOhpnNaeUyY3HNCftR+O/09bxFQ6qPav/nKDLSu2B40NN&#10;O0S560UyuY4jDAY8vzgdWCMiKpgbhdUYaWW/clt70bvWOwxz2ZLZ1P2P5Tyj+/ZfBA5ecRs8eigV&#10;VPJUNa9LJ8VBlLbf9VB2J9adok+gUEjHyxCGGyxqpb9j1MGgyLH5tieaYSTeS1D5dTQeu8nijfEk&#10;jcHQlye7yxMiC4DKscVoWK7sMI32reZVDZGGdyXVAl5Gyb1mn7MCCs6AYeDJHAeXmzaXtvd6Hq/z&#10;XwAAAP//AwBQSwMEFAAGAAgAAAAhAJApGhzeAAAACwEAAA8AAABkcnMvZG93bnJldi54bWxMj8FO&#10;wzAMhu9IvENkJC7TlgSmlpWm0wTakQMDcc4ar6lokipJt/L2eCc42ZY//f5cb2c3sDPG1AevQK4E&#10;MPRtML3vFHx+7JdPwFLW3ugheFTwgwm2ze1NrSsTLv4dz4fcMQrxqdIKbM5jxXlqLTqdVmFET7tT&#10;iE5nGmPHTdQXCncDfxCi4E73ni5YPeKLxfb7MDkF3SLJqV+0pc3r1y83ik3c7d+Uur+bd8/AMs75&#10;D4arPqlDQ07HMHmT2KBgKQtREEsdlSsg17IEdlTwWJQl8Kbm/39ofgEAAP//AwBQSwECLQAUAAYA&#10;CAAAACEAtoM4kv4AAADhAQAAEwAAAAAAAAAAAAAAAAAAAAAAW0NvbnRlbnRfVHlwZXNdLnhtbFBL&#10;AQItABQABgAIAAAAIQA4/SH/1gAAAJQBAAALAAAAAAAAAAAAAAAAAC8BAABfcmVscy8ucmVsc1BL&#10;AQItABQABgAIAAAAIQALL2bSzQIAAKYFAAAOAAAAAAAAAAAAAAAAAC4CAABkcnMvZTJvRG9jLnht&#10;bFBLAQItABQABgAIAAAAIQCQKRoc3gAAAAsBAAAPAAAAAAAAAAAAAAAAACcFAABkcnMvZG93bnJl&#10;di54bWxQSwUGAAAAAAQABADzAAAAMgYAAAAA&#10;" fillcolor="#e3e0dd" strokecolor="#eb5605" strokeweight="2.5pt">
                <v:shadow color="#868686"/>
                <v:textbox>
                  <w:txbxContent>
                    <w:p w14:paraId="7FB3E88F" w14:textId="7644B11B" w:rsidR="001946D5" w:rsidRPr="00AF3C8B" w:rsidRDefault="001946D5" w:rsidP="00B360C6">
                      <w:pPr>
                        <w:pStyle w:val="Bezodstpw"/>
                        <w:spacing w:before="200" w:after="200"/>
                        <w:jc w:val="center"/>
                        <w:rPr>
                          <w:rFonts w:asciiTheme="minorHAnsi" w:hAnsiTheme="minorHAnsi"/>
                          <w:b/>
                          <w:color w:val="002060"/>
                          <w:sz w:val="36"/>
                        </w:rPr>
                      </w:pPr>
                      <w:r w:rsidRPr="00AF3C8B">
                        <w:rPr>
                          <w:rFonts w:asciiTheme="minorHAnsi" w:hAnsiTheme="minorHAnsi"/>
                          <w:b/>
                          <w:color w:val="002060"/>
                          <w:sz w:val="36"/>
                        </w:rPr>
                        <w:t xml:space="preserve">Raport </w:t>
                      </w:r>
                      <w:r>
                        <w:rPr>
                          <w:rFonts w:asciiTheme="minorHAnsi" w:hAnsiTheme="minorHAnsi"/>
                          <w:b/>
                          <w:color w:val="002060"/>
                          <w:sz w:val="36"/>
                        </w:rPr>
                        <w:t>końcowy</w:t>
                      </w:r>
                    </w:p>
                    <w:p w14:paraId="7FB3E890" w14:textId="77777777" w:rsidR="001946D5" w:rsidRPr="00AF3C8B" w:rsidRDefault="001946D5" w:rsidP="003F09AA">
                      <w:pPr>
                        <w:pStyle w:val="Bezodstpw"/>
                        <w:ind w:left="993" w:right="1491"/>
                        <w:jc w:val="center"/>
                        <w:rPr>
                          <w:rFonts w:asciiTheme="minorHAnsi" w:hAnsiTheme="minorHAnsi"/>
                          <w:b/>
                          <w:bCs/>
                          <w:iCs/>
                          <w:color w:val="002060"/>
                          <w:szCs w:val="18"/>
                        </w:rPr>
                      </w:pPr>
                      <w:r w:rsidRPr="00AF3C8B">
                        <w:rPr>
                          <w:rFonts w:asciiTheme="minorHAnsi" w:hAnsiTheme="minorHAnsi"/>
                          <w:b/>
                          <w:bCs/>
                          <w:iCs/>
                          <w:color w:val="002060"/>
                          <w:sz w:val="32"/>
                          <w:szCs w:val="32"/>
                        </w:rPr>
                        <w:t xml:space="preserve">Ewaluacja </w:t>
                      </w:r>
                      <w:r w:rsidRPr="00AF3C8B">
                        <w:rPr>
                          <w:rFonts w:asciiTheme="minorHAnsi" w:hAnsiTheme="minorHAnsi"/>
                          <w:b/>
                          <w:bCs/>
                          <w:i/>
                          <w:color w:val="002060"/>
                          <w:sz w:val="32"/>
                          <w:szCs w:val="32"/>
                        </w:rPr>
                        <w:t>Strategii Komunikacji Regionalnego Programu Operacyjnego Województwa Łódzkiego na lata 2014-2020</w:t>
                      </w:r>
                      <w:r w:rsidRPr="00AF3C8B">
                        <w:rPr>
                          <w:rFonts w:asciiTheme="minorHAnsi" w:hAnsiTheme="minorHAnsi"/>
                          <w:b/>
                          <w:bCs/>
                          <w:iCs/>
                          <w:color w:val="002060"/>
                          <w:sz w:val="32"/>
                          <w:szCs w:val="32"/>
                        </w:rPr>
                        <w:t xml:space="preserve"> oraz działań przewidzianych </w:t>
                      </w:r>
                      <w:r w:rsidRPr="00AF3C8B">
                        <w:rPr>
                          <w:rFonts w:asciiTheme="minorHAnsi" w:hAnsiTheme="minorHAnsi"/>
                          <w:b/>
                          <w:bCs/>
                          <w:i/>
                          <w:color w:val="002060"/>
                          <w:sz w:val="32"/>
                          <w:szCs w:val="32"/>
                        </w:rPr>
                        <w:t>w</w:t>
                      </w:r>
                      <w:r>
                        <w:rPr>
                          <w:rFonts w:asciiTheme="minorHAnsi" w:hAnsiTheme="minorHAnsi"/>
                          <w:b/>
                          <w:bCs/>
                          <w:i/>
                          <w:color w:val="002060"/>
                          <w:sz w:val="32"/>
                          <w:szCs w:val="32"/>
                        </w:rPr>
                        <w:t> </w:t>
                      </w:r>
                      <w:r w:rsidRPr="00AF3C8B">
                        <w:rPr>
                          <w:rFonts w:asciiTheme="minorHAnsi" w:hAnsiTheme="minorHAnsi"/>
                          <w:b/>
                          <w:bCs/>
                          <w:i/>
                          <w:color w:val="002060"/>
                          <w:sz w:val="32"/>
                          <w:szCs w:val="32"/>
                        </w:rPr>
                        <w:t>Rocznym planie działań informacyjnych i promocyjnych na rok 2016 w</w:t>
                      </w:r>
                      <w:r>
                        <w:rPr>
                          <w:rFonts w:asciiTheme="minorHAnsi" w:hAnsiTheme="minorHAnsi"/>
                          <w:b/>
                          <w:bCs/>
                          <w:i/>
                          <w:color w:val="002060"/>
                          <w:sz w:val="32"/>
                          <w:szCs w:val="32"/>
                        </w:rPr>
                        <w:t> </w:t>
                      </w:r>
                      <w:r w:rsidRPr="00AF3C8B">
                        <w:rPr>
                          <w:rFonts w:asciiTheme="minorHAnsi" w:hAnsiTheme="minorHAnsi"/>
                          <w:b/>
                          <w:bCs/>
                          <w:i/>
                          <w:color w:val="002060"/>
                          <w:sz w:val="32"/>
                          <w:szCs w:val="32"/>
                        </w:rPr>
                        <w:t>ramach Regionalnego Programu Operacyjnego Województwa Łódzkiego na lata 2014-2020</w:t>
                      </w:r>
                    </w:p>
                  </w:txbxContent>
                </v:textbox>
              </v:shape>
            </w:pict>
          </mc:Fallback>
        </mc:AlternateContent>
      </w:r>
    </w:p>
    <w:p w14:paraId="7FB3D98F" w14:textId="77777777" w:rsidR="00170737" w:rsidRPr="00A24955" w:rsidRDefault="00170737" w:rsidP="00D80F12">
      <w:pPr>
        <w:spacing w:before="120" w:line="288" w:lineRule="auto"/>
        <w:rPr>
          <w:rFonts w:asciiTheme="minorHAnsi" w:hAnsiTheme="minorHAnsi" w:cstheme="minorHAnsi"/>
          <w:sz w:val="20"/>
          <w:szCs w:val="20"/>
        </w:rPr>
      </w:pPr>
    </w:p>
    <w:p w14:paraId="7FB3D990" w14:textId="77777777" w:rsidR="00170737" w:rsidRPr="00A24955" w:rsidRDefault="00170737" w:rsidP="00D80F12">
      <w:pPr>
        <w:spacing w:before="120" w:line="288" w:lineRule="auto"/>
        <w:rPr>
          <w:rFonts w:asciiTheme="minorHAnsi" w:hAnsiTheme="minorHAnsi" w:cstheme="minorHAnsi"/>
          <w:sz w:val="20"/>
          <w:szCs w:val="20"/>
        </w:rPr>
      </w:pPr>
    </w:p>
    <w:p w14:paraId="7FB3D991" w14:textId="77777777" w:rsidR="00170737" w:rsidRPr="00A24955" w:rsidRDefault="00170737" w:rsidP="00D80F12">
      <w:pPr>
        <w:spacing w:before="120" w:line="288" w:lineRule="auto"/>
        <w:rPr>
          <w:rFonts w:asciiTheme="minorHAnsi" w:hAnsiTheme="minorHAnsi" w:cstheme="minorHAnsi"/>
          <w:sz w:val="20"/>
          <w:szCs w:val="20"/>
        </w:rPr>
      </w:pPr>
    </w:p>
    <w:p w14:paraId="7FB3D992" w14:textId="77777777" w:rsidR="00170737" w:rsidRPr="00A24955" w:rsidRDefault="00170737" w:rsidP="00D80F12">
      <w:pPr>
        <w:spacing w:before="120" w:line="288" w:lineRule="auto"/>
        <w:rPr>
          <w:rFonts w:asciiTheme="minorHAnsi" w:hAnsiTheme="minorHAnsi" w:cstheme="minorHAnsi"/>
          <w:sz w:val="20"/>
          <w:szCs w:val="20"/>
        </w:rPr>
      </w:pPr>
    </w:p>
    <w:p w14:paraId="7FB3D993" w14:textId="77777777" w:rsidR="00170737" w:rsidRPr="00A24955" w:rsidRDefault="00170737" w:rsidP="00D80F12">
      <w:pPr>
        <w:spacing w:before="120" w:line="288" w:lineRule="auto"/>
        <w:rPr>
          <w:rFonts w:asciiTheme="minorHAnsi" w:hAnsiTheme="minorHAnsi" w:cstheme="minorHAnsi"/>
          <w:noProof/>
          <w:sz w:val="20"/>
          <w:szCs w:val="20"/>
        </w:rPr>
      </w:pPr>
    </w:p>
    <w:p w14:paraId="7FB3D994" w14:textId="77777777" w:rsidR="00170737" w:rsidRPr="00A24955" w:rsidRDefault="00170737" w:rsidP="00D80F12">
      <w:pPr>
        <w:spacing w:before="120" w:line="288" w:lineRule="auto"/>
        <w:rPr>
          <w:rFonts w:asciiTheme="minorHAnsi" w:hAnsiTheme="minorHAnsi" w:cstheme="minorHAnsi"/>
          <w:noProof/>
          <w:sz w:val="20"/>
          <w:szCs w:val="20"/>
        </w:rPr>
      </w:pPr>
    </w:p>
    <w:p w14:paraId="7FB3D995" w14:textId="77777777" w:rsidR="00170737" w:rsidRPr="00A24955" w:rsidRDefault="00170737" w:rsidP="00D80F12">
      <w:pPr>
        <w:spacing w:before="120" w:line="288" w:lineRule="auto"/>
        <w:rPr>
          <w:rFonts w:asciiTheme="minorHAnsi" w:hAnsiTheme="minorHAnsi" w:cstheme="minorHAnsi"/>
          <w:noProof/>
          <w:sz w:val="20"/>
          <w:szCs w:val="20"/>
        </w:rPr>
      </w:pPr>
    </w:p>
    <w:p w14:paraId="7FB3D996" w14:textId="77777777" w:rsidR="00170737" w:rsidRPr="00A24955" w:rsidRDefault="00170737" w:rsidP="00D80F12">
      <w:pPr>
        <w:spacing w:before="120" w:line="288" w:lineRule="auto"/>
        <w:rPr>
          <w:rFonts w:asciiTheme="minorHAnsi" w:hAnsiTheme="minorHAnsi" w:cstheme="minorHAnsi"/>
          <w:noProof/>
          <w:sz w:val="20"/>
          <w:szCs w:val="20"/>
        </w:rPr>
      </w:pPr>
    </w:p>
    <w:p w14:paraId="7FB3D997" w14:textId="77777777" w:rsidR="00170737" w:rsidRPr="00A24955" w:rsidRDefault="00A474C2" w:rsidP="00D80F12">
      <w:pPr>
        <w:spacing w:before="120" w:line="288" w:lineRule="auto"/>
        <w:rPr>
          <w:rFonts w:asciiTheme="minorHAnsi" w:hAnsiTheme="minorHAnsi" w:cstheme="minorHAnsi"/>
          <w:noProof/>
          <w:sz w:val="20"/>
          <w:szCs w:val="20"/>
        </w:rPr>
      </w:pPr>
      <w:r w:rsidRPr="00A24955">
        <w:rPr>
          <w:rFonts w:asciiTheme="minorHAnsi" w:hAnsiTheme="minorHAnsi" w:cstheme="minorHAnsi"/>
          <w:noProof/>
        </w:rPr>
        <w:drawing>
          <wp:anchor distT="0" distB="0" distL="114300" distR="114300" simplePos="0" relativeHeight="251629056" behindDoc="0" locked="0" layoutInCell="1" allowOverlap="1" wp14:anchorId="7FB3E838" wp14:editId="6E856509">
            <wp:simplePos x="0" y="0"/>
            <wp:positionH relativeFrom="column">
              <wp:posOffset>764540</wp:posOffset>
            </wp:positionH>
            <wp:positionV relativeFrom="paragraph">
              <wp:posOffset>210185</wp:posOffset>
            </wp:positionV>
            <wp:extent cx="4426585" cy="3319780"/>
            <wp:effectExtent l="0" t="0" r="0" b="0"/>
            <wp:wrapSquare wrapText="bothSides"/>
            <wp:docPr id="22"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6585" cy="3319780"/>
                    </a:xfrm>
                    <a:prstGeom prst="rect">
                      <a:avLst/>
                    </a:prstGeom>
                    <a:noFill/>
                  </pic:spPr>
                </pic:pic>
              </a:graphicData>
            </a:graphic>
          </wp:anchor>
        </w:drawing>
      </w:r>
    </w:p>
    <w:p w14:paraId="7FB3D998" w14:textId="77777777" w:rsidR="00170737" w:rsidRPr="00A24955" w:rsidRDefault="00170737" w:rsidP="00D80F12">
      <w:pPr>
        <w:spacing w:before="120" w:line="288" w:lineRule="auto"/>
        <w:rPr>
          <w:rFonts w:asciiTheme="minorHAnsi" w:hAnsiTheme="minorHAnsi" w:cstheme="minorHAnsi"/>
          <w:noProof/>
          <w:sz w:val="20"/>
          <w:szCs w:val="20"/>
        </w:rPr>
      </w:pPr>
    </w:p>
    <w:p w14:paraId="7FB3D999" w14:textId="77777777" w:rsidR="00170737" w:rsidRPr="00A24955" w:rsidRDefault="00170737" w:rsidP="00D80F12">
      <w:pPr>
        <w:spacing w:before="120" w:line="288" w:lineRule="auto"/>
        <w:rPr>
          <w:rFonts w:asciiTheme="minorHAnsi" w:hAnsiTheme="minorHAnsi" w:cstheme="minorHAnsi"/>
          <w:noProof/>
          <w:sz w:val="20"/>
          <w:szCs w:val="20"/>
        </w:rPr>
      </w:pPr>
    </w:p>
    <w:p w14:paraId="7FB3D99A" w14:textId="77777777" w:rsidR="00170737" w:rsidRPr="00A24955" w:rsidRDefault="00170737" w:rsidP="00D80F12">
      <w:pPr>
        <w:spacing w:before="120" w:line="288" w:lineRule="auto"/>
        <w:rPr>
          <w:rFonts w:asciiTheme="minorHAnsi" w:hAnsiTheme="minorHAnsi" w:cstheme="minorHAnsi"/>
          <w:noProof/>
          <w:sz w:val="20"/>
          <w:szCs w:val="20"/>
        </w:rPr>
      </w:pPr>
    </w:p>
    <w:p w14:paraId="7FB3D99B" w14:textId="77777777" w:rsidR="00170737" w:rsidRPr="00A24955" w:rsidRDefault="00170737" w:rsidP="00D80F12">
      <w:pPr>
        <w:spacing w:before="120" w:line="288" w:lineRule="auto"/>
        <w:rPr>
          <w:rFonts w:asciiTheme="minorHAnsi" w:hAnsiTheme="minorHAnsi" w:cstheme="minorHAnsi"/>
          <w:noProof/>
          <w:sz w:val="20"/>
          <w:szCs w:val="20"/>
        </w:rPr>
      </w:pPr>
    </w:p>
    <w:p w14:paraId="7FB3D99C" w14:textId="77777777" w:rsidR="00170737" w:rsidRPr="00A24955" w:rsidRDefault="00170737" w:rsidP="00D80F12">
      <w:pPr>
        <w:spacing w:before="120" w:line="288" w:lineRule="auto"/>
        <w:rPr>
          <w:rFonts w:asciiTheme="minorHAnsi" w:hAnsiTheme="minorHAnsi" w:cstheme="minorHAnsi"/>
          <w:noProof/>
          <w:sz w:val="20"/>
          <w:szCs w:val="20"/>
        </w:rPr>
      </w:pPr>
    </w:p>
    <w:p w14:paraId="7FB3D99D" w14:textId="77777777" w:rsidR="00170737" w:rsidRPr="00A24955" w:rsidRDefault="00170737" w:rsidP="00D80F12">
      <w:pPr>
        <w:tabs>
          <w:tab w:val="left" w:pos="5360"/>
        </w:tabs>
        <w:spacing w:before="120" w:line="288" w:lineRule="auto"/>
        <w:rPr>
          <w:rFonts w:asciiTheme="minorHAnsi" w:hAnsiTheme="minorHAnsi" w:cstheme="minorHAnsi"/>
          <w:noProof/>
          <w:sz w:val="20"/>
          <w:szCs w:val="20"/>
        </w:rPr>
      </w:pPr>
      <w:r w:rsidRPr="00A24955">
        <w:rPr>
          <w:rFonts w:asciiTheme="minorHAnsi" w:hAnsiTheme="minorHAnsi" w:cstheme="minorHAnsi"/>
          <w:noProof/>
          <w:sz w:val="20"/>
          <w:szCs w:val="20"/>
        </w:rPr>
        <w:tab/>
      </w:r>
    </w:p>
    <w:p w14:paraId="7FB3D99E" w14:textId="77777777" w:rsidR="00170737" w:rsidRPr="00A24955" w:rsidRDefault="00170737" w:rsidP="00D80F12">
      <w:pPr>
        <w:spacing w:before="120" w:line="288" w:lineRule="auto"/>
        <w:rPr>
          <w:rFonts w:asciiTheme="minorHAnsi" w:hAnsiTheme="minorHAnsi" w:cstheme="minorHAnsi"/>
          <w:noProof/>
          <w:sz w:val="20"/>
          <w:szCs w:val="20"/>
        </w:rPr>
      </w:pPr>
    </w:p>
    <w:p w14:paraId="7FB3D99F" w14:textId="77777777" w:rsidR="00170737" w:rsidRPr="00A24955" w:rsidRDefault="00170737" w:rsidP="00D80F12">
      <w:pPr>
        <w:spacing w:before="120" w:line="288" w:lineRule="auto"/>
        <w:rPr>
          <w:rFonts w:asciiTheme="minorHAnsi" w:hAnsiTheme="minorHAnsi" w:cstheme="minorHAnsi"/>
          <w:noProof/>
          <w:sz w:val="20"/>
          <w:szCs w:val="20"/>
        </w:rPr>
      </w:pPr>
    </w:p>
    <w:p w14:paraId="7FB3D9A0" w14:textId="77777777" w:rsidR="00170737" w:rsidRPr="00A24955" w:rsidRDefault="00170737" w:rsidP="00D80F12">
      <w:pPr>
        <w:spacing w:before="120" w:line="288" w:lineRule="auto"/>
        <w:rPr>
          <w:rFonts w:asciiTheme="minorHAnsi" w:hAnsiTheme="minorHAnsi" w:cstheme="minorHAnsi"/>
          <w:noProof/>
          <w:sz w:val="20"/>
          <w:szCs w:val="20"/>
        </w:rPr>
      </w:pPr>
    </w:p>
    <w:p w14:paraId="7FB3D9A1" w14:textId="77777777" w:rsidR="00170737" w:rsidRPr="00A24955" w:rsidRDefault="00170737" w:rsidP="00D80F12">
      <w:pPr>
        <w:spacing w:before="120" w:line="288" w:lineRule="auto"/>
        <w:rPr>
          <w:rFonts w:asciiTheme="minorHAnsi" w:hAnsiTheme="minorHAnsi" w:cstheme="minorHAnsi"/>
          <w:noProof/>
          <w:sz w:val="20"/>
          <w:szCs w:val="20"/>
        </w:rPr>
      </w:pPr>
    </w:p>
    <w:p w14:paraId="7FB3D9A2" w14:textId="77777777" w:rsidR="00170737" w:rsidRPr="00A24955" w:rsidRDefault="00170737" w:rsidP="00D80F12">
      <w:pPr>
        <w:spacing w:before="120" w:line="288" w:lineRule="auto"/>
        <w:rPr>
          <w:rFonts w:asciiTheme="minorHAnsi" w:hAnsiTheme="minorHAnsi" w:cstheme="minorHAnsi"/>
          <w:noProof/>
          <w:sz w:val="20"/>
          <w:szCs w:val="20"/>
        </w:rPr>
      </w:pPr>
    </w:p>
    <w:p w14:paraId="7FB3D9A3" w14:textId="77777777" w:rsidR="00170737" w:rsidRPr="00A24955" w:rsidRDefault="00170737" w:rsidP="00D80F12">
      <w:pPr>
        <w:spacing w:before="120" w:line="288" w:lineRule="auto"/>
        <w:rPr>
          <w:rFonts w:asciiTheme="minorHAnsi" w:hAnsiTheme="minorHAnsi" w:cstheme="minorHAnsi"/>
          <w:noProof/>
          <w:sz w:val="20"/>
          <w:szCs w:val="20"/>
        </w:rPr>
      </w:pPr>
    </w:p>
    <w:p w14:paraId="7FB3D9A4" w14:textId="77777777" w:rsidR="00170737" w:rsidRPr="00A24955" w:rsidRDefault="00170737" w:rsidP="00D80F12">
      <w:pPr>
        <w:spacing w:before="120" w:line="288" w:lineRule="auto"/>
        <w:rPr>
          <w:rFonts w:asciiTheme="minorHAnsi" w:hAnsiTheme="minorHAnsi" w:cstheme="minorHAnsi"/>
          <w:noProof/>
          <w:sz w:val="20"/>
          <w:szCs w:val="20"/>
        </w:rPr>
      </w:pPr>
    </w:p>
    <w:p w14:paraId="7FB3D9A5" w14:textId="77777777" w:rsidR="00170737" w:rsidRPr="00A24955" w:rsidRDefault="00170737" w:rsidP="00D80F12">
      <w:pPr>
        <w:spacing w:before="120" w:line="288" w:lineRule="auto"/>
        <w:rPr>
          <w:rFonts w:asciiTheme="minorHAnsi" w:hAnsiTheme="minorHAnsi" w:cstheme="minorHAnsi"/>
          <w:noProof/>
          <w:sz w:val="20"/>
          <w:szCs w:val="20"/>
        </w:rPr>
      </w:pPr>
    </w:p>
    <w:p w14:paraId="7FB3D9A6" w14:textId="3D5B2A1D" w:rsidR="00170737" w:rsidRPr="00A24955" w:rsidRDefault="00FB4DE6" w:rsidP="00D80F12">
      <w:pPr>
        <w:spacing w:before="120" w:line="288" w:lineRule="auto"/>
        <w:rPr>
          <w:rFonts w:asciiTheme="minorHAnsi" w:hAnsiTheme="minorHAnsi" w:cstheme="minorHAnsi"/>
          <w:noProof/>
          <w:sz w:val="20"/>
          <w:szCs w:val="20"/>
        </w:rPr>
      </w:pPr>
      <w:r w:rsidRPr="00A24955">
        <w:rPr>
          <w:rFonts w:asciiTheme="minorHAnsi" w:hAnsiTheme="minorHAnsi" w:cstheme="minorHAnsi"/>
          <w:noProof/>
        </w:rPr>
        <mc:AlternateContent>
          <mc:Choice Requires="wps">
            <w:drawing>
              <wp:anchor distT="0" distB="0" distL="114300" distR="114300" simplePos="0" relativeHeight="251608576" behindDoc="0" locked="0" layoutInCell="1" allowOverlap="1" wp14:anchorId="7FB3E83A" wp14:editId="0E82012F">
                <wp:simplePos x="0" y="0"/>
                <wp:positionH relativeFrom="column">
                  <wp:posOffset>-930275</wp:posOffset>
                </wp:positionH>
                <wp:positionV relativeFrom="paragraph">
                  <wp:posOffset>118745</wp:posOffset>
                </wp:positionV>
                <wp:extent cx="7777480" cy="395605"/>
                <wp:effectExtent l="19050" t="19050" r="0" b="444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7480" cy="395605"/>
                        </a:xfrm>
                        <a:prstGeom prst="rect">
                          <a:avLst/>
                        </a:prstGeom>
                        <a:solidFill>
                          <a:srgbClr val="FFFFFF"/>
                        </a:solidFill>
                        <a:ln w="31750">
                          <a:solidFill>
                            <a:srgbClr val="B9CA1A"/>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3E891" w14:textId="585C4341" w:rsidR="001946D5" w:rsidRPr="00AF3C8B" w:rsidRDefault="001946D5" w:rsidP="00877B98">
                            <w:pPr>
                              <w:spacing w:before="120" w:after="0"/>
                              <w:jc w:val="center"/>
                              <w:rPr>
                                <w:rFonts w:asciiTheme="minorHAnsi" w:hAnsiTheme="minorHAnsi"/>
                                <w:color w:val="000000"/>
                              </w:rPr>
                            </w:pPr>
                            <w:r>
                              <w:rPr>
                                <w:rFonts w:asciiTheme="minorHAnsi" w:hAnsiTheme="minorHAnsi"/>
                                <w:iCs/>
                                <w:color w:val="000000"/>
                              </w:rPr>
                              <w:t>Grudzień</w:t>
                            </w:r>
                            <w:r w:rsidRPr="00AF3C8B">
                              <w:rPr>
                                <w:rFonts w:asciiTheme="minorHAnsi" w:hAnsiTheme="minorHAnsi"/>
                                <w:iCs/>
                                <w:color w:val="000000"/>
                              </w:rPr>
                              <w:t>, 2016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25pt;margin-top:9.35pt;width:612.4pt;height:31.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P2yAIAAKcFAAAOAAAAZHJzL2Uyb0RvYy54bWysVG1r2zAQ/j7YfxD6ntpOnDgxdUriJmPQ&#10;vUA79lmxZFtMljxJid2O/fed5CQN7QZjzAaj050fPXf36K5v+kagA9OGK5nh6CrEiMlCUS6rDH95&#10;2I7mGBlLJCVCSZbhR2bwzfLtm+uuTdlY1UpQphGASJN2bYZra9s0CExRs4aYK9UyCc5S6YZYMHUV&#10;UE06QG9EMA7DWdApTVutCmYM7N4OTrz0+GXJCvupLA2zSGQYuFn/1f67c99geU3SSpO25sWRBvkH&#10;Fg3hEg49Q90SS9Be81dQDS+0Mqq0V4VqAlWWvGA+B8gmCl9kc1+TlvlcoDimPZfJ/D/Y4uPhs0ac&#10;ZngcYyRJAz16YL1Fa9WjqStP15oUou5biLM9bEObfaqmvVPFN4OkymsiK7bSWnU1IxToRe7P4OLX&#10;Acc4kF33QVE4huyt8kB9qRtXO6gGAnRo0+O5NY5KAZsJPPEcXAX4JovpLPTkApKe/m61se+YapBb&#10;ZFhD6z06OdwZ69iQ9BTiDjNKcLrlQnhDV7tcaHQgIJOtf3wCL8KERB2cHiXTcKjAHzHWi3wVrX6H&#10;0XALghe8yfA8dI8LIqmr20ZSv7aEi2ENnIV0bualPCQCVm9h6fehPF5mP1bbaZjEk/koSaaTUTzZ&#10;hKP1fJuPVnk0myWbdb7eRD8d6yhOa04pkxuPaU6qj+K/U9Xx/g16Pev+TNCxUnvI8b6mHaLc9WIy&#10;XYwjDAZcvHEyZI2IqGBiFFZjpJX9ym3t5e467zDMZUvmM/cey3lG9z29ODh4ldsQ0UOpoJKnqnlZ&#10;OiUOmrT9rvcXwGvWSXan6CPoFFh5McJ0g0Wt9BNGHUyKDJvve6IZRuK9BK0vojh2o8Ub8TQZg6Ev&#10;PbtLD5EFQGXYYjQsczuMo32reVXDSafbtYL7seVeus+sIBNnwDTwOR0nlxs3l7aPep6vy18AAAD/&#10;/wMAUEsDBBQABgAIAAAAIQCbpK9y3wAAAAsBAAAPAAAAZHJzL2Rvd25yZXYueG1sTI9BTsMwEEX3&#10;SNzBGiR2rR1om5DGqRASu0pA4QDTeJpEjcchdtrA6XFXdDn6T/+/KTaT7cSJBt861pDMFQjiypmW&#10;aw1fn6+zDIQPyAY7x6ThhzxsytubAnPjzvxBp12oRSxhn6OGJoQ+l9JXDVn0c9cTx+zgBoshnkMt&#10;zYDnWG47+aDUSlpsOS402NNLQ9VxN1oN26XEQ9r/PoWF+zbjWMtt8v6m9f3d9LwGEWgK/zBc9KM6&#10;lNFp70Y2XnQaZslitYxsTLIUxIVQafYIYq8hSxTIspDXP5R/AAAA//8DAFBLAQItABQABgAIAAAA&#10;IQC2gziS/gAAAOEBAAATAAAAAAAAAAAAAAAAAAAAAABbQ29udGVudF9UeXBlc10ueG1sUEsBAi0A&#10;FAAGAAgAAAAhADj9If/WAAAAlAEAAAsAAAAAAAAAAAAAAAAALwEAAF9yZWxzLy5yZWxzUEsBAi0A&#10;FAAGAAgAAAAhAKmxM/bIAgAApwUAAA4AAAAAAAAAAAAAAAAALgIAAGRycy9lMm9Eb2MueG1sUEsB&#10;Ai0AFAAGAAgAAAAhAJukr3LfAAAACwEAAA8AAAAAAAAAAAAAAAAAIgUAAGRycy9kb3ducmV2Lnht&#10;bFBLBQYAAAAABAAEAPMAAAAuBgAAAAA=&#10;" strokecolor="#b9ca1a" strokeweight="2.5pt">
                <v:shadow color="#868686"/>
                <v:textbox style="mso-fit-shape-to-text:t">
                  <w:txbxContent>
                    <w:p w14:paraId="7FB3E891" w14:textId="585C4341" w:rsidR="001946D5" w:rsidRPr="00AF3C8B" w:rsidRDefault="001946D5" w:rsidP="00877B98">
                      <w:pPr>
                        <w:spacing w:before="120" w:after="0"/>
                        <w:jc w:val="center"/>
                        <w:rPr>
                          <w:rFonts w:asciiTheme="minorHAnsi" w:hAnsiTheme="minorHAnsi"/>
                          <w:color w:val="000000"/>
                        </w:rPr>
                      </w:pPr>
                      <w:r>
                        <w:rPr>
                          <w:rFonts w:asciiTheme="minorHAnsi" w:hAnsiTheme="minorHAnsi"/>
                          <w:iCs/>
                          <w:color w:val="000000"/>
                        </w:rPr>
                        <w:t>Grudzień</w:t>
                      </w:r>
                      <w:r w:rsidRPr="00AF3C8B">
                        <w:rPr>
                          <w:rFonts w:asciiTheme="minorHAnsi" w:hAnsiTheme="minorHAnsi"/>
                          <w:iCs/>
                          <w:color w:val="000000"/>
                        </w:rPr>
                        <w:t>, 2016</w:t>
                      </w:r>
                    </w:p>
                  </w:txbxContent>
                </v:textbox>
              </v:shape>
            </w:pict>
          </mc:Fallback>
        </mc:AlternateContent>
      </w:r>
    </w:p>
    <w:p w14:paraId="7FB3D9A7" w14:textId="77777777" w:rsidR="00170737" w:rsidRPr="00A24955" w:rsidRDefault="00170737" w:rsidP="00D80F12">
      <w:pPr>
        <w:spacing w:before="120" w:line="288" w:lineRule="auto"/>
        <w:rPr>
          <w:rFonts w:asciiTheme="minorHAnsi" w:hAnsiTheme="minorHAnsi" w:cstheme="minorHAnsi"/>
          <w:noProof/>
          <w:sz w:val="20"/>
          <w:szCs w:val="20"/>
        </w:rPr>
      </w:pPr>
    </w:p>
    <w:p w14:paraId="7FB3D9A8" w14:textId="7C6B7119" w:rsidR="00170737" w:rsidRPr="00A24955" w:rsidRDefault="00F528F3" w:rsidP="00D80F12">
      <w:pPr>
        <w:spacing w:before="120" w:line="288" w:lineRule="auto"/>
        <w:jc w:val="both"/>
        <w:rPr>
          <w:rFonts w:asciiTheme="minorHAnsi" w:hAnsiTheme="minorHAnsi" w:cstheme="minorHAnsi"/>
          <w:sz w:val="20"/>
          <w:szCs w:val="20"/>
        </w:rPr>
      </w:pPr>
      <w:r>
        <w:rPr>
          <w:rFonts w:cstheme="minorBidi"/>
          <w:noProof/>
        </w:rPr>
        <w:drawing>
          <wp:anchor distT="0" distB="0" distL="114300" distR="114300" simplePos="0" relativeHeight="251728384" behindDoc="0" locked="0" layoutInCell="1" allowOverlap="1" wp14:anchorId="7CDB5786" wp14:editId="42E437AC">
            <wp:simplePos x="0" y="0"/>
            <wp:positionH relativeFrom="column">
              <wp:posOffset>1615237</wp:posOffset>
            </wp:positionH>
            <wp:positionV relativeFrom="paragraph">
              <wp:posOffset>155422</wp:posOffset>
            </wp:positionV>
            <wp:extent cx="2918460" cy="897255"/>
            <wp:effectExtent l="0" t="0" r="0" b="0"/>
            <wp:wrapNone/>
            <wp:docPr id="451" name="Obraz 451" descr="Evalu z 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Evalu z Ag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8460" cy="897255"/>
                    </a:xfrm>
                    <a:prstGeom prst="rect">
                      <a:avLst/>
                    </a:prstGeom>
                    <a:noFill/>
                  </pic:spPr>
                </pic:pic>
              </a:graphicData>
            </a:graphic>
            <wp14:sizeRelH relativeFrom="page">
              <wp14:pctWidth>0</wp14:pctWidth>
            </wp14:sizeRelH>
            <wp14:sizeRelV relativeFrom="page">
              <wp14:pctHeight>0</wp14:pctHeight>
            </wp14:sizeRelV>
          </wp:anchor>
        </w:drawing>
      </w:r>
    </w:p>
    <w:p w14:paraId="7FB3D9A9" w14:textId="169C1201" w:rsidR="00170737" w:rsidRPr="00A24955" w:rsidRDefault="00170737" w:rsidP="00D80F12">
      <w:pPr>
        <w:spacing w:before="120" w:line="288" w:lineRule="auto"/>
        <w:jc w:val="both"/>
        <w:rPr>
          <w:rFonts w:asciiTheme="minorHAnsi" w:hAnsiTheme="minorHAnsi" w:cstheme="minorHAnsi"/>
          <w:sz w:val="20"/>
          <w:szCs w:val="20"/>
        </w:rPr>
      </w:pPr>
    </w:p>
    <w:p w14:paraId="7FB3D9AA" w14:textId="77777777" w:rsidR="00170737" w:rsidRPr="00A24955" w:rsidRDefault="00170737" w:rsidP="00D80F12">
      <w:pPr>
        <w:spacing w:before="120" w:line="288" w:lineRule="auto"/>
        <w:jc w:val="both"/>
        <w:rPr>
          <w:rFonts w:asciiTheme="minorHAnsi" w:hAnsiTheme="minorHAnsi" w:cstheme="minorHAnsi"/>
          <w:sz w:val="20"/>
          <w:szCs w:val="20"/>
        </w:rPr>
      </w:pPr>
    </w:p>
    <w:p w14:paraId="734E4263" w14:textId="0E18D4EF" w:rsidR="00F528F3" w:rsidRPr="00A6776B" w:rsidRDefault="00A6776B" w:rsidP="00A6776B">
      <w:pPr>
        <w:spacing w:before="0" w:after="0"/>
        <w:ind w:left="0"/>
        <w:jc w:val="both"/>
        <w:rPr>
          <w:rFonts w:cstheme="minorHAnsi"/>
          <w:b/>
          <w:bCs/>
          <w:color w:val="1F497D"/>
          <w:sz w:val="20"/>
          <w:szCs w:val="20"/>
        </w:rPr>
      </w:pPr>
      <w:r>
        <w:rPr>
          <w:rFonts w:asciiTheme="minorHAnsi" w:hAnsiTheme="minorHAnsi" w:cstheme="minorHAnsi"/>
          <w:noProof/>
          <w:sz w:val="20"/>
          <w:szCs w:val="20"/>
        </w:rPr>
        <mc:AlternateContent>
          <mc:Choice Requires="wps">
            <w:drawing>
              <wp:anchor distT="0" distB="0" distL="114300" distR="114300" simplePos="0" relativeHeight="251733504" behindDoc="0" locked="0" layoutInCell="1" allowOverlap="1" wp14:anchorId="69AD8D9E" wp14:editId="0018A03C">
                <wp:simplePos x="0" y="0"/>
                <wp:positionH relativeFrom="column">
                  <wp:posOffset>5575433</wp:posOffset>
                </wp:positionH>
                <wp:positionV relativeFrom="paragraph">
                  <wp:posOffset>686985</wp:posOffset>
                </wp:positionV>
                <wp:extent cx="341194" cy="320722"/>
                <wp:effectExtent l="0" t="0" r="1905" b="3175"/>
                <wp:wrapNone/>
                <wp:docPr id="26" name="Prostokąt 26"/>
                <wp:cNvGraphicFramePr/>
                <a:graphic xmlns:a="http://schemas.openxmlformats.org/drawingml/2006/main">
                  <a:graphicData uri="http://schemas.microsoft.com/office/word/2010/wordprocessingShape">
                    <wps:wsp>
                      <wps:cNvSpPr/>
                      <wps:spPr>
                        <a:xfrm>
                          <a:off x="0" y="0"/>
                          <a:ext cx="341194" cy="3207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26" o:spid="_x0000_s1026" style="position:absolute;margin-left:439pt;margin-top:54.1pt;width:26.85pt;height:25.2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wJmAIAAIYFAAAOAAAAZHJzL2Uyb0RvYy54bWysVM1OGzEQvlfqO1i+l/0hQInYoAhEVQlB&#10;VKg4O147u6rX49pONum9b8aDdWzvJpSiHqrm4Hg833zzszNzcbntFNkI61rQFS2OckqE5lC3elXR&#10;r483Hz5S4jzTNVOgRUV3wtHL2ft3F72ZihIaULWwBEm0m/amoo33ZppljjeiY+4IjNColGA75lG0&#10;q6y2rEf2TmVlnp9mPdjaWODCOXy9Tko6i/xSCu7vpXTCE1VRjM3H08ZzGc5sdsGmK8tM0/IhDPYP&#10;UXSs1eh0T3XNPCNr2/5B1bXcggPpjzh0GUjZchFzwGyK/FU2Dw0zIuaCxXFmXyb3/2j53WZhSVtX&#10;tDylRLMOv9ECI/Tw7fmnJ/iIFeqNmyLwwSzsIDm8hnS30nbhHxMh21jV3b6qYusJx8fjSVGcTyjh&#10;qDou87OyDJzZwdhY5z8J6Ei4VNTiR4u1ZJtb5xN0hARfDlRb37RKRSE0irhSlmwYfuLlqhjIf0Mp&#10;HbAaglUiDC9ZyCtlEm9+p0TAKf1FSKwJxl7GQGI3HpwwzoX2RVI1rBbJ90mOv9H7GFZMNBIGZon+&#10;99wDwYhMJCN3inLAB1MRm3lvnP8tsGS8t4ieQfu9cddqsG8RKMxq8JzwY5FSaUKVllDvsGMspFFy&#10;ht+0+NlumfMLZnF2cMpwH/h7PKSCvqIw3ChpwP546z3gsaVRS0mPs1hR933NrKBEfdbY7OfFZBKG&#10;NwqTk7MSBftSs3yp0evuCrAXCtw8hsdrwHs1XqWF7gnXxjx4RRXTHH1XlHs7Clc+7QhcPFzM5xGG&#10;A2uYv9UPhgfyUNXQlo/bJ2bN0Lsem/4Oxrll01ctnLDBUsN87UG2sb8PdR3qjcMeG2dYTGGbvJQj&#10;6rA+Z78AAAD//wMAUEsDBBQABgAIAAAAIQBKDU4Q3wAAAAsBAAAPAAAAZHJzL2Rvd25yZXYueG1s&#10;TI/BTsMwEETvSPyDtUjcqN1WwSbEqRCCCnqjEM5ubJKIeB1ipw1/z3KC486MZt8Um9n37OjG2AXU&#10;sFwIYA7rYDtsNLy9Pl4pYDEZtKYP6DR8uwib8vysMLkNJ3xxx31qGJVgzI2GNqUh5zzWrfMmLsLg&#10;kLyPMHqT6BwbbkdzonLf85UQ19ybDulDawZ337r6cz95DVMmnx/m96/tuhKV3FV99pS2g9aXF/Pd&#10;LbDk5vQXhl98QoeSmA5hQhtZr0FJRVsSGUKtgFHiZr2UwA6kZEoCLwv+f0P5AwAA//8DAFBLAQIt&#10;ABQABgAIAAAAIQC2gziS/gAAAOEBAAATAAAAAAAAAAAAAAAAAAAAAABbQ29udGVudF9UeXBlc10u&#10;eG1sUEsBAi0AFAAGAAgAAAAhADj9If/WAAAAlAEAAAsAAAAAAAAAAAAAAAAALwEAAF9yZWxzLy5y&#10;ZWxzUEsBAi0AFAAGAAgAAAAhAHIaDAmYAgAAhgUAAA4AAAAAAAAAAAAAAAAALgIAAGRycy9lMm9E&#10;b2MueG1sUEsBAi0AFAAGAAgAAAAhAEoNThDfAAAACwEAAA8AAAAAAAAAAAAAAAAA8gQAAGRycy9k&#10;b3ducmV2LnhtbFBLBQYAAAAABAAEAPMAAAD+BQAAAAA=&#10;" fillcolor="white [3212]" stroked="f" strokeweight="2pt"/>
            </w:pict>
          </mc:Fallback>
        </mc:AlternateContent>
      </w:r>
      <w:r w:rsidR="00531E2E">
        <w:rPr>
          <w:rFonts w:asciiTheme="minorHAnsi" w:hAnsiTheme="minorHAnsi" w:cstheme="minorHAnsi"/>
          <w:sz w:val="20"/>
          <w:szCs w:val="20"/>
        </w:rPr>
        <w:br w:type="page"/>
      </w:r>
      <w:r w:rsidR="00572490" w:rsidRPr="00A92353">
        <w:rPr>
          <w:rFonts w:cstheme="minorHAnsi"/>
          <w:b/>
          <w:bCs/>
          <w:color w:val="1F497D"/>
          <w:sz w:val="20"/>
          <w:szCs w:val="20"/>
        </w:rPr>
        <w:lastRenderedPageBreak/>
        <w:t xml:space="preserve">Badanie </w:t>
      </w:r>
      <w:r>
        <w:rPr>
          <w:rFonts w:cstheme="minorHAnsi"/>
          <w:b/>
          <w:bCs/>
          <w:color w:val="1F497D"/>
          <w:sz w:val="20"/>
          <w:szCs w:val="20"/>
        </w:rPr>
        <w:t>pt</w:t>
      </w:r>
      <w:r w:rsidRPr="00A6776B">
        <w:rPr>
          <w:rFonts w:cstheme="minorHAnsi"/>
          <w:b/>
          <w:bCs/>
          <w:color w:val="1F497D"/>
          <w:sz w:val="20"/>
          <w:szCs w:val="20"/>
        </w:rPr>
        <w:t xml:space="preserve">. </w:t>
      </w:r>
      <w:r w:rsidRPr="00A6776B">
        <w:rPr>
          <w:rFonts w:cstheme="minorHAnsi"/>
          <w:b/>
          <w:bCs/>
          <w:i/>
          <w:color w:val="1F497D"/>
          <w:sz w:val="20"/>
          <w:szCs w:val="20"/>
        </w:rPr>
        <w:t>Ewaluacja Strategii Komunikacji Regionalnego Programu Operacyjnego Województwa Łódzkiego na lata 2014-2020 oraz działań przewidzianych w Rocznym planie działań informacyjnych i promocyjnych na rok 2016 w ramach Regionalnego Programu Operacyjnego Województwa Łódzkiego na lata 2014-2020</w:t>
      </w:r>
      <w:r>
        <w:rPr>
          <w:rFonts w:cstheme="minorHAnsi"/>
          <w:b/>
          <w:bCs/>
          <w:i/>
          <w:color w:val="1F497D"/>
          <w:sz w:val="20"/>
          <w:szCs w:val="20"/>
        </w:rPr>
        <w:t xml:space="preserve"> </w:t>
      </w:r>
      <w:r w:rsidR="00572490" w:rsidRPr="00A6776B">
        <w:rPr>
          <w:rFonts w:cstheme="minorHAnsi"/>
          <w:b/>
          <w:bCs/>
          <w:color w:val="1F497D"/>
          <w:sz w:val="20"/>
          <w:szCs w:val="20"/>
        </w:rPr>
        <w:t xml:space="preserve">prowadzone było w okresie sierpień – grudzień 2016 roku. </w:t>
      </w:r>
      <w:r w:rsidR="00F528F3" w:rsidRPr="00A6776B">
        <w:rPr>
          <w:rFonts w:cstheme="minorHAnsi"/>
          <w:b/>
          <w:bCs/>
          <w:color w:val="1F497D"/>
          <w:sz w:val="20"/>
          <w:szCs w:val="20"/>
        </w:rPr>
        <w:t>Raport końcowy został opracowany przez Zespół badawczy w składzie:</w:t>
      </w:r>
    </w:p>
    <w:p w14:paraId="1C55BAAA" w14:textId="423B7D77" w:rsidR="00F528F3" w:rsidRDefault="00F528F3" w:rsidP="00A6776B">
      <w:pPr>
        <w:spacing w:before="120" w:after="0" w:line="288" w:lineRule="auto"/>
        <w:jc w:val="both"/>
        <w:rPr>
          <w:rFonts w:cstheme="minorHAnsi"/>
          <w:color w:val="1F497D" w:themeColor="text2"/>
          <w:sz w:val="20"/>
          <w:szCs w:val="20"/>
        </w:rPr>
      </w:pPr>
      <w:r>
        <w:rPr>
          <w:rFonts w:cstheme="minorHAnsi"/>
          <w:color w:val="1F497D" w:themeColor="text2"/>
          <w:sz w:val="20"/>
          <w:szCs w:val="20"/>
        </w:rPr>
        <w:t xml:space="preserve">Wojciech Pieniążek – kierownik </w:t>
      </w:r>
      <w:r w:rsidR="00A6776B">
        <w:rPr>
          <w:rFonts w:cstheme="minorHAnsi"/>
          <w:color w:val="1F497D" w:themeColor="text2"/>
          <w:sz w:val="20"/>
          <w:szCs w:val="20"/>
        </w:rPr>
        <w:t>badania</w:t>
      </w:r>
      <w:r>
        <w:rPr>
          <w:rFonts w:cstheme="minorHAnsi"/>
          <w:color w:val="1F497D" w:themeColor="text2"/>
          <w:sz w:val="20"/>
          <w:szCs w:val="20"/>
        </w:rPr>
        <w:t xml:space="preserve"> </w:t>
      </w:r>
    </w:p>
    <w:p w14:paraId="1FE6D869" w14:textId="4601D8FF" w:rsid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 xml:space="preserve">Cezary Przybył </w:t>
      </w:r>
      <w:r w:rsidR="00A6776B">
        <w:rPr>
          <w:rFonts w:cstheme="minorHAnsi"/>
          <w:color w:val="1F497D" w:themeColor="text2"/>
          <w:sz w:val="20"/>
          <w:szCs w:val="20"/>
        </w:rPr>
        <w:t xml:space="preserve">– koordynator badania </w:t>
      </w:r>
    </w:p>
    <w:p w14:paraId="76090703" w14:textId="77777777" w:rsid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Paweł Huras</w:t>
      </w:r>
    </w:p>
    <w:p w14:paraId="535EFA3F" w14:textId="77777777" w:rsid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Jarosław Chojecki</w:t>
      </w:r>
    </w:p>
    <w:p w14:paraId="7DB31BF9" w14:textId="77777777" w:rsid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Sebastian Pałka</w:t>
      </w:r>
    </w:p>
    <w:p w14:paraId="5B451E89" w14:textId="77777777" w:rsid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Magda Matysiak</w:t>
      </w:r>
    </w:p>
    <w:p w14:paraId="05B14A03" w14:textId="77777777" w:rsidR="00F528F3" w:rsidRDefault="00F528F3" w:rsidP="00F528F3">
      <w:pPr>
        <w:spacing w:before="120" w:after="0" w:line="288" w:lineRule="auto"/>
        <w:jc w:val="both"/>
        <w:rPr>
          <w:rFonts w:cstheme="minorHAnsi"/>
          <w:b/>
          <w:color w:val="1F497D" w:themeColor="text2"/>
          <w:sz w:val="20"/>
          <w:szCs w:val="20"/>
        </w:rPr>
      </w:pPr>
      <w:r>
        <w:rPr>
          <w:rFonts w:cstheme="minorHAnsi"/>
          <w:b/>
          <w:color w:val="1F497D" w:themeColor="text2"/>
          <w:sz w:val="20"/>
          <w:szCs w:val="20"/>
        </w:rPr>
        <w:t>Asystenci Zespołu badawczego:</w:t>
      </w:r>
    </w:p>
    <w:p w14:paraId="7D70F934" w14:textId="77777777" w:rsid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Klaudyna Nowińska</w:t>
      </w:r>
    </w:p>
    <w:p w14:paraId="72152EDB" w14:textId="77777777" w:rsid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Aleksandra Kamińska</w:t>
      </w:r>
    </w:p>
    <w:p w14:paraId="31B38836" w14:textId="77777777" w:rsid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Magdalena Głomska</w:t>
      </w:r>
    </w:p>
    <w:p w14:paraId="4F7D54CF" w14:textId="77777777" w:rsidR="00F528F3" w:rsidRPr="00F528F3" w:rsidRDefault="00F528F3" w:rsidP="00F528F3">
      <w:pPr>
        <w:spacing w:after="0" w:line="288" w:lineRule="auto"/>
        <w:jc w:val="both"/>
        <w:rPr>
          <w:rFonts w:cstheme="minorHAnsi"/>
          <w:color w:val="1F497D" w:themeColor="text2"/>
          <w:sz w:val="20"/>
          <w:szCs w:val="20"/>
        </w:rPr>
      </w:pPr>
      <w:r>
        <w:rPr>
          <w:rFonts w:cstheme="minorHAnsi"/>
          <w:color w:val="1F497D" w:themeColor="text2"/>
          <w:sz w:val="20"/>
          <w:szCs w:val="20"/>
        </w:rPr>
        <w:t>Adam Grajek</w:t>
      </w:r>
    </w:p>
    <w:p w14:paraId="1C888585" w14:textId="77777777" w:rsidR="00F528F3" w:rsidRDefault="00F528F3" w:rsidP="00F528F3">
      <w:pPr>
        <w:spacing w:before="120" w:line="288" w:lineRule="auto"/>
        <w:jc w:val="both"/>
        <w:rPr>
          <w:rFonts w:cstheme="minorHAnsi"/>
          <w:sz w:val="20"/>
          <w:szCs w:val="20"/>
        </w:rPr>
      </w:pPr>
      <w:r>
        <w:rPr>
          <w:rFonts w:cstheme="minorHAnsi"/>
          <w:sz w:val="20"/>
          <w:szCs w:val="20"/>
        </w:rPr>
        <w:t xml:space="preserve"> </w:t>
      </w:r>
    </w:p>
    <w:p w14:paraId="3C76F650" w14:textId="77777777" w:rsidR="00F528F3" w:rsidRDefault="00F528F3" w:rsidP="00F528F3">
      <w:pPr>
        <w:spacing w:before="120" w:line="288" w:lineRule="auto"/>
        <w:jc w:val="both"/>
        <w:rPr>
          <w:rFonts w:eastAsiaTheme="majorEastAsia" w:cstheme="minorHAnsi"/>
          <w:b/>
          <w:bCs/>
          <w:color w:val="1F497D" w:themeColor="text2"/>
          <w:sz w:val="20"/>
          <w:szCs w:val="20"/>
        </w:rPr>
      </w:pPr>
      <w:r>
        <w:rPr>
          <w:rFonts w:eastAsiaTheme="majorEastAsia" w:cstheme="minorHAnsi"/>
          <w:b/>
          <w:bCs/>
          <w:color w:val="1F497D" w:themeColor="text2"/>
          <w:sz w:val="20"/>
          <w:szCs w:val="20"/>
        </w:rPr>
        <w:t xml:space="preserve">Zamawiający: </w:t>
      </w:r>
    </w:p>
    <w:tbl>
      <w:tblPr>
        <w:tblW w:w="0" w:type="auto"/>
        <w:tblLayout w:type="fixed"/>
        <w:tblLook w:val="04A0" w:firstRow="1" w:lastRow="0" w:firstColumn="1" w:lastColumn="0" w:noHBand="0" w:noVBand="1"/>
      </w:tblPr>
      <w:tblGrid>
        <w:gridCol w:w="5211"/>
        <w:gridCol w:w="1134"/>
        <w:gridCol w:w="3277"/>
      </w:tblGrid>
      <w:tr w:rsidR="00F528F3" w14:paraId="384BCCA6" w14:textId="77777777" w:rsidTr="00F528F3">
        <w:tc>
          <w:tcPr>
            <w:tcW w:w="6345" w:type="dxa"/>
            <w:gridSpan w:val="2"/>
            <w:vAlign w:val="center"/>
            <w:hideMark/>
          </w:tcPr>
          <w:p w14:paraId="3AD44157" w14:textId="26E4B3BE" w:rsidR="00F528F3" w:rsidRDefault="00F528F3">
            <w:pPr>
              <w:spacing w:before="120" w:after="0" w:line="288" w:lineRule="auto"/>
              <w:jc w:val="center"/>
              <w:rPr>
                <w:rFonts w:eastAsiaTheme="minorEastAsia" w:cstheme="minorHAnsi"/>
                <w:b/>
                <w:bCs/>
                <w:sz w:val="20"/>
                <w:szCs w:val="20"/>
              </w:rPr>
            </w:pPr>
            <w:r>
              <w:rPr>
                <w:rFonts w:cstheme="minorHAnsi"/>
                <w:b/>
                <w:bCs/>
                <w:sz w:val="20"/>
                <w:szCs w:val="20"/>
              </w:rPr>
              <w:t>Województwo Łódzkie</w:t>
            </w:r>
          </w:p>
          <w:p w14:paraId="7BDB7E1E" w14:textId="5D1336CE" w:rsidR="00F528F3" w:rsidRDefault="00F528F3" w:rsidP="00A92353">
            <w:pPr>
              <w:spacing w:before="120" w:after="0" w:line="288" w:lineRule="auto"/>
              <w:jc w:val="center"/>
              <w:rPr>
                <w:rFonts w:cstheme="minorHAnsi"/>
                <w:b/>
                <w:bCs/>
                <w:sz w:val="20"/>
                <w:szCs w:val="20"/>
              </w:rPr>
            </w:pPr>
            <w:r>
              <w:rPr>
                <w:rFonts w:cstheme="minorHAnsi"/>
                <w:b/>
                <w:bCs/>
                <w:sz w:val="20"/>
                <w:szCs w:val="20"/>
              </w:rPr>
              <w:t xml:space="preserve">Urząd </w:t>
            </w:r>
            <w:r>
              <w:rPr>
                <w:rFonts w:cstheme="minorHAnsi"/>
                <w:b/>
                <w:color w:val="000000"/>
                <w:sz w:val="20"/>
                <w:szCs w:val="20"/>
              </w:rPr>
              <w:t>Marszałkowski</w:t>
            </w:r>
            <w:r>
              <w:rPr>
                <w:rFonts w:cstheme="minorHAnsi"/>
                <w:b/>
                <w:bCs/>
                <w:sz w:val="20"/>
                <w:szCs w:val="20"/>
              </w:rPr>
              <w:t xml:space="preserve"> Województwa Łódzkiego</w:t>
            </w:r>
          </w:p>
          <w:p w14:paraId="3E982DB4" w14:textId="6F1E27E2" w:rsidR="00EF2AFF" w:rsidRDefault="00EF2AFF" w:rsidP="00A92353">
            <w:pPr>
              <w:spacing w:before="120" w:after="0" w:line="288" w:lineRule="auto"/>
              <w:jc w:val="center"/>
              <w:rPr>
                <w:rFonts w:cstheme="minorHAnsi"/>
                <w:b/>
                <w:bCs/>
                <w:sz w:val="20"/>
                <w:szCs w:val="20"/>
              </w:rPr>
            </w:pPr>
            <w:r>
              <w:rPr>
                <w:rFonts w:cstheme="minorHAnsi"/>
                <w:b/>
                <w:bCs/>
                <w:sz w:val="20"/>
                <w:szCs w:val="20"/>
              </w:rPr>
              <w:t>al. Piłsudskiego 8 90-051 Łódź</w:t>
            </w:r>
          </w:p>
          <w:p w14:paraId="4E049990" w14:textId="488F2E59" w:rsidR="00EF2AFF" w:rsidRDefault="00EF2AFF" w:rsidP="00A92353">
            <w:pPr>
              <w:spacing w:before="120" w:after="0" w:line="288" w:lineRule="auto"/>
              <w:jc w:val="center"/>
              <w:rPr>
                <w:rFonts w:cstheme="minorHAnsi"/>
                <w:b/>
                <w:bCs/>
                <w:sz w:val="20"/>
                <w:szCs w:val="20"/>
              </w:rPr>
            </w:pPr>
            <w:r>
              <w:rPr>
                <w:rFonts w:cstheme="minorHAnsi"/>
                <w:b/>
                <w:bCs/>
                <w:sz w:val="20"/>
                <w:szCs w:val="20"/>
              </w:rPr>
              <w:t>Departament Polityki Regionalnej, Wydział Ewaluacji</w:t>
            </w:r>
          </w:p>
          <w:p w14:paraId="72ECEC9B" w14:textId="093370A9" w:rsidR="00EF2AFF" w:rsidRDefault="00EF2AFF" w:rsidP="005F609F">
            <w:pPr>
              <w:spacing w:before="120" w:line="288" w:lineRule="auto"/>
              <w:jc w:val="center"/>
              <w:rPr>
                <w:rFonts w:cstheme="minorHAnsi"/>
                <w:b/>
                <w:bCs/>
                <w:sz w:val="20"/>
                <w:szCs w:val="20"/>
              </w:rPr>
            </w:pPr>
            <w:r w:rsidRPr="00EF2AFF">
              <w:rPr>
                <w:rFonts w:cstheme="minorHAnsi"/>
                <w:b/>
                <w:bCs/>
                <w:sz w:val="20"/>
                <w:szCs w:val="20"/>
              </w:rPr>
              <w:t>ul. Tuwima 22/26</w:t>
            </w:r>
            <w:r>
              <w:rPr>
                <w:rFonts w:cstheme="minorHAnsi"/>
                <w:b/>
                <w:bCs/>
                <w:sz w:val="20"/>
                <w:szCs w:val="20"/>
              </w:rPr>
              <w:t xml:space="preserve">  </w:t>
            </w:r>
            <w:r w:rsidRPr="00A92353">
              <w:rPr>
                <w:rFonts w:cstheme="minorHAnsi"/>
                <w:b/>
                <w:bCs/>
                <w:sz w:val="20"/>
                <w:szCs w:val="20"/>
              </w:rPr>
              <w:t>90-002 Łódź</w:t>
            </w:r>
          </w:p>
          <w:p w14:paraId="5787BDD8" w14:textId="0379F557" w:rsidR="00F528F3" w:rsidRDefault="00F528F3" w:rsidP="005F609F">
            <w:pPr>
              <w:spacing w:before="0" w:after="0" w:line="288" w:lineRule="auto"/>
              <w:jc w:val="center"/>
              <w:rPr>
                <w:rFonts w:cstheme="minorHAnsi"/>
                <w:b/>
                <w:bCs/>
                <w:sz w:val="20"/>
                <w:szCs w:val="20"/>
              </w:rPr>
            </w:pPr>
            <w:r>
              <w:rPr>
                <w:rFonts w:cstheme="minorHAnsi"/>
                <w:b/>
                <w:bCs/>
                <w:sz w:val="20"/>
                <w:szCs w:val="20"/>
              </w:rPr>
              <w:t>tel. 42 66</w:t>
            </w:r>
            <w:r w:rsidR="00EF2AFF">
              <w:rPr>
                <w:rFonts w:cstheme="minorHAnsi"/>
                <w:b/>
                <w:bCs/>
                <w:sz w:val="20"/>
                <w:szCs w:val="20"/>
              </w:rPr>
              <w:t>3</w:t>
            </w:r>
            <w:r>
              <w:rPr>
                <w:rFonts w:cstheme="minorHAnsi"/>
                <w:b/>
                <w:bCs/>
                <w:sz w:val="20"/>
                <w:szCs w:val="20"/>
              </w:rPr>
              <w:t xml:space="preserve"> 3</w:t>
            </w:r>
            <w:r w:rsidR="00EF2AFF">
              <w:rPr>
                <w:rFonts w:cstheme="minorHAnsi"/>
                <w:b/>
                <w:bCs/>
                <w:sz w:val="20"/>
                <w:szCs w:val="20"/>
              </w:rPr>
              <w:t>1</w:t>
            </w:r>
            <w:r>
              <w:rPr>
                <w:rFonts w:cstheme="minorHAnsi"/>
                <w:b/>
                <w:bCs/>
                <w:sz w:val="20"/>
                <w:szCs w:val="20"/>
              </w:rPr>
              <w:t xml:space="preserve"> </w:t>
            </w:r>
            <w:r w:rsidR="00EF2AFF">
              <w:rPr>
                <w:rFonts w:cstheme="minorHAnsi"/>
                <w:b/>
                <w:bCs/>
                <w:sz w:val="20"/>
                <w:szCs w:val="20"/>
              </w:rPr>
              <w:t>38</w:t>
            </w:r>
          </w:p>
          <w:p w14:paraId="0D8AF76A" w14:textId="78C5AC8B" w:rsidR="00F528F3" w:rsidRPr="00F528F3" w:rsidRDefault="00F528F3" w:rsidP="005F609F">
            <w:pPr>
              <w:spacing w:before="0" w:after="0" w:line="288" w:lineRule="auto"/>
              <w:jc w:val="center"/>
              <w:rPr>
                <w:rFonts w:cstheme="minorHAnsi"/>
                <w:b/>
                <w:bCs/>
                <w:sz w:val="20"/>
                <w:szCs w:val="20"/>
              </w:rPr>
            </w:pPr>
            <w:r>
              <w:rPr>
                <w:rFonts w:cstheme="minorHAnsi"/>
                <w:b/>
                <w:bCs/>
                <w:sz w:val="20"/>
                <w:szCs w:val="20"/>
              </w:rPr>
              <w:t xml:space="preserve">e-mail: </w:t>
            </w:r>
            <w:hyperlink r:id="rId13" w:history="1">
              <w:r w:rsidR="00EF2AFF">
                <w:rPr>
                  <w:rStyle w:val="Hipercze"/>
                  <w:rFonts w:cstheme="minorHAnsi"/>
                  <w:bCs/>
                  <w:sz w:val="20"/>
                  <w:szCs w:val="20"/>
                </w:rPr>
                <w:t>ewaluacja@lodzkie.pl</w:t>
              </w:r>
            </w:hyperlink>
            <w:r w:rsidR="006E3A9B">
              <w:rPr>
                <w:rFonts w:cstheme="minorHAnsi"/>
                <w:b/>
                <w:bCs/>
                <w:sz w:val="20"/>
                <w:szCs w:val="20"/>
              </w:rPr>
              <w:t xml:space="preserve"> </w:t>
            </w:r>
          </w:p>
        </w:tc>
        <w:tc>
          <w:tcPr>
            <w:tcW w:w="3277" w:type="dxa"/>
            <w:vAlign w:val="center"/>
            <w:hideMark/>
          </w:tcPr>
          <w:p w14:paraId="27425F39" w14:textId="2ED0403D" w:rsidR="00F528F3" w:rsidRDefault="00F528F3">
            <w:pPr>
              <w:spacing w:before="120" w:line="288" w:lineRule="auto"/>
              <w:rPr>
                <w:rFonts w:cstheme="minorHAnsi"/>
                <w:sz w:val="20"/>
                <w:szCs w:val="20"/>
              </w:rPr>
            </w:pPr>
            <w:r>
              <w:rPr>
                <w:rFonts w:cstheme="minorHAnsi"/>
                <w:noProof/>
                <w:sz w:val="20"/>
                <w:szCs w:val="20"/>
              </w:rPr>
              <w:drawing>
                <wp:inline distT="0" distB="0" distL="0" distR="0" wp14:anchorId="159E41C8" wp14:editId="063D3131">
                  <wp:extent cx="1360805" cy="885190"/>
                  <wp:effectExtent l="0" t="0" r="0" b="0"/>
                  <wp:docPr id="21" name="Obraz 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0805" cy="885190"/>
                          </a:xfrm>
                          <a:prstGeom prst="rect">
                            <a:avLst/>
                          </a:prstGeom>
                          <a:noFill/>
                          <a:ln>
                            <a:noFill/>
                          </a:ln>
                        </pic:spPr>
                      </pic:pic>
                    </a:graphicData>
                  </a:graphic>
                </wp:inline>
              </w:drawing>
            </w:r>
          </w:p>
        </w:tc>
      </w:tr>
      <w:tr w:rsidR="00F528F3" w14:paraId="1F6F2E13" w14:textId="77777777" w:rsidTr="00F528F3">
        <w:tc>
          <w:tcPr>
            <w:tcW w:w="5211" w:type="dxa"/>
          </w:tcPr>
          <w:p w14:paraId="6C15370C" w14:textId="77777777" w:rsidR="00F528F3" w:rsidRDefault="00F528F3">
            <w:pPr>
              <w:spacing w:before="120" w:line="288" w:lineRule="auto"/>
              <w:jc w:val="both"/>
              <w:rPr>
                <w:rFonts w:eastAsiaTheme="majorEastAsia" w:cstheme="minorHAnsi"/>
                <w:b/>
                <w:bCs/>
                <w:color w:val="4F81BD" w:themeColor="accent1"/>
                <w:sz w:val="20"/>
                <w:szCs w:val="20"/>
              </w:rPr>
            </w:pPr>
          </w:p>
          <w:p w14:paraId="04EDA88C" w14:textId="77777777" w:rsidR="00F528F3" w:rsidRDefault="00F528F3">
            <w:pPr>
              <w:spacing w:before="120" w:line="288" w:lineRule="auto"/>
              <w:jc w:val="both"/>
              <w:rPr>
                <w:rFonts w:eastAsiaTheme="minorEastAsia" w:cstheme="minorHAnsi"/>
                <w:color w:val="1F497D" w:themeColor="text2"/>
                <w:sz w:val="20"/>
                <w:szCs w:val="20"/>
              </w:rPr>
            </w:pPr>
            <w:r>
              <w:rPr>
                <w:rFonts w:eastAsiaTheme="majorEastAsia" w:cstheme="minorHAnsi"/>
                <w:b/>
                <w:bCs/>
                <w:color w:val="1F497D" w:themeColor="text2"/>
                <w:sz w:val="20"/>
                <w:szCs w:val="20"/>
              </w:rPr>
              <w:t>Wykonawca:</w:t>
            </w:r>
          </w:p>
        </w:tc>
        <w:tc>
          <w:tcPr>
            <w:tcW w:w="4411" w:type="dxa"/>
            <w:gridSpan w:val="2"/>
          </w:tcPr>
          <w:p w14:paraId="2C67A69A" w14:textId="77777777" w:rsidR="00F528F3" w:rsidRDefault="00F528F3">
            <w:pPr>
              <w:spacing w:before="120" w:line="288" w:lineRule="auto"/>
              <w:jc w:val="both"/>
              <w:rPr>
                <w:rFonts w:cstheme="minorHAnsi"/>
                <w:b/>
                <w:color w:val="000000"/>
                <w:sz w:val="20"/>
                <w:szCs w:val="20"/>
              </w:rPr>
            </w:pPr>
          </w:p>
        </w:tc>
      </w:tr>
      <w:tr w:rsidR="00F528F3" w:rsidRPr="00880D4C" w14:paraId="42E9B0D5" w14:textId="77777777" w:rsidTr="00F528F3">
        <w:tc>
          <w:tcPr>
            <w:tcW w:w="5211" w:type="dxa"/>
            <w:hideMark/>
          </w:tcPr>
          <w:p w14:paraId="0747575D" w14:textId="25A376D0" w:rsidR="00F528F3" w:rsidRDefault="00F528F3">
            <w:pPr>
              <w:spacing w:before="120" w:line="288" w:lineRule="auto"/>
              <w:jc w:val="center"/>
              <w:rPr>
                <w:rFonts w:cstheme="minorHAnsi"/>
                <w:sz w:val="20"/>
                <w:szCs w:val="20"/>
              </w:rPr>
            </w:pPr>
            <w:r>
              <w:rPr>
                <w:rFonts w:cstheme="minorBidi"/>
                <w:noProof/>
              </w:rPr>
              <w:drawing>
                <wp:anchor distT="0" distB="0" distL="114300" distR="114300" simplePos="0" relativeHeight="251726336" behindDoc="0" locked="0" layoutInCell="1" allowOverlap="1" wp14:anchorId="19EF8A6D" wp14:editId="45FA1279">
                  <wp:simplePos x="0" y="0"/>
                  <wp:positionH relativeFrom="column">
                    <wp:posOffset>320675</wp:posOffset>
                  </wp:positionH>
                  <wp:positionV relativeFrom="paragraph">
                    <wp:posOffset>259715</wp:posOffset>
                  </wp:positionV>
                  <wp:extent cx="2918460" cy="897255"/>
                  <wp:effectExtent l="0" t="0" r="0" b="0"/>
                  <wp:wrapSquare wrapText="bothSides"/>
                  <wp:docPr id="27" name="Obraz 27" descr="Evalu z 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Evalu z Ag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8460" cy="897255"/>
                          </a:xfrm>
                          <a:prstGeom prst="rect">
                            <a:avLst/>
                          </a:prstGeom>
                          <a:noFill/>
                        </pic:spPr>
                      </pic:pic>
                    </a:graphicData>
                  </a:graphic>
                  <wp14:sizeRelH relativeFrom="page">
                    <wp14:pctWidth>0</wp14:pctWidth>
                  </wp14:sizeRelH>
                  <wp14:sizeRelV relativeFrom="page">
                    <wp14:pctHeight>0</wp14:pctHeight>
                  </wp14:sizeRelV>
                </wp:anchor>
              </w:drawing>
            </w:r>
          </w:p>
        </w:tc>
        <w:tc>
          <w:tcPr>
            <w:tcW w:w="4411" w:type="dxa"/>
            <w:gridSpan w:val="2"/>
          </w:tcPr>
          <w:p w14:paraId="56EF30B3" w14:textId="77777777" w:rsidR="00F528F3" w:rsidRDefault="00F528F3">
            <w:pPr>
              <w:spacing w:before="120" w:line="288" w:lineRule="auto"/>
              <w:jc w:val="center"/>
              <w:rPr>
                <w:rFonts w:cstheme="minorHAnsi"/>
                <w:b/>
                <w:color w:val="000000"/>
                <w:sz w:val="20"/>
                <w:szCs w:val="20"/>
              </w:rPr>
            </w:pPr>
            <w:r>
              <w:rPr>
                <w:rFonts w:cstheme="minorHAnsi"/>
                <w:b/>
                <w:color w:val="000000"/>
                <w:sz w:val="20"/>
                <w:szCs w:val="20"/>
              </w:rPr>
              <w:t>EVALU Sp. z o.o.</w:t>
            </w:r>
            <w:r>
              <w:rPr>
                <w:rFonts w:cs="Tahoma"/>
                <w:b/>
                <w:bCs/>
                <w:color w:val="00B050"/>
                <w:sz w:val="20"/>
                <w:szCs w:val="20"/>
              </w:rPr>
              <w:t xml:space="preserve"> </w:t>
            </w:r>
            <w:r>
              <w:rPr>
                <w:rFonts w:cs="Tahoma"/>
                <w:b/>
                <w:bCs/>
                <w:color w:val="00B050"/>
                <w:sz w:val="20"/>
                <w:szCs w:val="20"/>
              </w:rPr>
              <w:br/>
            </w:r>
            <w:r>
              <w:rPr>
                <w:rFonts w:cstheme="minorHAnsi"/>
                <w:b/>
                <w:color w:val="000000"/>
                <w:sz w:val="20"/>
                <w:szCs w:val="20"/>
              </w:rPr>
              <w:t>(dawniej Agrotec Polska Sp. z o.o.)</w:t>
            </w:r>
          </w:p>
          <w:p w14:paraId="312C196C" w14:textId="77777777" w:rsidR="00F528F3" w:rsidRDefault="00F528F3">
            <w:pPr>
              <w:spacing w:before="120" w:line="288" w:lineRule="auto"/>
              <w:jc w:val="center"/>
              <w:rPr>
                <w:rFonts w:cstheme="minorHAnsi"/>
                <w:b/>
                <w:color w:val="000000"/>
                <w:sz w:val="20"/>
                <w:szCs w:val="20"/>
              </w:rPr>
            </w:pPr>
            <w:r>
              <w:rPr>
                <w:rFonts w:cstheme="minorHAnsi"/>
                <w:b/>
                <w:color w:val="000000"/>
                <w:sz w:val="20"/>
                <w:szCs w:val="20"/>
              </w:rPr>
              <w:t>ul. Dzika 19/23 lok. 55</w:t>
            </w:r>
            <w:r>
              <w:rPr>
                <w:rFonts w:cstheme="minorHAnsi"/>
                <w:b/>
                <w:color w:val="000000"/>
                <w:sz w:val="20"/>
                <w:szCs w:val="20"/>
              </w:rPr>
              <w:br/>
              <w:t>00-172 Warszawa</w:t>
            </w:r>
          </w:p>
          <w:p w14:paraId="03D80846" w14:textId="00B8D028" w:rsidR="00F528F3" w:rsidRDefault="005F609F">
            <w:pPr>
              <w:spacing w:after="0" w:line="288" w:lineRule="auto"/>
              <w:jc w:val="center"/>
              <w:rPr>
                <w:rFonts w:cstheme="minorHAnsi"/>
                <w:b/>
                <w:color w:val="000000"/>
                <w:sz w:val="20"/>
                <w:szCs w:val="20"/>
              </w:rPr>
            </w:pPr>
            <w:r>
              <w:rPr>
                <w:rFonts w:cstheme="minorHAnsi"/>
                <w:b/>
                <w:color w:val="000000"/>
                <w:sz w:val="20"/>
                <w:szCs w:val="20"/>
              </w:rPr>
              <w:t xml:space="preserve">tel.: 22 403 </w:t>
            </w:r>
            <w:r w:rsidR="00F528F3">
              <w:rPr>
                <w:rFonts w:cstheme="minorHAnsi"/>
                <w:b/>
                <w:color w:val="000000"/>
                <w:sz w:val="20"/>
                <w:szCs w:val="20"/>
              </w:rPr>
              <w:t>80</w:t>
            </w:r>
            <w:r>
              <w:rPr>
                <w:rFonts w:cstheme="minorHAnsi"/>
                <w:b/>
                <w:color w:val="000000"/>
                <w:sz w:val="20"/>
                <w:szCs w:val="20"/>
              </w:rPr>
              <w:t xml:space="preserve"> </w:t>
            </w:r>
            <w:r w:rsidR="00F528F3">
              <w:rPr>
                <w:rFonts w:cstheme="minorHAnsi"/>
                <w:b/>
                <w:color w:val="000000"/>
                <w:sz w:val="20"/>
                <w:szCs w:val="20"/>
              </w:rPr>
              <w:t>26</w:t>
            </w:r>
          </w:p>
          <w:p w14:paraId="11C21636" w14:textId="5E212138" w:rsidR="00F528F3" w:rsidRDefault="005F609F">
            <w:pPr>
              <w:spacing w:after="0" w:line="288" w:lineRule="auto"/>
              <w:jc w:val="center"/>
              <w:rPr>
                <w:rFonts w:cstheme="minorHAnsi"/>
                <w:b/>
                <w:color w:val="000000"/>
                <w:sz w:val="20"/>
                <w:szCs w:val="20"/>
                <w:lang w:val="en-US"/>
              </w:rPr>
            </w:pPr>
            <w:r>
              <w:rPr>
                <w:rFonts w:cstheme="minorHAnsi"/>
                <w:b/>
                <w:color w:val="000000"/>
                <w:sz w:val="20"/>
                <w:szCs w:val="20"/>
                <w:lang w:val="en-US"/>
              </w:rPr>
              <w:t xml:space="preserve">fax: 22 403 80 </w:t>
            </w:r>
            <w:r w:rsidR="00F528F3" w:rsidRPr="00F528F3">
              <w:rPr>
                <w:rFonts w:cstheme="minorHAnsi"/>
                <w:b/>
                <w:color w:val="000000"/>
                <w:sz w:val="20"/>
                <w:szCs w:val="20"/>
                <w:lang w:val="en-US"/>
              </w:rPr>
              <w:t>25</w:t>
            </w:r>
          </w:p>
          <w:p w14:paraId="5DDAD29B" w14:textId="77777777" w:rsidR="00F528F3" w:rsidRPr="00F528F3" w:rsidRDefault="00F528F3">
            <w:pPr>
              <w:spacing w:after="0" w:line="288" w:lineRule="auto"/>
              <w:jc w:val="center"/>
              <w:rPr>
                <w:rFonts w:cstheme="minorHAnsi"/>
                <w:b/>
                <w:color w:val="000000"/>
                <w:sz w:val="20"/>
                <w:szCs w:val="20"/>
                <w:lang w:val="en-US"/>
              </w:rPr>
            </w:pPr>
            <w:r w:rsidRPr="00F528F3">
              <w:rPr>
                <w:rFonts w:cstheme="minorHAnsi"/>
                <w:b/>
                <w:color w:val="000000"/>
                <w:sz w:val="20"/>
                <w:szCs w:val="20"/>
                <w:lang w:val="en-US"/>
              </w:rPr>
              <w:t xml:space="preserve">e-mail: </w:t>
            </w:r>
            <w:hyperlink r:id="rId15" w:history="1">
              <w:r w:rsidRPr="00F528F3">
                <w:rPr>
                  <w:rStyle w:val="Hipercze"/>
                  <w:rFonts w:cstheme="minorHAnsi"/>
                  <w:sz w:val="20"/>
                  <w:szCs w:val="20"/>
                  <w:lang w:val="en-US"/>
                </w:rPr>
                <w:t>evalu@evalu.pl</w:t>
              </w:r>
            </w:hyperlink>
            <w:r w:rsidRPr="00F528F3">
              <w:rPr>
                <w:rFonts w:cstheme="minorHAnsi"/>
                <w:b/>
                <w:color w:val="000000"/>
                <w:sz w:val="20"/>
                <w:szCs w:val="20"/>
                <w:lang w:val="en-US"/>
              </w:rPr>
              <w:t xml:space="preserve"> </w:t>
            </w:r>
          </w:p>
          <w:p w14:paraId="2ECE7EF8" w14:textId="77777777" w:rsidR="00F528F3" w:rsidRPr="00F528F3" w:rsidRDefault="00F528F3">
            <w:pPr>
              <w:spacing w:before="120" w:line="288" w:lineRule="auto"/>
              <w:jc w:val="both"/>
              <w:rPr>
                <w:rFonts w:cstheme="minorHAnsi"/>
                <w:b/>
                <w:color w:val="000000"/>
                <w:sz w:val="20"/>
                <w:szCs w:val="20"/>
                <w:lang w:val="en-US"/>
              </w:rPr>
            </w:pPr>
          </w:p>
        </w:tc>
      </w:tr>
    </w:tbl>
    <w:p w14:paraId="64F01C2B" w14:textId="77777777" w:rsidR="00A6776B" w:rsidRDefault="00F528F3" w:rsidP="00A6776B">
      <w:pPr>
        <w:spacing w:before="240" w:line="264" w:lineRule="auto"/>
        <w:ind w:left="0"/>
        <w:jc w:val="both"/>
        <w:rPr>
          <w:rFonts w:cstheme="minorHAnsi"/>
          <w:bCs/>
          <w:i/>
          <w:color w:val="1F497D"/>
          <w:sz w:val="20"/>
          <w:szCs w:val="20"/>
        </w:rPr>
      </w:pPr>
      <w:r>
        <w:rPr>
          <w:rFonts w:cstheme="minorHAnsi"/>
          <w:bCs/>
          <w:i/>
          <w:color w:val="1F497D"/>
          <w:sz w:val="20"/>
          <w:szCs w:val="20"/>
        </w:rPr>
        <w:t>Zespół badawczy EVALU dziękuje wszystkim osobom</w:t>
      </w:r>
      <w:r w:rsidR="009822E2">
        <w:rPr>
          <w:rFonts w:cstheme="minorHAnsi"/>
          <w:bCs/>
          <w:i/>
          <w:color w:val="1F497D"/>
          <w:sz w:val="20"/>
          <w:szCs w:val="20"/>
        </w:rPr>
        <w:t xml:space="preserve"> zaangażowanym w przygotowanie </w:t>
      </w:r>
      <w:r>
        <w:rPr>
          <w:rFonts w:cstheme="minorHAnsi"/>
          <w:bCs/>
          <w:i/>
          <w:color w:val="1F497D"/>
          <w:sz w:val="20"/>
          <w:szCs w:val="20"/>
        </w:rPr>
        <w:t>i realizację badania oraz opracowanie raportu. Szczególne podziękowania kierujemy do wszystkich respondentów i rozmówców, którzy poświęcili swój czas i wzięli udział w prowadzonych badaniach, a także wszystkim osobom, które podzieliły się z nami swoimi wnioskami i spostrzeżeniami dotyczącymi tematu badania.</w:t>
      </w:r>
    </w:p>
    <w:p w14:paraId="7FB3D9AC" w14:textId="6A7595CE" w:rsidR="00170737" w:rsidRPr="00A6776B" w:rsidRDefault="00531E2E" w:rsidP="00211017">
      <w:pPr>
        <w:spacing w:before="120" w:after="360" w:line="264" w:lineRule="auto"/>
        <w:jc w:val="both"/>
        <w:rPr>
          <w:rFonts w:cstheme="minorHAnsi"/>
          <w:bCs/>
          <w:i/>
          <w:color w:val="1F497D"/>
          <w:sz w:val="20"/>
          <w:szCs w:val="20"/>
        </w:rPr>
      </w:pPr>
      <w:r>
        <w:rPr>
          <w:rFonts w:asciiTheme="minorHAnsi" w:hAnsiTheme="minorHAnsi" w:cstheme="minorHAnsi"/>
          <w:sz w:val="20"/>
          <w:szCs w:val="20"/>
        </w:rPr>
        <w:br w:type="page"/>
      </w:r>
      <w:r w:rsidR="00170737" w:rsidRPr="00705933">
        <w:rPr>
          <w:rFonts w:asciiTheme="minorHAnsi" w:hAnsiTheme="minorHAnsi" w:cstheme="minorHAnsi"/>
          <w:b/>
          <w:color w:val="EB5605"/>
          <w:sz w:val="28"/>
          <w:szCs w:val="28"/>
        </w:rPr>
        <w:lastRenderedPageBreak/>
        <w:t>SPIS TREŚCI</w:t>
      </w:r>
    </w:p>
    <w:p w14:paraId="637359B0" w14:textId="77777777" w:rsidR="00211017" w:rsidRPr="00211017" w:rsidRDefault="00D0502C">
      <w:pPr>
        <w:pStyle w:val="Spistreci1"/>
        <w:rPr>
          <w:rFonts w:asciiTheme="minorHAnsi" w:eastAsiaTheme="minorEastAsia" w:hAnsiTheme="minorHAnsi" w:cstheme="minorBidi"/>
          <w:b w:val="0"/>
          <w:color w:val="auto"/>
          <w:sz w:val="20"/>
          <w:szCs w:val="20"/>
          <w:lang w:eastAsia="pl-PL"/>
        </w:rPr>
      </w:pPr>
      <w:r w:rsidRPr="00705933">
        <w:rPr>
          <w:rFonts w:asciiTheme="minorHAnsi" w:hAnsiTheme="minorHAnsi" w:cstheme="minorHAnsi"/>
          <w:sz w:val="20"/>
          <w:szCs w:val="20"/>
        </w:rPr>
        <w:fldChar w:fldCharType="begin"/>
      </w:r>
      <w:r w:rsidR="00170737" w:rsidRPr="00705933">
        <w:rPr>
          <w:rFonts w:asciiTheme="minorHAnsi" w:hAnsiTheme="minorHAnsi" w:cstheme="minorHAnsi"/>
          <w:sz w:val="20"/>
          <w:szCs w:val="20"/>
        </w:rPr>
        <w:instrText xml:space="preserve"> TOC \o "1-3" \h \z \u </w:instrText>
      </w:r>
      <w:r w:rsidRPr="00705933">
        <w:rPr>
          <w:rFonts w:asciiTheme="minorHAnsi" w:hAnsiTheme="minorHAnsi" w:cstheme="minorHAnsi"/>
          <w:sz w:val="20"/>
          <w:szCs w:val="20"/>
        </w:rPr>
        <w:fldChar w:fldCharType="separate"/>
      </w:r>
      <w:hyperlink w:anchor="_Toc469037588" w:history="1">
        <w:r w:rsidR="00211017" w:rsidRPr="00211017">
          <w:rPr>
            <w:rStyle w:val="Hipercze"/>
            <w:rFonts w:cstheme="minorHAnsi"/>
            <w:sz w:val="20"/>
            <w:szCs w:val="20"/>
          </w:rPr>
          <w:t>WYKAZ SKRÓTÓW</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_Toc469037588 \h </w:instrText>
        </w:r>
        <w:r w:rsidR="00211017" w:rsidRPr="00211017">
          <w:rPr>
            <w:webHidden/>
            <w:sz w:val="20"/>
            <w:szCs w:val="20"/>
          </w:rPr>
        </w:r>
        <w:r w:rsidR="00211017" w:rsidRPr="00211017">
          <w:rPr>
            <w:webHidden/>
            <w:sz w:val="20"/>
            <w:szCs w:val="20"/>
          </w:rPr>
          <w:fldChar w:fldCharType="separate"/>
        </w:r>
        <w:r w:rsidR="00102D8C">
          <w:rPr>
            <w:webHidden/>
            <w:sz w:val="20"/>
            <w:szCs w:val="20"/>
          </w:rPr>
          <w:t>4</w:t>
        </w:r>
        <w:r w:rsidR="00211017" w:rsidRPr="00211017">
          <w:rPr>
            <w:webHidden/>
            <w:sz w:val="20"/>
            <w:szCs w:val="20"/>
          </w:rPr>
          <w:fldChar w:fldCharType="end"/>
        </w:r>
      </w:hyperlink>
    </w:p>
    <w:p w14:paraId="5B449452" w14:textId="77777777" w:rsidR="00211017" w:rsidRPr="00211017" w:rsidRDefault="00102D8C">
      <w:pPr>
        <w:pStyle w:val="Spistreci1"/>
        <w:rPr>
          <w:rFonts w:asciiTheme="minorHAnsi" w:eastAsiaTheme="minorEastAsia" w:hAnsiTheme="minorHAnsi" w:cstheme="minorBidi"/>
          <w:b w:val="0"/>
          <w:color w:val="auto"/>
          <w:sz w:val="20"/>
          <w:szCs w:val="20"/>
          <w:lang w:eastAsia="pl-PL"/>
        </w:rPr>
      </w:pPr>
      <w:hyperlink w:anchor="_Toc469037589" w:history="1">
        <w:r w:rsidR="00211017" w:rsidRPr="00211017">
          <w:rPr>
            <w:rStyle w:val="Hipercze"/>
            <w:rFonts w:cstheme="minorHAnsi"/>
            <w:sz w:val="20"/>
            <w:szCs w:val="20"/>
          </w:rPr>
          <w:t>STRESZCZENIE</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_Toc469037589 \h </w:instrText>
        </w:r>
        <w:r w:rsidR="00211017" w:rsidRPr="00211017">
          <w:rPr>
            <w:webHidden/>
            <w:sz w:val="20"/>
            <w:szCs w:val="20"/>
          </w:rPr>
        </w:r>
        <w:r w:rsidR="00211017" w:rsidRPr="00211017">
          <w:rPr>
            <w:webHidden/>
            <w:sz w:val="20"/>
            <w:szCs w:val="20"/>
          </w:rPr>
          <w:fldChar w:fldCharType="separate"/>
        </w:r>
        <w:r>
          <w:rPr>
            <w:webHidden/>
            <w:sz w:val="20"/>
            <w:szCs w:val="20"/>
          </w:rPr>
          <w:t>5</w:t>
        </w:r>
        <w:r w:rsidR="00211017" w:rsidRPr="00211017">
          <w:rPr>
            <w:webHidden/>
            <w:sz w:val="20"/>
            <w:szCs w:val="20"/>
          </w:rPr>
          <w:fldChar w:fldCharType="end"/>
        </w:r>
      </w:hyperlink>
    </w:p>
    <w:p w14:paraId="70FAF064" w14:textId="77777777" w:rsidR="00211017" w:rsidRPr="00211017" w:rsidRDefault="00102D8C">
      <w:pPr>
        <w:pStyle w:val="Spistreci1"/>
        <w:rPr>
          <w:rFonts w:asciiTheme="minorHAnsi" w:eastAsiaTheme="minorEastAsia" w:hAnsiTheme="minorHAnsi" w:cstheme="minorBidi"/>
          <w:b w:val="0"/>
          <w:color w:val="auto"/>
          <w:sz w:val="20"/>
          <w:szCs w:val="20"/>
          <w:lang w:eastAsia="pl-PL"/>
        </w:rPr>
      </w:pPr>
      <w:hyperlink w:anchor="_Toc469037590" w:history="1">
        <w:r w:rsidR="00211017" w:rsidRPr="00211017">
          <w:rPr>
            <w:rStyle w:val="Hipercze"/>
            <w:rFonts w:cstheme="minorHAnsi"/>
            <w:sz w:val="20"/>
            <w:szCs w:val="20"/>
            <w:lang w:val="en-US"/>
          </w:rPr>
          <w:t>EXECUTIVE SUMMARY</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_Toc469037590 \h </w:instrText>
        </w:r>
        <w:r w:rsidR="00211017" w:rsidRPr="00211017">
          <w:rPr>
            <w:webHidden/>
            <w:sz w:val="20"/>
            <w:szCs w:val="20"/>
          </w:rPr>
        </w:r>
        <w:r w:rsidR="00211017" w:rsidRPr="00211017">
          <w:rPr>
            <w:webHidden/>
            <w:sz w:val="20"/>
            <w:szCs w:val="20"/>
          </w:rPr>
          <w:fldChar w:fldCharType="separate"/>
        </w:r>
        <w:r>
          <w:rPr>
            <w:webHidden/>
            <w:sz w:val="20"/>
            <w:szCs w:val="20"/>
          </w:rPr>
          <w:t>8</w:t>
        </w:r>
        <w:r w:rsidR="00211017" w:rsidRPr="00211017">
          <w:rPr>
            <w:webHidden/>
            <w:sz w:val="20"/>
            <w:szCs w:val="20"/>
          </w:rPr>
          <w:fldChar w:fldCharType="end"/>
        </w:r>
      </w:hyperlink>
    </w:p>
    <w:p w14:paraId="65E52E07" w14:textId="77777777" w:rsidR="00211017" w:rsidRPr="00211017" w:rsidRDefault="00102D8C">
      <w:pPr>
        <w:pStyle w:val="Spistreci1"/>
        <w:rPr>
          <w:rFonts w:asciiTheme="minorHAnsi" w:eastAsiaTheme="minorEastAsia" w:hAnsiTheme="minorHAnsi" w:cstheme="minorBidi"/>
          <w:b w:val="0"/>
          <w:color w:val="auto"/>
          <w:sz w:val="20"/>
          <w:szCs w:val="20"/>
          <w:lang w:eastAsia="pl-PL"/>
        </w:rPr>
      </w:pPr>
      <w:hyperlink w:anchor="_Toc469037591" w:history="1">
        <w:r w:rsidR="00211017" w:rsidRPr="00211017">
          <w:rPr>
            <w:rStyle w:val="Hipercze"/>
            <w:rFonts w:cstheme="minorHAnsi"/>
            <w:sz w:val="20"/>
            <w:szCs w:val="20"/>
          </w:rPr>
          <w:t>1</w:t>
        </w:r>
        <w:r w:rsidR="00211017" w:rsidRPr="00211017">
          <w:rPr>
            <w:rFonts w:asciiTheme="minorHAnsi" w:eastAsiaTheme="minorEastAsia" w:hAnsiTheme="minorHAnsi" w:cstheme="minorBidi"/>
            <w:b w:val="0"/>
            <w:color w:val="auto"/>
            <w:sz w:val="20"/>
            <w:szCs w:val="20"/>
            <w:lang w:eastAsia="pl-PL"/>
          </w:rPr>
          <w:tab/>
        </w:r>
        <w:r w:rsidR="00211017" w:rsidRPr="00211017">
          <w:rPr>
            <w:rStyle w:val="Hipercze"/>
            <w:rFonts w:cstheme="minorHAnsi"/>
            <w:sz w:val="20"/>
            <w:szCs w:val="20"/>
          </w:rPr>
          <w:t>CELE I METODOLOGIA BADANIA</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_Toc469037591 \h </w:instrText>
        </w:r>
        <w:r w:rsidR="00211017" w:rsidRPr="00211017">
          <w:rPr>
            <w:webHidden/>
            <w:sz w:val="20"/>
            <w:szCs w:val="20"/>
          </w:rPr>
        </w:r>
        <w:r w:rsidR="00211017" w:rsidRPr="00211017">
          <w:rPr>
            <w:webHidden/>
            <w:sz w:val="20"/>
            <w:szCs w:val="20"/>
          </w:rPr>
          <w:fldChar w:fldCharType="separate"/>
        </w:r>
        <w:r>
          <w:rPr>
            <w:webHidden/>
            <w:sz w:val="20"/>
            <w:szCs w:val="20"/>
          </w:rPr>
          <w:t>11</w:t>
        </w:r>
        <w:r w:rsidR="00211017" w:rsidRPr="00211017">
          <w:rPr>
            <w:webHidden/>
            <w:sz w:val="20"/>
            <w:szCs w:val="20"/>
          </w:rPr>
          <w:fldChar w:fldCharType="end"/>
        </w:r>
      </w:hyperlink>
    </w:p>
    <w:p w14:paraId="2423AC92" w14:textId="77777777" w:rsidR="00211017" w:rsidRPr="00211017" w:rsidRDefault="00102D8C">
      <w:pPr>
        <w:pStyle w:val="Spistreci2"/>
        <w:rPr>
          <w:rFonts w:asciiTheme="minorHAnsi" w:eastAsiaTheme="minorEastAsia" w:hAnsiTheme="minorHAnsi" w:cstheme="minorBidi"/>
          <w:sz w:val="20"/>
          <w:szCs w:val="20"/>
          <w:lang w:eastAsia="pl-PL"/>
        </w:rPr>
      </w:pPr>
      <w:hyperlink w:anchor="_Toc469037592" w:history="1">
        <w:r w:rsidR="00211017" w:rsidRPr="00211017">
          <w:rPr>
            <w:rStyle w:val="Hipercze"/>
            <w:rFonts w:cstheme="minorHAnsi"/>
            <w:sz w:val="20"/>
            <w:szCs w:val="20"/>
          </w:rPr>
          <w:t>1.1</w:t>
        </w:r>
        <w:r w:rsidR="00211017" w:rsidRPr="00211017">
          <w:rPr>
            <w:rFonts w:asciiTheme="minorHAnsi" w:eastAsiaTheme="minorEastAsia" w:hAnsiTheme="minorHAnsi" w:cstheme="minorBidi"/>
            <w:sz w:val="20"/>
            <w:szCs w:val="20"/>
            <w:lang w:eastAsia="pl-PL"/>
          </w:rPr>
          <w:tab/>
        </w:r>
        <w:r w:rsidR="00211017" w:rsidRPr="00211017">
          <w:rPr>
            <w:rStyle w:val="Hipercze"/>
            <w:rFonts w:cstheme="minorHAnsi"/>
            <w:sz w:val="20"/>
            <w:szCs w:val="20"/>
          </w:rPr>
          <w:t>Cele i zakres badania</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_Toc469037592 \h </w:instrText>
        </w:r>
        <w:r w:rsidR="00211017" w:rsidRPr="00211017">
          <w:rPr>
            <w:webHidden/>
            <w:sz w:val="20"/>
            <w:szCs w:val="20"/>
          </w:rPr>
        </w:r>
        <w:r w:rsidR="00211017" w:rsidRPr="00211017">
          <w:rPr>
            <w:webHidden/>
            <w:sz w:val="20"/>
            <w:szCs w:val="20"/>
          </w:rPr>
          <w:fldChar w:fldCharType="separate"/>
        </w:r>
        <w:r>
          <w:rPr>
            <w:webHidden/>
            <w:sz w:val="20"/>
            <w:szCs w:val="20"/>
          </w:rPr>
          <w:t>11</w:t>
        </w:r>
        <w:r w:rsidR="00211017" w:rsidRPr="00211017">
          <w:rPr>
            <w:webHidden/>
            <w:sz w:val="20"/>
            <w:szCs w:val="20"/>
          </w:rPr>
          <w:fldChar w:fldCharType="end"/>
        </w:r>
      </w:hyperlink>
    </w:p>
    <w:p w14:paraId="07A01158" w14:textId="77777777" w:rsidR="00211017" w:rsidRPr="00211017" w:rsidRDefault="00102D8C">
      <w:pPr>
        <w:pStyle w:val="Spistreci2"/>
        <w:rPr>
          <w:rFonts w:asciiTheme="minorHAnsi" w:eastAsiaTheme="minorEastAsia" w:hAnsiTheme="minorHAnsi" w:cstheme="minorBidi"/>
          <w:sz w:val="20"/>
          <w:szCs w:val="20"/>
          <w:lang w:eastAsia="pl-PL"/>
        </w:rPr>
      </w:pPr>
      <w:hyperlink w:anchor="_Toc469037593" w:history="1">
        <w:r w:rsidR="00211017" w:rsidRPr="00211017">
          <w:rPr>
            <w:rStyle w:val="Hipercze"/>
            <w:rFonts w:cstheme="minorHAnsi"/>
            <w:sz w:val="20"/>
            <w:szCs w:val="20"/>
          </w:rPr>
          <w:t>1.2</w:t>
        </w:r>
        <w:r w:rsidR="00211017" w:rsidRPr="00211017">
          <w:rPr>
            <w:rFonts w:asciiTheme="minorHAnsi" w:eastAsiaTheme="minorEastAsia" w:hAnsiTheme="minorHAnsi" w:cstheme="minorBidi"/>
            <w:sz w:val="20"/>
            <w:szCs w:val="20"/>
            <w:lang w:eastAsia="pl-PL"/>
          </w:rPr>
          <w:tab/>
        </w:r>
        <w:r w:rsidR="00211017" w:rsidRPr="00211017">
          <w:rPr>
            <w:rStyle w:val="Hipercze"/>
            <w:rFonts w:cstheme="minorHAnsi"/>
            <w:sz w:val="20"/>
            <w:szCs w:val="20"/>
          </w:rPr>
          <w:t>Metodologia</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_Toc469037593 \h </w:instrText>
        </w:r>
        <w:r w:rsidR="00211017" w:rsidRPr="00211017">
          <w:rPr>
            <w:webHidden/>
            <w:sz w:val="20"/>
            <w:szCs w:val="20"/>
          </w:rPr>
        </w:r>
        <w:r w:rsidR="00211017" w:rsidRPr="00211017">
          <w:rPr>
            <w:webHidden/>
            <w:sz w:val="20"/>
            <w:szCs w:val="20"/>
          </w:rPr>
          <w:fldChar w:fldCharType="separate"/>
        </w:r>
        <w:r>
          <w:rPr>
            <w:webHidden/>
            <w:sz w:val="20"/>
            <w:szCs w:val="20"/>
          </w:rPr>
          <w:t>12</w:t>
        </w:r>
        <w:r w:rsidR="00211017" w:rsidRPr="00211017">
          <w:rPr>
            <w:webHidden/>
            <w:sz w:val="20"/>
            <w:szCs w:val="20"/>
          </w:rPr>
          <w:fldChar w:fldCharType="end"/>
        </w:r>
      </w:hyperlink>
    </w:p>
    <w:p w14:paraId="22C60834" w14:textId="77777777" w:rsidR="00211017" w:rsidRPr="00211017" w:rsidRDefault="00102D8C">
      <w:pPr>
        <w:pStyle w:val="Spistreci1"/>
        <w:rPr>
          <w:rFonts w:asciiTheme="minorHAnsi" w:eastAsiaTheme="minorEastAsia" w:hAnsiTheme="minorHAnsi" w:cstheme="minorBidi"/>
          <w:b w:val="0"/>
          <w:color w:val="auto"/>
          <w:sz w:val="20"/>
          <w:szCs w:val="20"/>
          <w:lang w:eastAsia="pl-PL"/>
        </w:rPr>
      </w:pPr>
      <w:hyperlink w:anchor="_Toc469037594" w:history="1">
        <w:r w:rsidR="00211017" w:rsidRPr="00211017">
          <w:rPr>
            <w:rStyle w:val="Hipercze"/>
            <w:rFonts w:cstheme="minorHAnsi"/>
            <w:sz w:val="20"/>
            <w:szCs w:val="20"/>
          </w:rPr>
          <w:t>2</w:t>
        </w:r>
        <w:r w:rsidR="00211017" w:rsidRPr="00211017">
          <w:rPr>
            <w:rFonts w:asciiTheme="minorHAnsi" w:eastAsiaTheme="minorEastAsia" w:hAnsiTheme="minorHAnsi" w:cstheme="minorBidi"/>
            <w:b w:val="0"/>
            <w:color w:val="auto"/>
            <w:sz w:val="20"/>
            <w:szCs w:val="20"/>
            <w:lang w:eastAsia="pl-PL"/>
          </w:rPr>
          <w:tab/>
        </w:r>
        <w:r w:rsidR="00211017" w:rsidRPr="00211017">
          <w:rPr>
            <w:rStyle w:val="Hipercze"/>
            <w:rFonts w:cstheme="minorHAnsi"/>
            <w:sz w:val="20"/>
            <w:szCs w:val="20"/>
          </w:rPr>
          <w:t>ANALIZA WYNIKÓW BADANIA</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_Toc469037594 \h </w:instrText>
        </w:r>
        <w:r w:rsidR="00211017" w:rsidRPr="00211017">
          <w:rPr>
            <w:webHidden/>
            <w:sz w:val="20"/>
            <w:szCs w:val="20"/>
          </w:rPr>
        </w:r>
        <w:r w:rsidR="00211017" w:rsidRPr="00211017">
          <w:rPr>
            <w:webHidden/>
            <w:sz w:val="20"/>
            <w:szCs w:val="20"/>
          </w:rPr>
          <w:fldChar w:fldCharType="separate"/>
        </w:r>
        <w:r>
          <w:rPr>
            <w:webHidden/>
            <w:sz w:val="20"/>
            <w:szCs w:val="20"/>
          </w:rPr>
          <w:t>20</w:t>
        </w:r>
        <w:r w:rsidR="00211017" w:rsidRPr="00211017">
          <w:rPr>
            <w:webHidden/>
            <w:sz w:val="20"/>
            <w:szCs w:val="20"/>
          </w:rPr>
          <w:fldChar w:fldCharType="end"/>
        </w:r>
      </w:hyperlink>
    </w:p>
    <w:p w14:paraId="22358550" w14:textId="77777777" w:rsidR="00211017" w:rsidRPr="00211017" w:rsidRDefault="00102D8C">
      <w:pPr>
        <w:pStyle w:val="Spistreci2"/>
        <w:rPr>
          <w:rFonts w:asciiTheme="minorHAnsi" w:eastAsiaTheme="minorEastAsia" w:hAnsiTheme="minorHAnsi" w:cstheme="minorBidi"/>
          <w:sz w:val="20"/>
          <w:szCs w:val="20"/>
          <w:lang w:eastAsia="pl-PL"/>
        </w:rPr>
      </w:pPr>
      <w:hyperlink w:anchor="_Toc469037595" w:history="1">
        <w:r w:rsidR="00211017" w:rsidRPr="00211017">
          <w:rPr>
            <w:rStyle w:val="Hipercze"/>
            <w:rFonts w:cstheme="minorHAnsi"/>
            <w:sz w:val="20"/>
            <w:szCs w:val="20"/>
          </w:rPr>
          <w:t>2.1</w:t>
        </w:r>
        <w:r w:rsidR="00211017" w:rsidRPr="00211017">
          <w:rPr>
            <w:rFonts w:asciiTheme="minorHAnsi" w:eastAsiaTheme="minorEastAsia" w:hAnsiTheme="minorHAnsi" w:cstheme="minorBidi"/>
            <w:sz w:val="20"/>
            <w:szCs w:val="20"/>
            <w:lang w:eastAsia="pl-PL"/>
          </w:rPr>
          <w:tab/>
        </w:r>
        <w:r w:rsidR="00211017" w:rsidRPr="00211017">
          <w:rPr>
            <w:rStyle w:val="Hipercze"/>
            <w:rFonts w:cstheme="minorHAnsi"/>
            <w:sz w:val="20"/>
            <w:szCs w:val="20"/>
          </w:rPr>
          <w:t>Ocena Strategii Komunikacji i RPD</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_Toc469037595 \h </w:instrText>
        </w:r>
        <w:r w:rsidR="00211017" w:rsidRPr="00211017">
          <w:rPr>
            <w:webHidden/>
            <w:sz w:val="20"/>
            <w:szCs w:val="20"/>
          </w:rPr>
        </w:r>
        <w:r w:rsidR="00211017" w:rsidRPr="00211017">
          <w:rPr>
            <w:webHidden/>
            <w:sz w:val="20"/>
            <w:szCs w:val="20"/>
          </w:rPr>
          <w:fldChar w:fldCharType="separate"/>
        </w:r>
        <w:r>
          <w:rPr>
            <w:webHidden/>
            <w:sz w:val="20"/>
            <w:szCs w:val="20"/>
          </w:rPr>
          <w:t>20</w:t>
        </w:r>
        <w:r w:rsidR="00211017" w:rsidRPr="00211017">
          <w:rPr>
            <w:webHidden/>
            <w:sz w:val="20"/>
            <w:szCs w:val="20"/>
          </w:rPr>
          <w:fldChar w:fldCharType="end"/>
        </w:r>
      </w:hyperlink>
    </w:p>
    <w:p w14:paraId="7A482068"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596" w:history="1">
        <w:r w:rsidR="00211017" w:rsidRPr="00211017">
          <w:rPr>
            <w:rStyle w:val="Hipercze"/>
            <w:sz w:val="20"/>
            <w:szCs w:val="20"/>
          </w:rPr>
          <w:t>2.1.1</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Spójność Strategii Komunikacji i RPD z dokumentami wyższego rzędu</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_Toc469037596 \h </w:instrText>
        </w:r>
        <w:r w:rsidR="00211017" w:rsidRPr="00211017">
          <w:rPr>
            <w:webHidden/>
            <w:sz w:val="20"/>
            <w:szCs w:val="20"/>
          </w:rPr>
        </w:r>
        <w:r w:rsidR="00211017" w:rsidRPr="00211017">
          <w:rPr>
            <w:webHidden/>
            <w:sz w:val="20"/>
            <w:szCs w:val="20"/>
          </w:rPr>
          <w:fldChar w:fldCharType="separate"/>
        </w:r>
        <w:r>
          <w:rPr>
            <w:webHidden/>
            <w:sz w:val="20"/>
            <w:szCs w:val="20"/>
          </w:rPr>
          <w:t>20</w:t>
        </w:r>
        <w:r w:rsidR="00211017" w:rsidRPr="00211017">
          <w:rPr>
            <w:webHidden/>
            <w:sz w:val="20"/>
            <w:szCs w:val="20"/>
          </w:rPr>
          <w:fldChar w:fldCharType="end"/>
        </w:r>
      </w:hyperlink>
    </w:p>
    <w:p w14:paraId="3C102786"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597" w:history="1">
        <w:r w:rsidR="00211017" w:rsidRPr="00211017">
          <w:rPr>
            <w:rStyle w:val="Hipercze"/>
            <w:sz w:val="20"/>
            <w:szCs w:val="20"/>
          </w:rPr>
          <w:t>2.1.2</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Użyteczność Strategii Komunikacji i RPD</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_Toc469037597 \h </w:instrText>
        </w:r>
        <w:r w:rsidR="00211017" w:rsidRPr="00211017">
          <w:rPr>
            <w:webHidden/>
            <w:sz w:val="20"/>
            <w:szCs w:val="20"/>
          </w:rPr>
        </w:r>
        <w:r w:rsidR="00211017" w:rsidRPr="00211017">
          <w:rPr>
            <w:webHidden/>
            <w:sz w:val="20"/>
            <w:szCs w:val="20"/>
          </w:rPr>
          <w:fldChar w:fldCharType="separate"/>
        </w:r>
        <w:r>
          <w:rPr>
            <w:webHidden/>
            <w:sz w:val="20"/>
            <w:szCs w:val="20"/>
          </w:rPr>
          <w:t>21</w:t>
        </w:r>
        <w:r w:rsidR="00211017" w:rsidRPr="00211017">
          <w:rPr>
            <w:webHidden/>
            <w:sz w:val="20"/>
            <w:szCs w:val="20"/>
          </w:rPr>
          <w:fldChar w:fldCharType="end"/>
        </w:r>
      </w:hyperlink>
    </w:p>
    <w:p w14:paraId="52C90F2E" w14:textId="77777777" w:rsidR="00211017" w:rsidRPr="00211017" w:rsidRDefault="00102D8C">
      <w:pPr>
        <w:pStyle w:val="Spistreci2"/>
        <w:rPr>
          <w:rFonts w:asciiTheme="minorHAnsi" w:eastAsiaTheme="minorEastAsia" w:hAnsiTheme="minorHAnsi" w:cstheme="minorBidi"/>
          <w:sz w:val="20"/>
          <w:szCs w:val="20"/>
          <w:lang w:eastAsia="pl-PL"/>
        </w:rPr>
      </w:pPr>
      <w:hyperlink w:anchor="_Toc469037598" w:history="1">
        <w:r w:rsidR="00211017" w:rsidRPr="00211017">
          <w:rPr>
            <w:rStyle w:val="Hipercze"/>
            <w:rFonts w:cstheme="minorHAnsi"/>
            <w:sz w:val="20"/>
            <w:szCs w:val="20"/>
          </w:rPr>
          <w:t>2.2</w:t>
        </w:r>
        <w:r w:rsidR="00211017" w:rsidRPr="00211017">
          <w:rPr>
            <w:rFonts w:asciiTheme="minorHAnsi" w:eastAsiaTheme="minorEastAsia" w:hAnsiTheme="minorHAnsi" w:cstheme="minorBidi"/>
            <w:sz w:val="20"/>
            <w:szCs w:val="20"/>
            <w:lang w:eastAsia="pl-PL"/>
          </w:rPr>
          <w:tab/>
        </w:r>
        <w:r w:rsidR="00211017" w:rsidRPr="00211017">
          <w:rPr>
            <w:rStyle w:val="Hipercze"/>
            <w:rFonts w:cstheme="minorHAnsi"/>
            <w:sz w:val="20"/>
            <w:szCs w:val="20"/>
          </w:rPr>
          <w:t>Zasoby zaangażowane w przygotowanie i realizację działań komunikacyjnych</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_Toc469037598 \h </w:instrText>
        </w:r>
        <w:r w:rsidR="00211017" w:rsidRPr="00211017">
          <w:rPr>
            <w:webHidden/>
            <w:sz w:val="20"/>
            <w:szCs w:val="20"/>
          </w:rPr>
        </w:r>
        <w:r w:rsidR="00211017" w:rsidRPr="00211017">
          <w:rPr>
            <w:webHidden/>
            <w:sz w:val="20"/>
            <w:szCs w:val="20"/>
          </w:rPr>
          <w:fldChar w:fldCharType="separate"/>
        </w:r>
        <w:r>
          <w:rPr>
            <w:webHidden/>
            <w:sz w:val="20"/>
            <w:szCs w:val="20"/>
          </w:rPr>
          <w:t>23</w:t>
        </w:r>
        <w:r w:rsidR="00211017" w:rsidRPr="00211017">
          <w:rPr>
            <w:webHidden/>
            <w:sz w:val="20"/>
            <w:szCs w:val="20"/>
          </w:rPr>
          <w:fldChar w:fldCharType="end"/>
        </w:r>
      </w:hyperlink>
    </w:p>
    <w:p w14:paraId="065826D7" w14:textId="77777777" w:rsidR="00211017" w:rsidRPr="00211017" w:rsidRDefault="00102D8C">
      <w:pPr>
        <w:pStyle w:val="Spistreci2"/>
        <w:rPr>
          <w:rFonts w:asciiTheme="minorHAnsi" w:eastAsiaTheme="minorEastAsia" w:hAnsiTheme="minorHAnsi" w:cstheme="minorBidi"/>
          <w:sz w:val="20"/>
          <w:szCs w:val="20"/>
          <w:lang w:eastAsia="pl-PL"/>
        </w:rPr>
      </w:pPr>
      <w:hyperlink w:anchor="_Toc469037599" w:history="1">
        <w:r w:rsidR="00211017" w:rsidRPr="00211017">
          <w:rPr>
            <w:rStyle w:val="Hipercze"/>
            <w:rFonts w:cstheme="minorHAnsi"/>
            <w:sz w:val="20"/>
            <w:szCs w:val="20"/>
          </w:rPr>
          <w:t>2.3</w:t>
        </w:r>
        <w:r w:rsidR="00211017" w:rsidRPr="00211017">
          <w:rPr>
            <w:rFonts w:asciiTheme="minorHAnsi" w:eastAsiaTheme="minorEastAsia" w:hAnsiTheme="minorHAnsi" w:cstheme="minorBidi"/>
            <w:sz w:val="20"/>
            <w:szCs w:val="20"/>
            <w:lang w:eastAsia="pl-PL"/>
          </w:rPr>
          <w:tab/>
        </w:r>
        <w:r w:rsidR="00211017" w:rsidRPr="00211017">
          <w:rPr>
            <w:rStyle w:val="Hipercze"/>
            <w:rFonts w:cstheme="minorHAnsi"/>
            <w:sz w:val="20"/>
            <w:szCs w:val="20"/>
          </w:rPr>
          <w:t>Liderzy zmian (beneficjenci i potencjalni beneficjenci)</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_Toc469037599 \h </w:instrText>
        </w:r>
        <w:r w:rsidR="00211017" w:rsidRPr="00211017">
          <w:rPr>
            <w:webHidden/>
            <w:sz w:val="20"/>
            <w:szCs w:val="20"/>
          </w:rPr>
        </w:r>
        <w:r w:rsidR="00211017" w:rsidRPr="00211017">
          <w:rPr>
            <w:webHidden/>
            <w:sz w:val="20"/>
            <w:szCs w:val="20"/>
          </w:rPr>
          <w:fldChar w:fldCharType="separate"/>
        </w:r>
        <w:r>
          <w:rPr>
            <w:webHidden/>
            <w:sz w:val="20"/>
            <w:szCs w:val="20"/>
          </w:rPr>
          <w:t>28</w:t>
        </w:r>
        <w:r w:rsidR="00211017" w:rsidRPr="00211017">
          <w:rPr>
            <w:webHidden/>
            <w:sz w:val="20"/>
            <w:szCs w:val="20"/>
          </w:rPr>
          <w:fldChar w:fldCharType="end"/>
        </w:r>
      </w:hyperlink>
    </w:p>
    <w:p w14:paraId="7ED6B262"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600" w:history="1">
        <w:r w:rsidR="00211017" w:rsidRPr="00211017">
          <w:rPr>
            <w:rStyle w:val="Hipercze"/>
            <w:sz w:val="20"/>
            <w:szCs w:val="20"/>
          </w:rPr>
          <w:t>2.3.1</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Możliwość skorzystania z FE oraz stosunek do środków unijnych</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_Toc469037600 \h </w:instrText>
        </w:r>
        <w:r w:rsidR="00211017" w:rsidRPr="00211017">
          <w:rPr>
            <w:webHidden/>
            <w:sz w:val="20"/>
            <w:szCs w:val="20"/>
          </w:rPr>
        </w:r>
        <w:r w:rsidR="00211017" w:rsidRPr="00211017">
          <w:rPr>
            <w:webHidden/>
            <w:sz w:val="20"/>
            <w:szCs w:val="20"/>
          </w:rPr>
          <w:fldChar w:fldCharType="separate"/>
        </w:r>
        <w:r>
          <w:rPr>
            <w:webHidden/>
            <w:sz w:val="20"/>
            <w:szCs w:val="20"/>
          </w:rPr>
          <w:t>29</w:t>
        </w:r>
        <w:r w:rsidR="00211017" w:rsidRPr="00211017">
          <w:rPr>
            <w:webHidden/>
            <w:sz w:val="20"/>
            <w:szCs w:val="20"/>
          </w:rPr>
          <w:fldChar w:fldCharType="end"/>
        </w:r>
      </w:hyperlink>
    </w:p>
    <w:p w14:paraId="0D866738"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601" w:history="1">
        <w:r w:rsidR="00211017" w:rsidRPr="00211017">
          <w:rPr>
            <w:rStyle w:val="Hipercze"/>
            <w:sz w:val="20"/>
            <w:szCs w:val="20"/>
          </w:rPr>
          <w:t>2.3.2</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Kanały oraz źródła informacji</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_Toc469037601 \h </w:instrText>
        </w:r>
        <w:r w:rsidR="00211017" w:rsidRPr="00211017">
          <w:rPr>
            <w:webHidden/>
            <w:sz w:val="20"/>
            <w:szCs w:val="20"/>
          </w:rPr>
        </w:r>
        <w:r w:rsidR="00211017" w:rsidRPr="00211017">
          <w:rPr>
            <w:webHidden/>
            <w:sz w:val="20"/>
            <w:szCs w:val="20"/>
          </w:rPr>
          <w:fldChar w:fldCharType="separate"/>
        </w:r>
        <w:r>
          <w:rPr>
            <w:webHidden/>
            <w:sz w:val="20"/>
            <w:szCs w:val="20"/>
          </w:rPr>
          <w:t>33</w:t>
        </w:r>
        <w:r w:rsidR="00211017" w:rsidRPr="00211017">
          <w:rPr>
            <w:webHidden/>
            <w:sz w:val="20"/>
            <w:szCs w:val="20"/>
          </w:rPr>
          <w:fldChar w:fldCharType="end"/>
        </w:r>
      </w:hyperlink>
    </w:p>
    <w:p w14:paraId="78328E5B"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602" w:history="1">
        <w:r w:rsidR="00211017" w:rsidRPr="00211017">
          <w:rPr>
            <w:rStyle w:val="Hipercze"/>
            <w:sz w:val="20"/>
            <w:szCs w:val="20"/>
          </w:rPr>
          <w:t>2.3.3</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Analiza przekazu kierowanego do beneficjentów oraz potencjalnych beneficjentów</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_Toc469037602 \h </w:instrText>
        </w:r>
        <w:r w:rsidR="00211017" w:rsidRPr="00211017">
          <w:rPr>
            <w:webHidden/>
            <w:sz w:val="20"/>
            <w:szCs w:val="20"/>
          </w:rPr>
        </w:r>
        <w:r w:rsidR="00211017" w:rsidRPr="00211017">
          <w:rPr>
            <w:webHidden/>
            <w:sz w:val="20"/>
            <w:szCs w:val="20"/>
          </w:rPr>
          <w:fldChar w:fldCharType="separate"/>
        </w:r>
        <w:r>
          <w:rPr>
            <w:webHidden/>
            <w:sz w:val="20"/>
            <w:szCs w:val="20"/>
          </w:rPr>
          <w:t>39</w:t>
        </w:r>
        <w:r w:rsidR="00211017" w:rsidRPr="00211017">
          <w:rPr>
            <w:webHidden/>
            <w:sz w:val="20"/>
            <w:szCs w:val="20"/>
          </w:rPr>
          <w:fldChar w:fldCharType="end"/>
        </w:r>
      </w:hyperlink>
    </w:p>
    <w:p w14:paraId="468C300B"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603" w:history="1">
        <w:r w:rsidR="00211017" w:rsidRPr="00211017">
          <w:rPr>
            <w:rStyle w:val="Hipercze"/>
            <w:sz w:val="20"/>
            <w:szCs w:val="20"/>
          </w:rPr>
          <w:t>2.3.4</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Ocena adekwatności i skuteczności działań skierowanych do beneficjentów oraz potencjalnych beneficjentów</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_Toc469037603 \h </w:instrText>
        </w:r>
        <w:r w:rsidR="00211017" w:rsidRPr="00211017">
          <w:rPr>
            <w:webHidden/>
            <w:sz w:val="20"/>
            <w:szCs w:val="20"/>
          </w:rPr>
        </w:r>
        <w:r w:rsidR="00211017" w:rsidRPr="00211017">
          <w:rPr>
            <w:webHidden/>
            <w:sz w:val="20"/>
            <w:szCs w:val="20"/>
          </w:rPr>
          <w:fldChar w:fldCharType="separate"/>
        </w:r>
        <w:r>
          <w:rPr>
            <w:webHidden/>
            <w:sz w:val="20"/>
            <w:szCs w:val="20"/>
          </w:rPr>
          <w:t>41</w:t>
        </w:r>
        <w:r w:rsidR="00211017" w:rsidRPr="00211017">
          <w:rPr>
            <w:webHidden/>
            <w:sz w:val="20"/>
            <w:szCs w:val="20"/>
          </w:rPr>
          <w:fldChar w:fldCharType="end"/>
        </w:r>
      </w:hyperlink>
    </w:p>
    <w:p w14:paraId="0B1C00EC" w14:textId="77777777" w:rsidR="00211017" w:rsidRPr="00211017" w:rsidRDefault="00102D8C">
      <w:pPr>
        <w:pStyle w:val="Spistreci2"/>
        <w:rPr>
          <w:rFonts w:asciiTheme="minorHAnsi" w:eastAsiaTheme="minorEastAsia" w:hAnsiTheme="minorHAnsi" w:cstheme="minorBidi"/>
          <w:sz w:val="20"/>
          <w:szCs w:val="20"/>
          <w:lang w:eastAsia="pl-PL"/>
        </w:rPr>
      </w:pPr>
      <w:hyperlink w:anchor="_Toc469037604" w:history="1">
        <w:r w:rsidR="00211017" w:rsidRPr="00211017">
          <w:rPr>
            <w:rStyle w:val="Hipercze"/>
            <w:rFonts w:cstheme="minorHAnsi"/>
            <w:sz w:val="20"/>
            <w:szCs w:val="20"/>
          </w:rPr>
          <w:t>2.4</w:t>
        </w:r>
        <w:r w:rsidR="00211017" w:rsidRPr="00211017">
          <w:rPr>
            <w:rFonts w:asciiTheme="minorHAnsi" w:eastAsiaTheme="minorEastAsia" w:hAnsiTheme="minorHAnsi" w:cstheme="minorBidi"/>
            <w:sz w:val="20"/>
            <w:szCs w:val="20"/>
            <w:lang w:eastAsia="pl-PL"/>
          </w:rPr>
          <w:tab/>
        </w:r>
        <w:r w:rsidR="00211017" w:rsidRPr="00211017">
          <w:rPr>
            <w:rStyle w:val="Hipercze"/>
            <w:rFonts w:cstheme="minorHAnsi"/>
            <w:sz w:val="20"/>
            <w:szCs w:val="20"/>
          </w:rPr>
          <w:t>Widzowie zmian (mieszkańcy województwa)</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_Toc469037604 \h </w:instrText>
        </w:r>
        <w:r w:rsidR="00211017" w:rsidRPr="00211017">
          <w:rPr>
            <w:webHidden/>
            <w:sz w:val="20"/>
            <w:szCs w:val="20"/>
          </w:rPr>
        </w:r>
        <w:r w:rsidR="00211017" w:rsidRPr="00211017">
          <w:rPr>
            <w:webHidden/>
            <w:sz w:val="20"/>
            <w:szCs w:val="20"/>
          </w:rPr>
          <w:fldChar w:fldCharType="separate"/>
        </w:r>
        <w:r>
          <w:rPr>
            <w:webHidden/>
            <w:sz w:val="20"/>
            <w:szCs w:val="20"/>
          </w:rPr>
          <w:t>41</w:t>
        </w:r>
        <w:r w:rsidR="00211017" w:rsidRPr="00211017">
          <w:rPr>
            <w:webHidden/>
            <w:sz w:val="20"/>
            <w:szCs w:val="20"/>
          </w:rPr>
          <w:fldChar w:fldCharType="end"/>
        </w:r>
      </w:hyperlink>
    </w:p>
    <w:p w14:paraId="4C5C18ED"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605" w:history="1">
        <w:r w:rsidR="00211017" w:rsidRPr="00211017">
          <w:rPr>
            <w:rStyle w:val="Hipercze"/>
            <w:sz w:val="20"/>
            <w:szCs w:val="20"/>
          </w:rPr>
          <w:t>2.4.1</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Wiedza na temat FE (w tym RPO WŁ 2014-2020)</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_Toc469037605 \h </w:instrText>
        </w:r>
        <w:r w:rsidR="00211017" w:rsidRPr="00211017">
          <w:rPr>
            <w:webHidden/>
            <w:sz w:val="20"/>
            <w:szCs w:val="20"/>
          </w:rPr>
        </w:r>
        <w:r w:rsidR="00211017" w:rsidRPr="00211017">
          <w:rPr>
            <w:webHidden/>
            <w:sz w:val="20"/>
            <w:szCs w:val="20"/>
          </w:rPr>
          <w:fldChar w:fldCharType="separate"/>
        </w:r>
        <w:r>
          <w:rPr>
            <w:webHidden/>
            <w:sz w:val="20"/>
            <w:szCs w:val="20"/>
          </w:rPr>
          <w:t>42</w:t>
        </w:r>
        <w:r w:rsidR="00211017" w:rsidRPr="00211017">
          <w:rPr>
            <w:webHidden/>
            <w:sz w:val="20"/>
            <w:szCs w:val="20"/>
          </w:rPr>
          <w:fldChar w:fldCharType="end"/>
        </w:r>
      </w:hyperlink>
    </w:p>
    <w:p w14:paraId="043528F9"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606" w:history="1">
        <w:r w:rsidR="00211017" w:rsidRPr="00211017">
          <w:rPr>
            <w:rStyle w:val="Hipercze"/>
            <w:sz w:val="20"/>
            <w:szCs w:val="20"/>
          </w:rPr>
          <w:t>2.4.2</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Skuteczność i użyteczność komunikacji</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_Toc469037606 \h </w:instrText>
        </w:r>
        <w:r w:rsidR="00211017" w:rsidRPr="00211017">
          <w:rPr>
            <w:webHidden/>
            <w:sz w:val="20"/>
            <w:szCs w:val="20"/>
          </w:rPr>
        </w:r>
        <w:r w:rsidR="00211017" w:rsidRPr="00211017">
          <w:rPr>
            <w:webHidden/>
            <w:sz w:val="20"/>
            <w:szCs w:val="20"/>
          </w:rPr>
          <w:fldChar w:fldCharType="separate"/>
        </w:r>
        <w:r>
          <w:rPr>
            <w:webHidden/>
            <w:sz w:val="20"/>
            <w:szCs w:val="20"/>
          </w:rPr>
          <w:t>50</w:t>
        </w:r>
        <w:r w:rsidR="00211017" w:rsidRPr="00211017">
          <w:rPr>
            <w:webHidden/>
            <w:sz w:val="20"/>
            <w:szCs w:val="20"/>
          </w:rPr>
          <w:fldChar w:fldCharType="end"/>
        </w:r>
      </w:hyperlink>
    </w:p>
    <w:p w14:paraId="06718904" w14:textId="77777777" w:rsidR="00211017" w:rsidRPr="00211017" w:rsidRDefault="00102D8C">
      <w:pPr>
        <w:pStyle w:val="Spistreci3"/>
        <w:rPr>
          <w:rFonts w:asciiTheme="minorHAnsi" w:eastAsiaTheme="minorEastAsia" w:hAnsiTheme="minorHAnsi" w:cstheme="minorBidi"/>
          <w:sz w:val="20"/>
          <w:szCs w:val="20"/>
          <w:lang w:eastAsia="pl-PL"/>
        </w:rPr>
      </w:pPr>
      <w:hyperlink w:anchor="_Toc469037607" w:history="1">
        <w:r w:rsidR="00211017" w:rsidRPr="00211017">
          <w:rPr>
            <w:rStyle w:val="Hipercze"/>
            <w:sz w:val="20"/>
            <w:szCs w:val="20"/>
          </w:rPr>
          <w:t>2.4.3</w:t>
        </w:r>
        <w:r w:rsidR="00211017" w:rsidRPr="00211017">
          <w:rPr>
            <w:rFonts w:asciiTheme="minorHAnsi" w:eastAsiaTheme="minorEastAsia" w:hAnsiTheme="minorHAnsi" w:cstheme="minorBidi"/>
            <w:sz w:val="20"/>
            <w:szCs w:val="20"/>
            <w:lang w:eastAsia="pl-PL"/>
          </w:rPr>
          <w:tab/>
        </w:r>
        <w:r w:rsidR="00211017" w:rsidRPr="00211017">
          <w:rPr>
            <w:rStyle w:val="Hipercze"/>
            <w:sz w:val="20"/>
            <w:szCs w:val="20"/>
          </w:rPr>
          <w:t>Osoby z niepełnosprawnościami</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_Toc469037607 \h </w:instrText>
        </w:r>
        <w:r w:rsidR="00211017" w:rsidRPr="00211017">
          <w:rPr>
            <w:webHidden/>
            <w:sz w:val="20"/>
            <w:szCs w:val="20"/>
          </w:rPr>
        </w:r>
        <w:r w:rsidR="00211017" w:rsidRPr="00211017">
          <w:rPr>
            <w:webHidden/>
            <w:sz w:val="20"/>
            <w:szCs w:val="20"/>
          </w:rPr>
          <w:fldChar w:fldCharType="separate"/>
        </w:r>
        <w:r>
          <w:rPr>
            <w:webHidden/>
            <w:sz w:val="20"/>
            <w:szCs w:val="20"/>
          </w:rPr>
          <w:t>68</w:t>
        </w:r>
        <w:r w:rsidR="00211017" w:rsidRPr="00211017">
          <w:rPr>
            <w:webHidden/>
            <w:sz w:val="20"/>
            <w:szCs w:val="20"/>
          </w:rPr>
          <w:fldChar w:fldCharType="end"/>
        </w:r>
      </w:hyperlink>
    </w:p>
    <w:p w14:paraId="4CA2068A" w14:textId="77777777" w:rsidR="00211017" w:rsidRPr="00211017" w:rsidRDefault="00102D8C">
      <w:pPr>
        <w:pStyle w:val="Spistreci2"/>
        <w:rPr>
          <w:rFonts w:asciiTheme="minorHAnsi" w:eastAsiaTheme="minorEastAsia" w:hAnsiTheme="minorHAnsi" w:cstheme="minorBidi"/>
          <w:sz w:val="20"/>
          <w:szCs w:val="20"/>
          <w:lang w:eastAsia="pl-PL"/>
        </w:rPr>
      </w:pPr>
      <w:hyperlink w:anchor="_Toc469037608" w:history="1">
        <w:r w:rsidR="00211017" w:rsidRPr="00211017">
          <w:rPr>
            <w:rStyle w:val="Hipercze"/>
            <w:rFonts w:cstheme="minorHAnsi"/>
            <w:sz w:val="20"/>
            <w:szCs w:val="20"/>
          </w:rPr>
          <w:t>2.5</w:t>
        </w:r>
        <w:r w:rsidR="00211017" w:rsidRPr="00211017">
          <w:rPr>
            <w:rFonts w:asciiTheme="minorHAnsi" w:eastAsiaTheme="minorEastAsia" w:hAnsiTheme="minorHAnsi" w:cstheme="minorBidi"/>
            <w:sz w:val="20"/>
            <w:szCs w:val="20"/>
            <w:lang w:eastAsia="pl-PL"/>
          </w:rPr>
          <w:tab/>
        </w:r>
        <w:r w:rsidR="00211017" w:rsidRPr="00211017">
          <w:rPr>
            <w:rStyle w:val="Hipercze"/>
            <w:rFonts w:cstheme="minorHAnsi"/>
            <w:sz w:val="20"/>
            <w:szCs w:val="20"/>
          </w:rPr>
          <w:t>Stopień realizacji założeń Strategii i RPK</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_Toc469037608 \h </w:instrText>
        </w:r>
        <w:r w:rsidR="00211017" w:rsidRPr="00211017">
          <w:rPr>
            <w:webHidden/>
            <w:sz w:val="20"/>
            <w:szCs w:val="20"/>
          </w:rPr>
        </w:r>
        <w:r w:rsidR="00211017" w:rsidRPr="00211017">
          <w:rPr>
            <w:webHidden/>
            <w:sz w:val="20"/>
            <w:szCs w:val="20"/>
          </w:rPr>
          <w:fldChar w:fldCharType="separate"/>
        </w:r>
        <w:r>
          <w:rPr>
            <w:webHidden/>
            <w:sz w:val="20"/>
            <w:szCs w:val="20"/>
          </w:rPr>
          <w:t>73</w:t>
        </w:r>
        <w:r w:rsidR="00211017" w:rsidRPr="00211017">
          <w:rPr>
            <w:webHidden/>
            <w:sz w:val="20"/>
            <w:szCs w:val="20"/>
          </w:rPr>
          <w:fldChar w:fldCharType="end"/>
        </w:r>
      </w:hyperlink>
    </w:p>
    <w:p w14:paraId="7EE1BCC9" w14:textId="77777777" w:rsidR="00211017" w:rsidRPr="00211017" w:rsidRDefault="00102D8C">
      <w:pPr>
        <w:pStyle w:val="Spistreci1"/>
        <w:rPr>
          <w:rFonts w:asciiTheme="minorHAnsi" w:eastAsiaTheme="minorEastAsia" w:hAnsiTheme="minorHAnsi" w:cstheme="minorBidi"/>
          <w:b w:val="0"/>
          <w:color w:val="auto"/>
          <w:sz w:val="20"/>
          <w:szCs w:val="20"/>
          <w:lang w:eastAsia="pl-PL"/>
        </w:rPr>
      </w:pPr>
      <w:hyperlink w:anchor="_Toc469037609" w:history="1">
        <w:r w:rsidR="00211017" w:rsidRPr="00211017">
          <w:rPr>
            <w:rStyle w:val="Hipercze"/>
            <w:rFonts w:cstheme="minorHAnsi"/>
            <w:sz w:val="20"/>
            <w:szCs w:val="20"/>
          </w:rPr>
          <w:t>3</w:t>
        </w:r>
        <w:r w:rsidR="00211017" w:rsidRPr="00211017">
          <w:rPr>
            <w:rFonts w:asciiTheme="minorHAnsi" w:eastAsiaTheme="minorEastAsia" w:hAnsiTheme="minorHAnsi" w:cstheme="minorBidi"/>
            <w:b w:val="0"/>
            <w:color w:val="auto"/>
            <w:sz w:val="20"/>
            <w:szCs w:val="20"/>
            <w:lang w:eastAsia="pl-PL"/>
          </w:rPr>
          <w:tab/>
        </w:r>
        <w:r w:rsidR="00211017" w:rsidRPr="00211017">
          <w:rPr>
            <w:rStyle w:val="Hipercze"/>
            <w:rFonts w:cstheme="minorHAnsi"/>
            <w:sz w:val="20"/>
            <w:szCs w:val="20"/>
          </w:rPr>
          <w:t>WNIOSKI I REKOMENDACJE</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_Toc469037609 \h </w:instrText>
        </w:r>
        <w:r w:rsidR="00211017" w:rsidRPr="00211017">
          <w:rPr>
            <w:webHidden/>
            <w:sz w:val="20"/>
            <w:szCs w:val="20"/>
          </w:rPr>
        </w:r>
        <w:r w:rsidR="00211017" w:rsidRPr="00211017">
          <w:rPr>
            <w:webHidden/>
            <w:sz w:val="20"/>
            <w:szCs w:val="20"/>
          </w:rPr>
          <w:fldChar w:fldCharType="separate"/>
        </w:r>
        <w:r>
          <w:rPr>
            <w:webHidden/>
            <w:sz w:val="20"/>
            <w:szCs w:val="20"/>
          </w:rPr>
          <w:t>74</w:t>
        </w:r>
        <w:r w:rsidR="00211017" w:rsidRPr="00211017">
          <w:rPr>
            <w:webHidden/>
            <w:sz w:val="20"/>
            <w:szCs w:val="20"/>
          </w:rPr>
          <w:fldChar w:fldCharType="end"/>
        </w:r>
      </w:hyperlink>
    </w:p>
    <w:p w14:paraId="3514775C" w14:textId="77777777" w:rsidR="00211017" w:rsidRDefault="00102D8C">
      <w:pPr>
        <w:pStyle w:val="Spistreci1"/>
        <w:rPr>
          <w:rFonts w:asciiTheme="minorHAnsi" w:eastAsiaTheme="minorEastAsia" w:hAnsiTheme="minorHAnsi" w:cstheme="minorBidi"/>
          <w:b w:val="0"/>
          <w:color w:val="auto"/>
          <w:lang w:eastAsia="pl-PL"/>
        </w:rPr>
      </w:pPr>
      <w:hyperlink w:anchor="_Toc469037610" w:history="1">
        <w:r w:rsidR="00211017" w:rsidRPr="00211017">
          <w:rPr>
            <w:rStyle w:val="Hipercze"/>
            <w:rFonts w:cstheme="minorHAnsi"/>
            <w:sz w:val="20"/>
            <w:szCs w:val="20"/>
          </w:rPr>
          <w:t>SPIS TABEL, WYKRESÓW, RYSUNKÓW</w:t>
        </w:r>
        <w:r w:rsidR="00211017" w:rsidRPr="00211017">
          <w:rPr>
            <w:webHidden/>
            <w:sz w:val="20"/>
            <w:szCs w:val="20"/>
          </w:rPr>
          <w:tab/>
        </w:r>
        <w:r w:rsidR="00211017" w:rsidRPr="00211017">
          <w:rPr>
            <w:webHidden/>
            <w:sz w:val="20"/>
            <w:szCs w:val="20"/>
          </w:rPr>
          <w:fldChar w:fldCharType="begin"/>
        </w:r>
        <w:r w:rsidR="00211017" w:rsidRPr="00211017">
          <w:rPr>
            <w:webHidden/>
            <w:sz w:val="20"/>
            <w:szCs w:val="20"/>
          </w:rPr>
          <w:instrText xml:space="preserve"> PAGEREF _Toc469037610 \h </w:instrText>
        </w:r>
        <w:r w:rsidR="00211017" w:rsidRPr="00211017">
          <w:rPr>
            <w:webHidden/>
            <w:sz w:val="20"/>
            <w:szCs w:val="20"/>
          </w:rPr>
        </w:r>
        <w:r w:rsidR="00211017" w:rsidRPr="00211017">
          <w:rPr>
            <w:webHidden/>
            <w:sz w:val="20"/>
            <w:szCs w:val="20"/>
          </w:rPr>
          <w:fldChar w:fldCharType="separate"/>
        </w:r>
        <w:r>
          <w:rPr>
            <w:webHidden/>
            <w:sz w:val="20"/>
            <w:szCs w:val="20"/>
          </w:rPr>
          <w:t>80</w:t>
        </w:r>
        <w:r w:rsidR="00211017" w:rsidRPr="00211017">
          <w:rPr>
            <w:webHidden/>
            <w:sz w:val="20"/>
            <w:szCs w:val="20"/>
          </w:rPr>
          <w:fldChar w:fldCharType="end"/>
        </w:r>
      </w:hyperlink>
    </w:p>
    <w:p w14:paraId="7FB3D9CA" w14:textId="6E482932" w:rsidR="00170737" w:rsidRPr="00705933" w:rsidRDefault="00D0502C" w:rsidP="00FD2C4C">
      <w:pPr>
        <w:spacing w:before="60" w:after="60" w:line="288" w:lineRule="auto"/>
        <w:rPr>
          <w:rFonts w:asciiTheme="minorHAnsi" w:hAnsiTheme="minorHAnsi" w:cstheme="minorHAnsi"/>
          <w:sz w:val="20"/>
          <w:szCs w:val="20"/>
        </w:rPr>
      </w:pPr>
      <w:r w:rsidRPr="00705933">
        <w:rPr>
          <w:rFonts w:asciiTheme="minorHAnsi" w:hAnsiTheme="minorHAnsi" w:cstheme="minorHAnsi"/>
          <w:sz w:val="20"/>
          <w:szCs w:val="20"/>
        </w:rPr>
        <w:fldChar w:fldCharType="end"/>
      </w:r>
    </w:p>
    <w:p w14:paraId="3A8814E1" w14:textId="61FDB850" w:rsidR="00EF2AFF" w:rsidRPr="00A6776B" w:rsidRDefault="00EF2AFF" w:rsidP="00705933">
      <w:pPr>
        <w:tabs>
          <w:tab w:val="left" w:pos="1668"/>
        </w:tabs>
        <w:autoSpaceDE w:val="0"/>
        <w:autoSpaceDN w:val="0"/>
        <w:spacing w:before="0" w:line="288" w:lineRule="auto"/>
        <w:jc w:val="both"/>
        <w:rPr>
          <w:rFonts w:asciiTheme="minorHAnsi" w:hAnsiTheme="minorHAnsi" w:cstheme="minorHAnsi"/>
          <w:i/>
          <w:sz w:val="20"/>
          <w:szCs w:val="20"/>
        </w:rPr>
      </w:pPr>
      <w:bookmarkStart w:id="0" w:name="_Toc448740454"/>
      <w:bookmarkStart w:id="1" w:name="_Toc448926323"/>
      <w:bookmarkStart w:id="2" w:name="_Toc450817508"/>
      <w:bookmarkStart w:id="3" w:name="_Toc317542810"/>
      <w:bookmarkStart w:id="4" w:name="_Toc333233366"/>
      <w:bookmarkStart w:id="5" w:name="_Toc334007684"/>
      <w:r w:rsidRPr="00A6776B">
        <w:rPr>
          <w:i/>
          <w:sz w:val="20"/>
          <w:szCs w:val="20"/>
        </w:rPr>
        <w:t>Integralną częścią raportu są następujące aneksy, które zostały sporządzone w oddzielnych plikach:</w:t>
      </w:r>
      <w:r w:rsidRPr="00A6776B">
        <w:rPr>
          <w:rFonts w:asciiTheme="minorHAnsi" w:hAnsiTheme="minorHAnsi" w:cstheme="minorHAnsi"/>
          <w:i/>
          <w:sz w:val="20"/>
          <w:szCs w:val="20"/>
        </w:rPr>
        <w:t xml:space="preserve"> </w:t>
      </w:r>
    </w:p>
    <w:p w14:paraId="1195D6EE" w14:textId="5D94C00F" w:rsidR="00EF2AFF" w:rsidRPr="00A6776B" w:rsidRDefault="00EF2AFF" w:rsidP="00EF2AFF">
      <w:pPr>
        <w:pStyle w:val="Akapitzlist"/>
        <w:numPr>
          <w:ilvl w:val="0"/>
          <w:numId w:val="32"/>
        </w:numPr>
        <w:tabs>
          <w:tab w:val="left" w:pos="1668"/>
        </w:tabs>
        <w:autoSpaceDE w:val="0"/>
        <w:autoSpaceDN w:val="0"/>
        <w:spacing w:before="0" w:line="288" w:lineRule="auto"/>
        <w:jc w:val="both"/>
        <w:rPr>
          <w:rFonts w:asciiTheme="minorHAnsi" w:hAnsiTheme="minorHAnsi" w:cstheme="minorHAnsi"/>
          <w:i/>
          <w:sz w:val="20"/>
          <w:szCs w:val="20"/>
        </w:rPr>
      </w:pPr>
      <w:r w:rsidRPr="00A6776B">
        <w:rPr>
          <w:rFonts w:asciiTheme="minorHAnsi" w:hAnsiTheme="minorHAnsi" w:cstheme="minorHAnsi"/>
          <w:i/>
          <w:sz w:val="20"/>
          <w:szCs w:val="20"/>
        </w:rPr>
        <w:t xml:space="preserve">Szczegółowy opis zastosowanej w badaniu metodyki, </w:t>
      </w:r>
    </w:p>
    <w:p w14:paraId="3C631E1C" w14:textId="2E98E7FA" w:rsidR="00EF2AFF" w:rsidRPr="00A6776B" w:rsidRDefault="00EF2AFF" w:rsidP="00EF2AFF">
      <w:pPr>
        <w:pStyle w:val="Akapitzlist"/>
        <w:numPr>
          <w:ilvl w:val="0"/>
          <w:numId w:val="32"/>
        </w:numPr>
        <w:tabs>
          <w:tab w:val="left" w:pos="1668"/>
        </w:tabs>
        <w:autoSpaceDE w:val="0"/>
        <w:autoSpaceDN w:val="0"/>
        <w:spacing w:before="0" w:line="288" w:lineRule="auto"/>
        <w:jc w:val="both"/>
        <w:rPr>
          <w:rFonts w:asciiTheme="minorHAnsi" w:hAnsiTheme="minorHAnsi" w:cstheme="minorHAnsi"/>
          <w:i/>
          <w:sz w:val="20"/>
          <w:szCs w:val="20"/>
        </w:rPr>
      </w:pPr>
      <w:r w:rsidRPr="00A6776B">
        <w:rPr>
          <w:rFonts w:asciiTheme="minorHAnsi" w:hAnsiTheme="minorHAnsi" w:cstheme="minorHAnsi"/>
          <w:i/>
          <w:sz w:val="20"/>
          <w:szCs w:val="20"/>
        </w:rPr>
        <w:t xml:space="preserve">Wszystkie narzędzia badawcze wykorzystane w ewaluacji (kwestionariusze badań ilościowych, scenariusze wywiadów pogłębionych), </w:t>
      </w:r>
    </w:p>
    <w:p w14:paraId="4186F41C" w14:textId="3B082435" w:rsidR="00EF2AFF" w:rsidRPr="00A6776B" w:rsidRDefault="00EF2AFF" w:rsidP="00EF2AFF">
      <w:pPr>
        <w:pStyle w:val="Akapitzlist"/>
        <w:numPr>
          <w:ilvl w:val="0"/>
          <w:numId w:val="32"/>
        </w:numPr>
        <w:tabs>
          <w:tab w:val="left" w:pos="1668"/>
        </w:tabs>
        <w:autoSpaceDE w:val="0"/>
        <w:autoSpaceDN w:val="0"/>
        <w:spacing w:before="0" w:line="288" w:lineRule="auto"/>
        <w:jc w:val="both"/>
        <w:rPr>
          <w:rFonts w:asciiTheme="minorHAnsi" w:hAnsiTheme="minorHAnsi" w:cstheme="minorHAnsi"/>
          <w:i/>
          <w:sz w:val="20"/>
          <w:szCs w:val="20"/>
        </w:rPr>
      </w:pPr>
      <w:r w:rsidRPr="00A6776B">
        <w:rPr>
          <w:rFonts w:asciiTheme="minorHAnsi" w:hAnsiTheme="minorHAnsi" w:cstheme="minorHAnsi"/>
          <w:i/>
          <w:sz w:val="20"/>
          <w:szCs w:val="20"/>
        </w:rPr>
        <w:t xml:space="preserve">Raport z przeprowadzonych wywiadów pogłębionych, </w:t>
      </w:r>
    </w:p>
    <w:p w14:paraId="714FAB23" w14:textId="4261DC8C" w:rsidR="00EF2AFF" w:rsidRPr="00A6776B" w:rsidRDefault="00EF2AFF" w:rsidP="00EF2AFF">
      <w:pPr>
        <w:pStyle w:val="Akapitzlist"/>
        <w:numPr>
          <w:ilvl w:val="0"/>
          <w:numId w:val="32"/>
        </w:numPr>
        <w:tabs>
          <w:tab w:val="left" w:pos="1668"/>
        </w:tabs>
        <w:autoSpaceDE w:val="0"/>
        <w:autoSpaceDN w:val="0"/>
        <w:spacing w:before="0" w:line="288" w:lineRule="auto"/>
        <w:jc w:val="both"/>
        <w:rPr>
          <w:rFonts w:asciiTheme="minorHAnsi" w:hAnsiTheme="minorHAnsi" w:cstheme="minorHAnsi"/>
          <w:i/>
          <w:sz w:val="20"/>
          <w:szCs w:val="20"/>
        </w:rPr>
      </w:pPr>
      <w:r w:rsidRPr="00A6776B">
        <w:rPr>
          <w:rFonts w:asciiTheme="minorHAnsi" w:hAnsiTheme="minorHAnsi" w:cstheme="minorHAnsi"/>
          <w:i/>
          <w:sz w:val="20"/>
          <w:szCs w:val="20"/>
        </w:rPr>
        <w:t xml:space="preserve">Raport z przeprowadzonych badań ilościowych, </w:t>
      </w:r>
    </w:p>
    <w:p w14:paraId="18655D2C" w14:textId="7BEF5E6F" w:rsidR="00EF2AFF" w:rsidRPr="00A6776B" w:rsidRDefault="00EF2AFF" w:rsidP="00EF2AFF">
      <w:pPr>
        <w:pStyle w:val="Akapitzlist"/>
        <w:numPr>
          <w:ilvl w:val="0"/>
          <w:numId w:val="32"/>
        </w:numPr>
        <w:tabs>
          <w:tab w:val="left" w:pos="1668"/>
        </w:tabs>
        <w:autoSpaceDE w:val="0"/>
        <w:autoSpaceDN w:val="0"/>
        <w:spacing w:before="0" w:line="288" w:lineRule="auto"/>
        <w:jc w:val="both"/>
        <w:rPr>
          <w:rFonts w:asciiTheme="minorHAnsi" w:hAnsiTheme="minorHAnsi" w:cstheme="minorHAnsi"/>
          <w:i/>
          <w:sz w:val="20"/>
          <w:szCs w:val="20"/>
        </w:rPr>
      </w:pPr>
      <w:r w:rsidRPr="00A6776B">
        <w:rPr>
          <w:rFonts w:asciiTheme="minorHAnsi" w:hAnsiTheme="minorHAnsi" w:cstheme="minorHAnsi"/>
          <w:i/>
          <w:sz w:val="20"/>
          <w:szCs w:val="20"/>
        </w:rPr>
        <w:t xml:space="preserve">Lista respondentów, którzy wzięli udział w badaniach, </w:t>
      </w:r>
    </w:p>
    <w:p w14:paraId="03B4136A" w14:textId="00A17EC0" w:rsidR="00EF2AFF" w:rsidRPr="00A6776B" w:rsidRDefault="008166E0" w:rsidP="00EF2AFF">
      <w:pPr>
        <w:pStyle w:val="Akapitzlist"/>
        <w:numPr>
          <w:ilvl w:val="0"/>
          <w:numId w:val="32"/>
        </w:numPr>
        <w:tabs>
          <w:tab w:val="left" w:pos="1668"/>
        </w:tabs>
        <w:autoSpaceDE w:val="0"/>
        <w:autoSpaceDN w:val="0"/>
        <w:spacing w:before="0" w:line="288" w:lineRule="auto"/>
        <w:jc w:val="both"/>
        <w:rPr>
          <w:rFonts w:asciiTheme="minorHAnsi" w:hAnsiTheme="minorHAnsi" w:cstheme="minorHAnsi"/>
          <w:i/>
          <w:sz w:val="20"/>
          <w:szCs w:val="20"/>
        </w:rPr>
      </w:pPr>
      <w:r w:rsidRPr="00A6776B">
        <w:rPr>
          <w:rFonts w:asciiTheme="minorHAnsi" w:hAnsiTheme="minorHAnsi" w:cstheme="minorHAnsi"/>
          <w:i/>
          <w:sz w:val="20"/>
          <w:szCs w:val="20"/>
        </w:rPr>
        <w:t>L</w:t>
      </w:r>
      <w:r w:rsidR="00EF2AFF" w:rsidRPr="00A6776B">
        <w:rPr>
          <w:rFonts w:asciiTheme="minorHAnsi" w:hAnsiTheme="minorHAnsi" w:cstheme="minorHAnsi"/>
          <w:i/>
          <w:sz w:val="20"/>
          <w:szCs w:val="20"/>
        </w:rPr>
        <w:t xml:space="preserve">ista dokumentów, publikacji i innych materiałów źródłowych wykorzystanych w ewaluacji, </w:t>
      </w:r>
    </w:p>
    <w:p w14:paraId="2E59865A" w14:textId="4E883B67" w:rsidR="00EF2AFF" w:rsidRPr="00A6776B" w:rsidRDefault="008166E0" w:rsidP="00EF2AFF">
      <w:pPr>
        <w:pStyle w:val="Akapitzlist"/>
        <w:numPr>
          <w:ilvl w:val="0"/>
          <w:numId w:val="32"/>
        </w:numPr>
        <w:tabs>
          <w:tab w:val="left" w:pos="1668"/>
        </w:tabs>
        <w:autoSpaceDE w:val="0"/>
        <w:autoSpaceDN w:val="0"/>
        <w:spacing w:before="0" w:line="288" w:lineRule="auto"/>
        <w:jc w:val="both"/>
        <w:rPr>
          <w:rFonts w:asciiTheme="minorHAnsi" w:hAnsiTheme="minorHAnsi" w:cstheme="minorHAnsi"/>
          <w:i/>
          <w:sz w:val="20"/>
          <w:szCs w:val="20"/>
        </w:rPr>
      </w:pPr>
      <w:r w:rsidRPr="00A6776B">
        <w:rPr>
          <w:rFonts w:asciiTheme="minorHAnsi" w:hAnsiTheme="minorHAnsi" w:cstheme="minorHAnsi"/>
          <w:i/>
          <w:sz w:val="20"/>
          <w:szCs w:val="20"/>
        </w:rPr>
        <w:t>B</w:t>
      </w:r>
      <w:r w:rsidR="00EF2AFF" w:rsidRPr="00A6776B">
        <w:rPr>
          <w:rFonts w:asciiTheme="minorHAnsi" w:hAnsiTheme="minorHAnsi" w:cstheme="minorHAnsi"/>
          <w:i/>
          <w:sz w:val="20"/>
          <w:szCs w:val="20"/>
        </w:rPr>
        <w:t>azy danych (Excel) z badań ilościowych (CAWI z beneficjentami, CATI z potencjalnymi beneficjentami, CATI z mieszkańcami województwa, PAPI z uczestnikami wydarzeń promocyjnych),</w:t>
      </w:r>
    </w:p>
    <w:p w14:paraId="3B83F10E" w14:textId="5B5BCC56" w:rsidR="00EF2AFF" w:rsidRPr="00A6776B" w:rsidRDefault="008166E0" w:rsidP="00EF2AFF">
      <w:pPr>
        <w:pStyle w:val="Akapitzlist"/>
        <w:numPr>
          <w:ilvl w:val="0"/>
          <w:numId w:val="32"/>
        </w:numPr>
        <w:tabs>
          <w:tab w:val="left" w:pos="1668"/>
        </w:tabs>
        <w:autoSpaceDE w:val="0"/>
        <w:autoSpaceDN w:val="0"/>
        <w:spacing w:before="0" w:line="288" w:lineRule="auto"/>
        <w:jc w:val="both"/>
        <w:rPr>
          <w:rFonts w:asciiTheme="minorHAnsi" w:hAnsiTheme="minorHAnsi" w:cstheme="minorHAnsi"/>
          <w:i/>
          <w:sz w:val="20"/>
          <w:szCs w:val="20"/>
        </w:rPr>
      </w:pPr>
      <w:r w:rsidRPr="00A6776B">
        <w:rPr>
          <w:rFonts w:asciiTheme="minorHAnsi" w:hAnsiTheme="minorHAnsi" w:cstheme="minorHAnsi"/>
          <w:i/>
          <w:sz w:val="20"/>
          <w:szCs w:val="20"/>
        </w:rPr>
        <w:t>T</w:t>
      </w:r>
      <w:r w:rsidR="00EF2AFF" w:rsidRPr="00A6776B">
        <w:rPr>
          <w:rFonts w:asciiTheme="minorHAnsi" w:hAnsiTheme="minorHAnsi" w:cstheme="minorHAnsi"/>
          <w:i/>
          <w:sz w:val="20"/>
          <w:szCs w:val="20"/>
        </w:rPr>
        <w:t>ranskrypcje/notatki z przeprowadzonych wywiadów pogłębionych,</w:t>
      </w:r>
    </w:p>
    <w:p w14:paraId="7FB3D9CC" w14:textId="00F881BC" w:rsidR="00377EA2" w:rsidRDefault="005B2E97" w:rsidP="00A92353">
      <w:pPr>
        <w:pStyle w:val="Akapitzlist"/>
        <w:numPr>
          <w:ilvl w:val="0"/>
          <w:numId w:val="32"/>
        </w:numPr>
        <w:tabs>
          <w:tab w:val="left" w:pos="1668"/>
        </w:tabs>
        <w:autoSpaceDE w:val="0"/>
        <w:autoSpaceDN w:val="0"/>
        <w:spacing w:before="0" w:line="288" w:lineRule="auto"/>
        <w:jc w:val="both"/>
        <w:rPr>
          <w:rFonts w:asciiTheme="minorHAnsi" w:hAnsiTheme="minorHAnsi" w:cstheme="minorHAnsi"/>
          <w:sz w:val="20"/>
        </w:rPr>
      </w:pPr>
      <w:r w:rsidRPr="00A6776B">
        <w:rPr>
          <w:rFonts w:asciiTheme="minorHAnsi" w:hAnsiTheme="minorHAnsi" w:cstheme="minorHAnsi"/>
          <w:i/>
          <w:sz w:val="20"/>
          <w:szCs w:val="20"/>
        </w:rPr>
        <w:t>P</w:t>
      </w:r>
      <w:r w:rsidR="00EF2AFF" w:rsidRPr="00A6776B">
        <w:rPr>
          <w:rFonts w:asciiTheme="minorHAnsi" w:hAnsiTheme="minorHAnsi" w:cstheme="minorHAnsi"/>
          <w:i/>
          <w:sz w:val="20"/>
          <w:szCs w:val="20"/>
        </w:rPr>
        <w:t>rezentacj</w:t>
      </w:r>
      <w:r w:rsidRPr="00A6776B">
        <w:rPr>
          <w:rFonts w:asciiTheme="minorHAnsi" w:hAnsiTheme="minorHAnsi" w:cstheme="minorHAnsi"/>
          <w:i/>
          <w:sz w:val="20"/>
          <w:szCs w:val="20"/>
        </w:rPr>
        <w:t>a</w:t>
      </w:r>
      <w:r w:rsidR="00EF2AFF" w:rsidRPr="00A6776B">
        <w:rPr>
          <w:rFonts w:asciiTheme="minorHAnsi" w:hAnsiTheme="minorHAnsi" w:cstheme="minorHAnsi"/>
          <w:i/>
          <w:sz w:val="20"/>
          <w:szCs w:val="20"/>
        </w:rPr>
        <w:t xml:space="preserve"> multimedialn</w:t>
      </w:r>
      <w:r w:rsidRPr="00A6776B">
        <w:rPr>
          <w:rFonts w:asciiTheme="minorHAnsi" w:hAnsiTheme="minorHAnsi" w:cstheme="minorHAnsi"/>
          <w:i/>
          <w:sz w:val="20"/>
          <w:szCs w:val="20"/>
        </w:rPr>
        <w:t>a</w:t>
      </w:r>
      <w:r w:rsidR="00EF2AFF" w:rsidRPr="00A6776B">
        <w:rPr>
          <w:rFonts w:asciiTheme="minorHAnsi" w:hAnsiTheme="minorHAnsi" w:cstheme="minorHAnsi"/>
          <w:i/>
          <w:sz w:val="20"/>
          <w:szCs w:val="20"/>
        </w:rPr>
        <w:t xml:space="preserve"> wyników.</w:t>
      </w:r>
      <w:r w:rsidR="00FB4DE6" w:rsidRPr="00A24955">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7FB3E83D" wp14:editId="7ED8B04D">
                <wp:simplePos x="0" y="0"/>
                <wp:positionH relativeFrom="column">
                  <wp:posOffset>2496185</wp:posOffset>
                </wp:positionH>
                <wp:positionV relativeFrom="paragraph">
                  <wp:posOffset>3015615</wp:posOffset>
                </wp:positionV>
                <wp:extent cx="737870" cy="652145"/>
                <wp:effectExtent l="0" t="0" r="5080" b="0"/>
                <wp:wrapNone/>
                <wp:docPr id="2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6521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81449F" id="Rectangle 234" o:spid="_x0000_s1026" style="position:absolute;margin-left:196.55pt;margin-top:237.45pt;width:58.1pt;height:5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o5IQIAAD4EAAAOAAAAZHJzL2Uyb0RvYy54bWysU1Fv0zAQfkfiP1h+p2nTdu2iptPUUYQ0&#10;YGLwA66Ok1g4tjm7Tcev5+x0pYMXhMiDdZc7f/7uu7vVzbHT7CDRK2tKPhmNOZNG2EqZpuRfv2zf&#10;LDnzAUwF2hpZ8ifp+c369atV7wqZ29bqSiIjEOOL3pW8DcEVWeZFKzvwI+ukoWBtsYNALjZZhdAT&#10;eqezfDy+ynqLlUMrpPf0924I8nXCr2spwqe69jIwXXLiFtKJ6dzFM1uvoGgQXKvEiQb8A4sOlKFH&#10;z1B3EIDtUf0B1SmB1ts6jITtMlvXSshUA1UzGf9WzWMLTqZaSBzvzjL5/wcrPh4ekKmq5PmUMwMd&#10;9egzqQam0ZLl01lUqHe+oMRH94CxRu/urfjmmbGblvLkLaLtWwkV8ZrE/OzFheh4usp2/QdbET7s&#10;g01iHWvsIiDJwI6pJ0/nnshjYIJ+LqaL5YI6Jyh0Nc8ns3l6AYrnyw59eCdtx6JRciTyCRwO9z5E&#10;MlA8pyTyVqtqq7RODja7jUZ2ABqPbfpO6P4yTRvWl/x6ns8T8ouY/zuITgWac626ki/H8YvvQBFV&#10;e2uqZAdQerCJsjYnGaNyQwd2tnoiFdEOQ0xLR0Zr8QdnPQ1wyf33PaDkTL831InryWwWJz45s/ki&#10;JwcvI7vLCBhBUCUPnA3mJgxbsneompZemqTajb2l7tUqKRs7O7A6kaUhTYKfFipuwaWfsn6t/fon&#10;AAAA//8DAFBLAwQUAAYACAAAACEAi9o0W+AAAAALAQAADwAAAGRycy9kb3ducmV2LnhtbEyPy07D&#10;MBBF90j8gzVI7KhTEhoS4lRQgtiw6AP2U3tIIvyIYrdN+XrMCnYzmqM751bLyWh2pNH3zgqYzxJg&#10;ZKVTvW0FvO9ebu6B+YBWoXaWBJzJw7K+vKiwVO5kN3TchpbFEOtLFNCFMJSce9mRQT9zA9l4+3Sj&#10;wRDXseVqxFMMN5rfJsmCG+xt/NDhQKuO5Nf2YASsEZ/X369SPjXnt6yh1UdDTgtxfTU9PgALNIU/&#10;GH71ozrU0WnvDlZ5pgWkRTqPqIAszwpgkbhLihTYPg55vgBeV/x/h/oHAAD//wMAUEsBAi0AFAAG&#10;AAgAAAAhALaDOJL+AAAA4QEAABMAAAAAAAAAAAAAAAAAAAAAAFtDb250ZW50X1R5cGVzXS54bWxQ&#10;SwECLQAUAAYACAAAACEAOP0h/9YAAACUAQAACwAAAAAAAAAAAAAAAAAvAQAAX3JlbHMvLnJlbHNQ&#10;SwECLQAUAAYACAAAACEAMDfKOSECAAA+BAAADgAAAAAAAAAAAAAAAAAuAgAAZHJzL2Uyb0RvYy54&#10;bWxQSwECLQAUAAYACAAAACEAi9o0W+AAAAALAQAADwAAAAAAAAAAAAAAAAB7BAAAZHJzL2Rvd25y&#10;ZXYueG1sUEsFBgAAAAAEAAQA8wAAAIgFAAAAAA==&#10;" strokecolor="white"/>
            </w:pict>
          </mc:Fallback>
        </mc:AlternateContent>
      </w:r>
    </w:p>
    <w:p w14:paraId="0835976D" w14:textId="6D9AA053" w:rsidR="00377EA2" w:rsidRDefault="00377EA2" w:rsidP="00377EA2">
      <w:pPr>
        <w:rPr>
          <w:lang w:eastAsia="ko-KR"/>
        </w:rPr>
      </w:pPr>
    </w:p>
    <w:p w14:paraId="60058C62" w14:textId="52ED09A1" w:rsidR="00170737" w:rsidRPr="00377EA2" w:rsidRDefault="00377EA2" w:rsidP="00377EA2">
      <w:pPr>
        <w:tabs>
          <w:tab w:val="left" w:pos="7813"/>
        </w:tabs>
        <w:rPr>
          <w:lang w:eastAsia="ko-KR"/>
        </w:rPr>
      </w:pPr>
      <w:r>
        <w:rPr>
          <w:lang w:eastAsia="ko-KR"/>
        </w:rPr>
        <w:tab/>
      </w:r>
    </w:p>
    <w:p w14:paraId="3D9813D7" w14:textId="6833EEA1" w:rsidR="00303310" w:rsidRPr="00531E2E" w:rsidRDefault="00EE72DA" w:rsidP="00A92353">
      <w:pPr>
        <w:pStyle w:val="Nagwek1"/>
        <w:numPr>
          <w:ilvl w:val="0"/>
          <w:numId w:val="0"/>
        </w:numPr>
        <w:spacing w:before="0" w:after="240"/>
        <w:ind w:left="431"/>
        <w:rPr>
          <w:rFonts w:asciiTheme="minorHAnsi" w:hAnsiTheme="minorHAnsi" w:cstheme="minorHAnsi"/>
          <w:sz w:val="28"/>
          <w:szCs w:val="28"/>
        </w:rPr>
      </w:pPr>
      <w:bookmarkStart w:id="6" w:name="_Toc469037588"/>
      <w:bookmarkStart w:id="7" w:name="_Toc377721976"/>
      <w:bookmarkEnd w:id="0"/>
      <w:bookmarkEnd w:id="1"/>
      <w:r w:rsidRPr="00531E2E">
        <w:rPr>
          <w:rFonts w:asciiTheme="minorHAnsi" w:hAnsiTheme="minorHAnsi" w:cstheme="minorHAnsi"/>
          <w:sz w:val="28"/>
          <w:szCs w:val="28"/>
        </w:rPr>
        <w:lastRenderedPageBreak/>
        <w:t>WYKAZ SKRÓTÓW</w:t>
      </w:r>
      <w:bookmarkEnd w:id="6"/>
      <w:r w:rsidRPr="00531E2E">
        <w:rPr>
          <w:rFonts w:asciiTheme="minorHAnsi" w:hAnsiTheme="minorHAnsi" w:cstheme="minorHAnsi"/>
          <w:sz w:val="28"/>
          <w:szCs w:val="28"/>
        </w:rPr>
        <w:t xml:space="preserve"> </w:t>
      </w:r>
    </w:p>
    <w:tbl>
      <w:tblPr>
        <w:tblStyle w:val="Jasnalistaakcent6"/>
        <w:tblW w:w="0" w:type="auto"/>
        <w:jc w:val="center"/>
        <w:tblLook w:val="04A0" w:firstRow="1" w:lastRow="0" w:firstColumn="1" w:lastColumn="0" w:noHBand="0" w:noVBand="1"/>
      </w:tblPr>
      <w:tblGrid>
        <w:gridCol w:w="2382"/>
        <w:gridCol w:w="6668"/>
      </w:tblGrid>
      <w:tr w:rsidR="00303310" w:rsidRPr="00737591" w14:paraId="0AB4ECE6" w14:textId="77777777" w:rsidTr="007270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hideMark/>
          </w:tcPr>
          <w:p w14:paraId="0E3DF4D4" w14:textId="77777777" w:rsidR="00303310" w:rsidRPr="00737591" w:rsidRDefault="00303310" w:rsidP="00EE72DA">
            <w:pPr>
              <w:spacing w:after="20"/>
              <w:jc w:val="center"/>
              <w:rPr>
                <w:sz w:val="20"/>
                <w:szCs w:val="20"/>
              </w:rPr>
            </w:pPr>
            <w:r w:rsidRPr="00737591">
              <w:rPr>
                <w:sz w:val="20"/>
                <w:szCs w:val="20"/>
              </w:rPr>
              <w:t>SKRÓT</w:t>
            </w:r>
          </w:p>
        </w:tc>
        <w:tc>
          <w:tcPr>
            <w:tcW w:w="6668" w:type="dxa"/>
            <w:hideMark/>
          </w:tcPr>
          <w:p w14:paraId="79E614B2" w14:textId="77777777" w:rsidR="00303310" w:rsidRPr="00737591" w:rsidRDefault="00303310" w:rsidP="00EE72DA">
            <w:pPr>
              <w:spacing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737591">
              <w:rPr>
                <w:sz w:val="20"/>
                <w:szCs w:val="20"/>
              </w:rPr>
              <w:t>WYTŁUMACZENIE</w:t>
            </w:r>
          </w:p>
        </w:tc>
      </w:tr>
      <w:tr w:rsidR="00303310" w:rsidRPr="00737591" w14:paraId="2810C531"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59F0ED2C" w14:textId="77777777" w:rsidR="00303310" w:rsidRPr="00737591" w:rsidRDefault="00303310" w:rsidP="00A84EFD">
            <w:pPr>
              <w:spacing w:after="20"/>
              <w:jc w:val="center"/>
              <w:rPr>
                <w:sz w:val="20"/>
                <w:szCs w:val="20"/>
              </w:rPr>
            </w:pPr>
            <w:r w:rsidRPr="00737591">
              <w:t>CATI</w:t>
            </w:r>
          </w:p>
        </w:tc>
        <w:tc>
          <w:tcPr>
            <w:tcW w:w="6668" w:type="dxa"/>
            <w:vAlign w:val="center"/>
            <w:hideMark/>
          </w:tcPr>
          <w:p w14:paraId="0AC7A4FA" w14:textId="48DA9512"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 xml:space="preserve">Wspomagany komputerowo wywiad telefoniczny (ang. </w:t>
            </w:r>
            <w:r w:rsidRPr="00737591">
              <w:rPr>
                <w:i/>
                <w:sz w:val="18"/>
                <w:szCs w:val="18"/>
              </w:rPr>
              <w:t>Computer Assisted Telephone Interview</w:t>
            </w:r>
            <w:r w:rsidRPr="00737591">
              <w:rPr>
                <w:sz w:val="18"/>
                <w:szCs w:val="18"/>
              </w:rPr>
              <w:t xml:space="preserve">) </w:t>
            </w:r>
          </w:p>
        </w:tc>
      </w:tr>
      <w:tr w:rsidR="00303310" w:rsidRPr="00880D4C" w14:paraId="4B3D25BD"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2669AF63" w14:textId="77777777" w:rsidR="00303310" w:rsidRPr="00737591" w:rsidRDefault="00303310" w:rsidP="00A84EFD">
            <w:pPr>
              <w:spacing w:after="20"/>
              <w:jc w:val="center"/>
            </w:pPr>
            <w:r w:rsidRPr="00737591">
              <w:t>CAWI</w:t>
            </w:r>
          </w:p>
        </w:tc>
        <w:tc>
          <w:tcPr>
            <w:tcW w:w="6668" w:type="dxa"/>
            <w:vAlign w:val="center"/>
          </w:tcPr>
          <w:p w14:paraId="3F7A207D" w14:textId="0495B480" w:rsidR="00303310" w:rsidRPr="00AE4838"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lang w:val="en-US"/>
              </w:rPr>
            </w:pPr>
            <w:r w:rsidRPr="00AE4838">
              <w:rPr>
                <w:sz w:val="18"/>
                <w:szCs w:val="18"/>
                <w:lang w:val="en-US"/>
              </w:rPr>
              <w:t xml:space="preserve">Ankieta internetowa (ang. </w:t>
            </w:r>
            <w:r w:rsidRPr="00AE4838">
              <w:rPr>
                <w:i/>
                <w:sz w:val="18"/>
                <w:szCs w:val="18"/>
                <w:lang w:val="en-US"/>
              </w:rPr>
              <w:t>Computer-Assisted Web Interview</w:t>
            </w:r>
            <w:r w:rsidRPr="00AE4838">
              <w:rPr>
                <w:sz w:val="18"/>
                <w:szCs w:val="18"/>
                <w:lang w:val="en-US"/>
              </w:rPr>
              <w:t>)</w:t>
            </w:r>
          </w:p>
        </w:tc>
      </w:tr>
      <w:tr w:rsidR="00303310" w:rsidRPr="00737591" w14:paraId="59046BE0"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03DDA4B2" w14:textId="77777777" w:rsidR="00303310" w:rsidRPr="00737591" w:rsidRDefault="00303310" w:rsidP="00A84EFD">
            <w:pPr>
              <w:spacing w:after="20"/>
              <w:jc w:val="center"/>
              <w:rPr>
                <w:sz w:val="20"/>
                <w:szCs w:val="20"/>
              </w:rPr>
            </w:pPr>
            <w:r w:rsidRPr="00737591">
              <w:t>COP</w:t>
            </w:r>
          </w:p>
        </w:tc>
        <w:tc>
          <w:tcPr>
            <w:tcW w:w="6668" w:type="dxa"/>
            <w:vAlign w:val="center"/>
            <w:hideMark/>
          </w:tcPr>
          <w:p w14:paraId="6903FCC1"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Centrum Obsługi Przedsiębiorcy</w:t>
            </w:r>
          </w:p>
        </w:tc>
      </w:tr>
      <w:tr w:rsidR="00303310" w:rsidRPr="00737591" w14:paraId="6489DB85"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19AB6292" w14:textId="77777777" w:rsidR="00303310" w:rsidRPr="00737591" w:rsidRDefault="00303310" w:rsidP="00A84EFD">
            <w:pPr>
              <w:spacing w:after="20"/>
              <w:jc w:val="center"/>
              <w:rPr>
                <w:sz w:val="20"/>
                <w:szCs w:val="20"/>
              </w:rPr>
            </w:pPr>
            <w:r w:rsidRPr="00737591">
              <w:t>EFRR</w:t>
            </w:r>
          </w:p>
        </w:tc>
        <w:tc>
          <w:tcPr>
            <w:tcW w:w="6668" w:type="dxa"/>
            <w:vAlign w:val="center"/>
            <w:hideMark/>
          </w:tcPr>
          <w:p w14:paraId="5EF1279F"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Europejski Fundusz Rozwoju Regionalnego</w:t>
            </w:r>
          </w:p>
        </w:tc>
      </w:tr>
      <w:tr w:rsidR="00303310" w:rsidRPr="00737591" w14:paraId="3DA4FE84"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17B77894" w14:textId="77777777" w:rsidR="00303310" w:rsidRPr="00737591" w:rsidRDefault="00303310" w:rsidP="00A84EFD">
            <w:pPr>
              <w:spacing w:after="20"/>
              <w:jc w:val="center"/>
              <w:rPr>
                <w:sz w:val="20"/>
                <w:szCs w:val="20"/>
              </w:rPr>
            </w:pPr>
            <w:r w:rsidRPr="00737591">
              <w:t>EFS</w:t>
            </w:r>
          </w:p>
        </w:tc>
        <w:tc>
          <w:tcPr>
            <w:tcW w:w="6668" w:type="dxa"/>
            <w:vAlign w:val="center"/>
            <w:hideMark/>
          </w:tcPr>
          <w:p w14:paraId="74997185"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Europejski Fundusz Społeczny</w:t>
            </w:r>
          </w:p>
        </w:tc>
      </w:tr>
      <w:tr w:rsidR="00303310" w:rsidRPr="00737591" w14:paraId="6BB7FF32"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7DC4E9E3" w14:textId="77777777" w:rsidR="00303310" w:rsidRPr="00737591" w:rsidRDefault="00303310" w:rsidP="00A84EFD">
            <w:pPr>
              <w:spacing w:after="20"/>
              <w:jc w:val="center"/>
              <w:rPr>
                <w:sz w:val="20"/>
                <w:szCs w:val="20"/>
              </w:rPr>
            </w:pPr>
            <w:r w:rsidRPr="00737591">
              <w:t>FB</w:t>
            </w:r>
          </w:p>
        </w:tc>
        <w:tc>
          <w:tcPr>
            <w:tcW w:w="6668" w:type="dxa"/>
            <w:vAlign w:val="center"/>
            <w:hideMark/>
          </w:tcPr>
          <w:p w14:paraId="064DA4CD"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Facebook</w:t>
            </w:r>
          </w:p>
        </w:tc>
      </w:tr>
      <w:tr w:rsidR="00303310" w:rsidRPr="00737591" w14:paraId="6908F151"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0CC6203F" w14:textId="77777777" w:rsidR="00303310" w:rsidRPr="00737591" w:rsidRDefault="00303310" w:rsidP="00A84EFD">
            <w:pPr>
              <w:spacing w:after="20"/>
              <w:jc w:val="center"/>
              <w:rPr>
                <w:sz w:val="20"/>
                <w:szCs w:val="20"/>
              </w:rPr>
            </w:pPr>
            <w:r w:rsidRPr="00737591">
              <w:t>FE</w:t>
            </w:r>
          </w:p>
        </w:tc>
        <w:tc>
          <w:tcPr>
            <w:tcW w:w="6668" w:type="dxa"/>
            <w:vAlign w:val="center"/>
            <w:hideMark/>
          </w:tcPr>
          <w:p w14:paraId="27CFC6C3"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Fundusze Europejskie</w:t>
            </w:r>
          </w:p>
        </w:tc>
      </w:tr>
      <w:tr w:rsidR="00303310" w:rsidRPr="00737591" w14:paraId="7F2FF56E"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171E9F66" w14:textId="77777777" w:rsidR="00303310" w:rsidRPr="00737591" w:rsidRDefault="00303310" w:rsidP="00A84EFD">
            <w:pPr>
              <w:spacing w:after="20"/>
              <w:jc w:val="center"/>
              <w:rPr>
                <w:sz w:val="20"/>
                <w:szCs w:val="20"/>
              </w:rPr>
            </w:pPr>
            <w:r w:rsidRPr="00737591">
              <w:t>FGI</w:t>
            </w:r>
          </w:p>
        </w:tc>
        <w:tc>
          <w:tcPr>
            <w:tcW w:w="6668" w:type="dxa"/>
            <w:vAlign w:val="center"/>
            <w:hideMark/>
          </w:tcPr>
          <w:p w14:paraId="0CD5BFE9"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 xml:space="preserve">Zogniskowany wywiad grupowy (ang. </w:t>
            </w:r>
            <w:r w:rsidRPr="00737591">
              <w:rPr>
                <w:i/>
                <w:sz w:val="18"/>
                <w:szCs w:val="18"/>
              </w:rPr>
              <w:t>Focus Group Interview</w:t>
            </w:r>
            <w:r w:rsidRPr="00737591">
              <w:rPr>
                <w:sz w:val="18"/>
                <w:szCs w:val="18"/>
              </w:rPr>
              <w:t>)</w:t>
            </w:r>
          </w:p>
        </w:tc>
      </w:tr>
      <w:tr w:rsidR="00303310" w:rsidRPr="00737591" w14:paraId="310999A6"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6DE7681B" w14:textId="77777777" w:rsidR="00303310" w:rsidRPr="00737591" w:rsidRDefault="00303310" w:rsidP="00A84EFD">
            <w:pPr>
              <w:spacing w:after="20"/>
              <w:jc w:val="center"/>
              <w:rPr>
                <w:sz w:val="20"/>
                <w:szCs w:val="20"/>
              </w:rPr>
            </w:pPr>
            <w:r w:rsidRPr="00737591">
              <w:t>FOG</w:t>
            </w:r>
          </w:p>
        </w:tc>
        <w:tc>
          <w:tcPr>
            <w:tcW w:w="6668" w:type="dxa"/>
            <w:vAlign w:val="center"/>
            <w:hideMark/>
          </w:tcPr>
          <w:p w14:paraId="6191CA45" w14:textId="7E3A479F"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Indeks czytelności</w:t>
            </w:r>
          </w:p>
        </w:tc>
      </w:tr>
      <w:tr w:rsidR="00303310" w:rsidRPr="00880D4C" w14:paraId="642E8C61"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58585450" w14:textId="77777777" w:rsidR="00303310" w:rsidRPr="00737591" w:rsidRDefault="00303310" w:rsidP="00A84EFD">
            <w:pPr>
              <w:spacing w:after="20"/>
              <w:jc w:val="center"/>
            </w:pPr>
            <w:r w:rsidRPr="00737591">
              <w:t>IDI</w:t>
            </w:r>
          </w:p>
        </w:tc>
        <w:tc>
          <w:tcPr>
            <w:tcW w:w="6668" w:type="dxa"/>
            <w:vAlign w:val="center"/>
          </w:tcPr>
          <w:p w14:paraId="4FA76730" w14:textId="1CDA96A6" w:rsidR="00303310" w:rsidRPr="00AE4838"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lang w:val="en-US"/>
              </w:rPr>
            </w:pPr>
            <w:r w:rsidRPr="00AE4838">
              <w:rPr>
                <w:sz w:val="18"/>
                <w:szCs w:val="18"/>
                <w:lang w:val="en-US"/>
              </w:rPr>
              <w:t xml:space="preserve">Indywidualny wywiad pogłębiony (ang. </w:t>
            </w:r>
            <w:r w:rsidRPr="00AE4838">
              <w:rPr>
                <w:i/>
                <w:sz w:val="18"/>
                <w:szCs w:val="18"/>
                <w:lang w:val="en-US"/>
              </w:rPr>
              <w:t>Individual In-depth Interview</w:t>
            </w:r>
            <w:r w:rsidRPr="00AE4838">
              <w:rPr>
                <w:sz w:val="18"/>
                <w:szCs w:val="18"/>
                <w:lang w:val="en-US"/>
              </w:rPr>
              <w:t>)</w:t>
            </w:r>
          </w:p>
        </w:tc>
      </w:tr>
      <w:tr w:rsidR="00303310" w:rsidRPr="00737591" w14:paraId="34F26ECE"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68CC4D50" w14:textId="77777777" w:rsidR="00303310" w:rsidRPr="00737591" w:rsidRDefault="00303310" w:rsidP="00A84EFD">
            <w:pPr>
              <w:spacing w:after="20"/>
              <w:jc w:val="center"/>
            </w:pPr>
            <w:r w:rsidRPr="00737591">
              <w:t>JST</w:t>
            </w:r>
          </w:p>
        </w:tc>
        <w:tc>
          <w:tcPr>
            <w:tcW w:w="6668" w:type="dxa"/>
            <w:vAlign w:val="center"/>
          </w:tcPr>
          <w:p w14:paraId="00BEDB5F"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Jednostka samorządu terytorialnego</w:t>
            </w:r>
          </w:p>
        </w:tc>
      </w:tr>
      <w:tr w:rsidR="00303310" w:rsidRPr="00737591" w14:paraId="11FBEEEF"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hideMark/>
          </w:tcPr>
          <w:p w14:paraId="53919D84" w14:textId="77777777" w:rsidR="00303310" w:rsidRPr="00737591" w:rsidRDefault="00303310" w:rsidP="00A84EFD">
            <w:pPr>
              <w:spacing w:after="20"/>
              <w:jc w:val="center"/>
              <w:rPr>
                <w:sz w:val="20"/>
                <w:szCs w:val="20"/>
              </w:rPr>
            </w:pPr>
            <w:r w:rsidRPr="00737591">
              <w:t>IP</w:t>
            </w:r>
          </w:p>
        </w:tc>
        <w:tc>
          <w:tcPr>
            <w:tcW w:w="6668" w:type="dxa"/>
            <w:vAlign w:val="center"/>
            <w:hideMark/>
          </w:tcPr>
          <w:p w14:paraId="1454BDA4"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b/>
                <w:bCs/>
                <w:sz w:val="18"/>
                <w:szCs w:val="18"/>
              </w:rPr>
            </w:pPr>
            <w:r w:rsidRPr="00737591">
              <w:rPr>
                <w:sz w:val="18"/>
                <w:szCs w:val="18"/>
              </w:rPr>
              <w:t>Instytucja Pośrednicząca</w:t>
            </w:r>
          </w:p>
        </w:tc>
      </w:tr>
      <w:tr w:rsidR="00303310" w:rsidRPr="00737591" w14:paraId="55B528D5"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0909FCB4" w14:textId="77777777" w:rsidR="00303310" w:rsidRPr="00737591" w:rsidRDefault="00303310" w:rsidP="00A84EFD">
            <w:pPr>
              <w:spacing w:after="20"/>
              <w:jc w:val="center"/>
              <w:rPr>
                <w:sz w:val="20"/>
                <w:szCs w:val="20"/>
              </w:rPr>
            </w:pPr>
            <w:r w:rsidRPr="00737591">
              <w:t>IZ</w:t>
            </w:r>
          </w:p>
        </w:tc>
        <w:tc>
          <w:tcPr>
            <w:tcW w:w="6668" w:type="dxa"/>
            <w:vAlign w:val="center"/>
          </w:tcPr>
          <w:p w14:paraId="5F302981"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Instytucja Zarządzająca</w:t>
            </w:r>
          </w:p>
        </w:tc>
      </w:tr>
      <w:tr w:rsidR="00303310" w:rsidRPr="00737591" w14:paraId="4987974C"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21EC4D98" w14:textId="77777777" w:rsidR="00303310" w:rsidRPr="00737591" w:rsidRDefault="00303310" w:rsidP="00A84EFD">
            <w:pPr>
              <w:spacing w:after="20"/>
              <w:jc w:val="center"/>
              <w:rPr>
                <w:sz w:val="20"/>
                <w:szCs w:val="20"/>
              </w:rPr>
            </w:pPr>
            <w:r w:rsidRPr="00737591">
              <w:t>IZ RPO WŁ</w:t>
            </w:r>
          </w:p>
        </w:tc>
        <w:tc>
          <w:tcPr>
            <w:tcW w:w="6668" w:type="dxa"/>
            <w:vAlign w:val="center"/>
          </w:tcPr>
          <w:p w14:paraId="01698E60"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Instytucja Zarządzająca Regionalnym Programem Operacyjnym Województwa Łódzkiego na lata 2014-2020</w:t>
            </w:r>
          </w:p>
        </w:tc>
      </w:tr>
      <w:tr w:rsidR="00303310" w:rsidRPr="00737591" w14:paraId="6D9BACAB"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71C40EB5" w14:textId="77777777" w:rsidR="00303310" w:rsidRPr="00737591" w:rsidRDefault="00303310" w:rsidP="00A84EFD">
            <w:pPr>
              <w:spacing w:after="20"/>
              <w:jc w:val="center"/>
              <w:rPr>
                <w:sz w:val="20"/>
                <w:szCs w:val="20"/>
              </w:rPr>
            </w:pPr>
            <w:r w:rsidRPr="00737591">
              <w:t>LMF 2016</w:t>
            </w:r>
          </w:p>
        </w:tc>
        <w:tc>
          <w:tcPr>
            <w:tcW w:w="6668" w:type="dxa"/>
            <w:vAlign w:val="center"/>
          </w:tcPr>
          <w:p w14:paraId="097521BB"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Light Move Festival</w:t>
            </w:r>
          </w:p>
        </w:tc>
      </w:tr>
      <w:tr w:rsidR="00303310" w:rsidRPr="00880D4C" w14:paraId="3884194B"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083BFCA2" w14:textId="77777777" w:rsidR="00303310" w:rsidRPr="00737591" w:rsidRDefault="00303310" w:rsidP="00A84EFD">
            <w:pPr>
              <w:spacing w:after="20"/>
              <w:jc w:val="center"/>
              <w:rPr>
                <w:sz w:val="20"/>
                <w:szCs w:val="20"/>
              </w:rPr>
            </w:pPr>
            <w:r w:rsidRPr="00737591">
              <w:t>NGO</w:t>
            </w:r>
          </w:p>
        </w:tc>
        <w:tc>
          <w:tcPr>
            <w:tcW w:w="6668" w:type="dxa"/>
            <w:vAlign w:val="center"/>
          </w:tcPr>
          <w:p w14:paraId="00578489" w14:textId="08D229C3" w:rsidR="00303310" w:rsidRPr="00AE4838"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lang w:val="en-US"/>
              </w:rPr>
            </w:pPr>
            <w:r w:rsidRPr="00AE4838">
              <w:rPr>
                <w:sz w:val="18"/>
                <w:szCs w:val="18"/>
                <w:lang w:val="en-US"/>
              </w:rPr>
              <w:t xml:space="preserve">Organizacje pozarządowe (ang. </w:t>
            </w:r>
            <w:r w:rsidRPr="00AE4838">
              <w:rPr>
                <w:i/>
                <w:sz w:val="18"/>
                <w:szCs w:val="18"/>
                <w:lang w:val="en-US"/>
              </w:rPr>
              <w:t>Non-Government Organizations</w:t>
            </w:r>
            <w:r w:rsidRPr="00AE4838">
              <w:rPr>
                <w:sz w:val="18"/>
                <w:szCs w:val="18"/>
                <w:lang w:val="en-US"/>
              </w:rPr>
              <w:t>)</w:t>
            </w:r>
          </w:p>
        </w:tc>
      </w:tr>
      <w:tr w:rsidR="00303310" w:rsidRPr="00737591" w14:paraId="56687B97"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3ECB1B74" w14:textId="77777777" w:rsidR="00303310" w:rsidRPr="00737591" w:rsidRDefault="00303310" w:rsidP="00A84EFD">
            <w:pPr>
              <w:spacing w:after="20"/>
              <w:jc w:val="center"/>
              <w:rPr>
                <w:sz w:val="20"/>
                <w:szCs w:val="20"/>
              </w:rPr>
            </w:pPr>
            <w:r w:rsidRPr="00737591">
              <w:t>ON</w:t>
            </w:r>
          </w:p>
        </w:tc>
        <w:tc>
          <w:tcPr>
            <w:tcW w:w="6668" w:type="dxa"/>
            <w:vAlign w:val="center"/>
          </w:tcPr>
          <w:p w14:paraId="10E904C4" w14:textId="0198CDF3"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Osoby z niepełnosprawnościami</w:t>
            </w:r>
          </w:p>
        </w:tc>
      </w:tr>
      <w:tr w:rsidR="00303310" w:rsidRPr="00737591" w14:paraId="70BB6EFD"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015A2607" w14:textId="77777777" w:rsidR="00303310" w:rsidRPr="00737591" w:rsidRDefault="00303310" w:rsidP="00A84EFD">
            <w:pPr>
              <w:spacing w:after="20"/>
              <w:jc w:val="center"/>
            </w:pPr>
            <w:r w:rsidRPr="00737591">
              <w:t>OPS</w:t>
            </w:r>
          </w:p>
        </w:tc>
        <w:tc>
          <w:tcPr>
            <w:tcW w:w="6668" w:type="dxa"/>
            <w:vAlign w:val="center"/>
          </w:tcPr>
          <w:p w14:paraId="7A7189AB" w14:textId="77777777" w:rsidR="00303310" w:rsidRPr="00737591" w:rsidDel="00DA5E04"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Ośrodek Pomocy Społecznej</w:t>
            </w:r>
          </w:p>
        </w:tc>
      </w:tr>
      <w:tr w:rsidR="00AF1728" w:rsidRPr="00737591" w14:paraId="5DE3964B"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690A859E" w14:textId="7F09A5DE" w:rsidR="00AF1728" w:rsidRPr="00737591" w:rsidRDefault="00AF1728" w:rsidP="00A84EFD">
            <w:pPr>
              <w:spacing w:after="20"/>
              <w:jc w:val="center"/>
            </w:pPr>
            <w:r w:rsidRPr="00737591">
              <w:t>PI</w:t>
            </w:r>
          </w:p>
        </w:tc>
        <w:tc>
          <w:tcPr>
            <w:tcW w:w="6668" w:type="dxa"/>
            <w:vAlign w:val="center"/>
          </w:tcPr>
          <w:p w14:paraId="53B4E5E0" w14:textId="302D21B2" w:rsidR="00AF1728" w:rsidRPr="00737591" w:rsidRDefault="00AF1728"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Punkt informacyjny</w:t>
            </w:r>
          </w:p>
        </w:tc>
      </w:tr>
      <w:tr w:rsidR="00303310" w:rsidRPr="00737591" w14:paraId="583B0B69"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619DCDAE" w14:textId="77777777" w:rsidR="00303310" w:rsidRPr="00737591" w:rsidRDefault="00303310" w:rsidP="00A84EFD">
            <w:pPr>
              <w:spacing w:after="20"/>
              <w:jc w:val="center"/>
              <w:rPr>
                <w:sz w:val="20"/>
                <w:szCs w:val="20"/>
              </w:rPr>
            </w:pPr>
            <w:r w:rsidRPr="00737591">
              <w:t>PO KL</w:t>
            </w:r>
          </w:p>
        </w:tc>
        <w:tc>
          <w:tcPr>
            <w:tcW w:w="6668" w:type="dxa"/>
            <w:vAlign w:val="center"/>
          </w:tcPr>
          <w:p w14:paraId="7DE86A18"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Program Operacyjny Kapitał Ludzki</w:t>
            </w:r>
          </w:p>
        </w:tc>
      </w:tr>
      <w:tr w:rsidR="00303310" w:rsidRPr="00737591" w14:paraId="522C483C"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6C319C2D" w14:textId="77777777" w:rsidR="00303310" w:rsidRPr="00737591" w:rsidRDefault="00303310" w:rsidP="00A84EFD">
            <w:pPr>
              <w:spacing w:after="20"/>
              <w:jc w:val="center"/>
            </w:pPr>
            <w:r w:rsidRPr="00737591">
              <w:t>PUP</w:t>
            </w:r>
          </w:p>
        </w:tc>
        <w:tc>
          <w:tcPr>
            <w:tcW w:w="6668" w:type="dxa"/>
            <w:vAlign w:val="center"/>
          </w:tcPr>
          <w:p w14:paraId="46414CCE"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Powiatowy Urząd Pracy</w:t>
            </w:r>
          </w:p>
        </w:tc>
      </w:tr>
      <w:tr w:rsidR="00303310" w:rsidRPr="00737591" w14:paraId="564D0952"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07DC17FE" w14:textId="77777777" w:rsidR="00303310" w:rsidRPr="00737591" w:rsidRDefault="00303310" w:rsidP="00A84EFD">
            <w:pPr>
              <w:spacing w:after="20"/>
              <w:jc w:val="center"/>
              <w:rPr>
                <w:sz w:val="20"/>
                <w:szCs w:val="20"/>
              </w:rPr>
            </w:pPr>
            <w:r w:rsidRPr="00737591">
              <w:t>Roczny Plan Działań (RPD)</w:t>
            </w:r>
          </w:p>
        </w:tc>
        <w:tc>
          <w:tcPr>
            <w:tcW w:w="6668" w:type="dxa"/>
            <w:vAlign w:val="center"/>
          </w:tcPr>
          <w:p w14:paraId="219117DC"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Roczny plan działań informacyjnych i promocyjnych na rok 2016 w ramach Regionalnego Programu Operacyjnego Województwa Łódzkiego na lata 2014-2020</w:t>
            </w:r>
          </w:p>
        </w:tc>
      </w:tr>
      <w:tr w:rsidR="00303310" w:rsidRPr="00737591" w14:paraId="41604380"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646B63AE" w14:textId="77777777" w:rsidR="00303310" w:rsidRPr="00737591" w:rsidRDefault="00303310" w:rsidP="00A84EFD">
            <w:pPr>
              <w:spacing w:after="20"/>
              <w:jc w:val="center"/>
              <w:rPr>
                <w:sz w:val="20"/>
                <w:szCs w:val="20"/>
              </w:rPr>
            </w:pPr>
            <w:r w:rsidRPr="00737591">
              <w:t>RPO</w:t>
            </w:r>
          </w:p>
        </w:tc>
        <w:tc>
          <w:tcPr>
            <w:tcW w:w="6668" w:type="dxa"/>
            <w:vAlign w:val="center"/>
          </w:tcPr>
          <w:p w14:paraId="06DC02B3"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Regionalny Program Operacyjny</w:t>
            </w:r>
          </w:p>
        </w:tc>
      </w:tr>
      <w:tr w:rsidR="00303310" w:rsidRPr="00737591" w14:paraId="09B2CE3C"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250A615D" w14:textId="77777777" w:rsidR="00303310" w:rsidRPr="00737591" w:rsidRDefault="00303310" w:rsidP="00A84EFD">
            <w:pPr>
              <w:spacing w:after="20"/>
              <w:jc w:val="center"/>
              <w:rPr>
                <w:sz w:val="20"/>
                <w:szCs w:val="20"/>
              </w:rPr>
            </w:pPr>
            <w:r w:rsidRPr="00737591">
              <w:t>RPO WŁ 2014-2020</w:t>
            </w:r>
          </w:p>
        </w:tc>
        <w:tc>
          <w:tcPr>
            <w:tcW w:w="6668" w:type="dxa"/>
            <w:vAlign w:val="center"/>
          </w:tcPr>
          <w:p w14:paraId="1A45FACA"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Regionalny Program Operacyjny Województwa Łódzkiego na lata 2014-2020</w:t>
            </w:r>
          </w:p>
        </w:tc>
      </w:tr>
      <w:tr w:rsidR="00303310" w:rsidRPr="00737591" w14:paraId="4CE52B05"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2B9E85C7" w14:textId="77777777" w:rsidR="00303310" w:rsidRPr="00737591" w:rsidRDefault="00303310" w:rsidP="00A84EFD">
            <w:pPr>
              <w:spacing w:after="20"/>
              <w:jc w:val="center"/>
              <w:rPr>
                <w:sz w:val="20"/>
                <w:szCs w:val="20"/>
              </w:rPr>
            </w:pPr>
            <w:r w:rsidRPr="00737591">
              <w:t>RTA</w:t>
            </w:r>
          </w:p>
        </w:tc>
        <w:tc>
          <w:tcPr>
            <w:tcW w:w="6668" w:type="dxa"/>
            <w:vAlign w:val="center"/>
          </w:tcPr>
          <w:p w14:paraId="7B7EDCAF"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Wywiady indywidualne z uczestnikami badania eye-tracking</w:t>
            </w:r>
          </w:p>
        </w:tc>
      </w:tr>
      <w:tr w:rsidR="00303310" w:rsidRPr="00737591" w14:paraId="2853C893"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0EB04BFE" w14:textId="77777777" w:rsidR="00303310" w:rsidRPr="00737591" w:rsidRDefault="00303310" w:rsidP="00A84EFD">
            <w:pPr>
              <w:spacing w:after="20"/>
              <w:jc w:val="center"/>
            </w:pPr>
            <w:r w:rsidRPr="00737591">
              <w:t>SKPS</w:t>
            </w:r>
          </w:p>
        </w:tc>
        <w:tc>
          <w:tcPr>
            <w:tcW w:w="6668" w:type="dxa"/>
            <w:vAlign w:val="center"/>
          </w:tcPr>
          <w:p w14:paraId="1C5FF557"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Strategia komunikacji polityki spójności na lata 2014-2020</w:t>
            </w:r>
          </w:p>
        </w:tc>
      </w:tr>
      <w:tr w:rsidR="00303310" w:rsidRPr="00737591" w14:paraId="015B3667"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31426B32" w14:textId="77777777" w:rsidR="00303310" w:rsidRPr="00737591" w:rsidRDefault="00303310" w:rsidP="00A84EFD">
            <w:pPr>
              <w:spacing w:after="20"/>
              <w:jc w:val="center"/>
            </w:pPr>
            <w:r w:rsidRPr="00737591">
              <w:t>SK RPO WŁ</w:t>
            </w:r>
          </w:p>
        </w:tc>
        <w:tc>
          <w:tcPr>
            <w:tcW w:w="6668" w:type="dxa"/>
            <w:vAlign w:val="center"/>
          </w:tcPr>
          <w:p w14:paraId="5C17350E"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Strategia Komunikacji Regionalnego Programu Operacyjnego Województwa Łódzkiego na lata 2014-2020</w:t>
            </w:r>
          </w:p>
        </w:tc>
      </w:tr>
      <w:tr w:rsidR="00303310" w:rsidRPr="00737591" w14:paraId="72B3C96B"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2342B881" w14:textId="77777777" w:rsidR="00303310" w:rsidRPr="00737591" w:rsidRDefault="00303310" w:rsidP="00A84EFD">
            <w:pPr>
              <w:spacing w:after="20"/>
              <w:jc w:val="center"/>
              <w:rPr>
                <w:sz w:val="20"/>
                <w:szCs w:val="20"/>
              </w:rPr>
            </w:pPr>
            <w:r w:rsidRPr="00737591">
              <w:t>UE</w:t>
            </w:r>
          </w:p>
        </w:tc>
        <w:tc>
          <w:tcPr>
            <w:tcW w:w="6668" w:type="dxa"/>
            <w:vAlign w:val="center"/>
          </w:tcPr>
          <w:p w14:paraId="51ACF159"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Unia Europejska</w:t>
            </w:r>
          </w:p>
        </w:tc>
      </w:tr>
      <w:tr w:rsidR="00303310" w:rsidRPr="00737591" w14:paraId="0D1EBBA3"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76430D8C" w14:textId="77777777" w:rsidR="00303310" w:rsidRPr="00737591" w:rsidRDefault="00303310" w:rsidP="00A84EFD">
            <w:pPr>
              <w:spacing w:after="20"/>
              <w:jc w:val="center"/>
              <w:rPr>
                <w:sz w:val="20"/>
                <w:szCs w:val="20"/>
              </w:rPr>
            </w:pPr>
            <w:r w:rsidRPr="00737591">
              <w:t>UM</w:t>
            </w:r>
          </w:p>
        </w:tc>
        <w:tc>
          <w:tcPr>
            <w:tcW w:w="6668" w:type="dxa"/>
            <w:vAlign w:val="center"/>
          </w:tcPr>
          <w:p w14:paraId="056BA17C"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Urząd Marszałkowski Województwa Łódzkiego</w:t>
            </w:r>
          </w:p>
        </w:tc>
      </w:tr>
      <w:tr w:rsidR="00303310" w:rsidRPr="00737591" w14:paraId="04306C88"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6F11086C" w14:textId="77777777" w:rsidR="00303310" w:rsidRPr="00737591" w:rsidRDefault="00303310" w:rsidP="00A84EFD">
            <w:pPr>
              <w:spacing w:after="20"/>
              <w:jc w:val="center"/>
              <w:rPr>
                <w:sz w:val="20"/>
                <w:szCs w:val="20"/>
              </w:rPr>
            </w:pPr>
            <w:r w:rsidRPr="00737591">
              <w:t>UX</w:t>
            </w:r>
          </w:p>
        </w:tc>
        <w:tc>
          <w:tcPr>
            <w:tcW w:w="6668" w:type="dxa"/>
            <w:vAlign w:val="center"/>
          </w:tcPr>
          <w:p w14:paraId="7B7CF784"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Badanie typu User Experience</w:t>
            </w:r>
          </w:p>
        </w:tc>
      </w:tr>
      <w:tr w:rsidR="00303310" w:rsidRPr="00737591" w14:paraId="55CED809"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50C04E55" w14:textId="140C07C2" w:rsidR="00303310" w:rsidRPr="00737591" w:rsidRDefault="00303310" w:rsidP="00A84EFD">
            <w:pPr>
              <w:spacing w:after="20"/>
              <w:jc w:val="center"/>
              <w:rPr>
                <w:sz w:val="20"/>
                <w:szCs w:val="20"/>
              </w:rPr>
            </w:pPr>
            <w:r w:rsidRPr="00737591">
              <w:t>WCAG 2.0</w:t>
            </w:r>
          </w:p>
        </w:tc>
        <w:tc>
          <w:tcPr>
            <w:tcW w:w="6668" w:type="dxa"/>
            <w:vAlign w:val="center"/>
          </w:tcPr>
          <w:p w14:paraId="7C8A042B"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 xml:space="preserve">Wytyczne dotyczące ułatwień w dostępie do treści publikowanych w Internecie (ang. </w:t>
            </w:r>
            <w:r w:rsidRPr="00737591">
              <w:rPr>
                <w:i/>
                <w:sz w:val="18"/>
                <w:szCs w:val="18"/>
              </w:rPr>
              <w:t>Web Content Accessibility Guidelines</w:t>
            </w:r>
            <w:r w:rsidRPr="00737591">
              <w:rPr>
                <w:sz w:val="18"/>
                <w:szCs w:val="18"/>
              </w:rPr>
              <w:t>)</w:t>
            </w:r>
          </w:p>
        </w:tc>
      </w:tr>
      <w:tr w:rsidR="00303310" w:rsidRPr="00737591" w14:paraId="071A554F"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7B42B931" w14:textId="77777777" w:rsidR="00303310" w:rsidRPr="00737591" w:rsidRDefault="00303310" w:rsidP="00A84EFD">
            <w:pPr>
              <w:spacing w:after="20"/>
              <w:jc w:val="center"/>
            </w:pPr>
            <w:r w:rsidRPr="00737591">
              <w:t>WKFE UM</w:t>
            </w:r>
          </w:p>
        </w:tc>
        <w:tc>
          <w:tcPr>
            <w:tcW w:w="6668" w:type="dxa"/>
            <w:vAlign w:val="center"/>
          </w:tcPr>
          <w:p w14:paraId="49C78A88"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 xml:space="preserve">Wydział Komunikacji Funduszy Europejskich Urzędu Marszałkowskiego Województwa Łódzkiego </w:t>
            </w:r>
          </w:p>
        </w:tc>
      </w:tr>
      <w:tr w:rsidR="00303310" w:rsidRPr="00737591" w14:paraId="03DE1057" w14:textId="77777777" w:rsidTr="0072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18475945" w14:textId="77777777" w:rsidR="00303310" w:rsidRPr="00737591" w:rsidRDefault="00303310" w:rsidP="00A84EFD">
            <w:pPr>
              <w:spacing w:after="20"/>
              <w:jc w:val="center"/>
              <w:rPr>
                <w:sz w:val="20"/>
                <w:szCs w:val="20"/>
              </w:rPr>
            </w:pPr>
            <w:r w:rsidRPr="00737591">
              <w:t>WUP</w:t>
            </w:r>
          </w:p>
        </w:tc>
        <w:tc>
          <w:tcPr>
            <w:tcW w:w="6668" w:type="dxa"/>
            <w:vAlign w:val="center"/>
          </w:tcPr>
          <w:p w14:paraId="04386DEF" w14:textId="77777777" w:rsidR="00303310" w:rsidRPr="00737591" w:rsidRDefault="00303310" w:rsidP="00EE72DA">
            <w:pPr>
              <w:spacing w:after="20"/>
              <w:cnfStyle w:val="000000100000" w:firstRow="0" w:lastRow="0" w:firstColumn="0" w:lastColumn="0" w:oddVBand="0" w:evenVBand="0" w:oddHBand="1" w:evenHBand="0" w:firstRowFirstColumn="0" w:firstRowLastColumn="0" w:lastRowFirstColumn="0" w:lastRowLastColumn="0"/>
              <w:rPr>
                <w:sz w:val="18"/>
                <w:szCs w:val="18"/>
              </w:rPr>
            </w:pPr>
            <w:r w:rsidRPr="00737591">
              <w:rPr>
                <w:sz w:val="18"/>
                <w:szCs w:val="18"/>
              </w:rPr>
              <w:t>Wojewódzki Urząd Pracy w Łodzi</w:t>
            </w:r>
          </w:p>
        </w:tc>
      </w:tr>
      <w:tr w:rsidR="00303310" w:rsidRPr="00737591" w14:paraId="784CC306" w14:textId="77777777" w:rsidTr="00727065">
        <w:trPr>
          <w:jc w:val="center"/>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79259B04" w14:textId="77777777" w:rsidR="00303310" w:rsidRPr="00737591" w:rsidRDefault="00303310" w:rsidP="00A84EFD">
            <w:pPr>
              <w:spacing w:after="20"/>
              <w:jc w:val="center"/>
              <w:rPr>
                <w:sz w:val="20"/>
                <w:szCs w:val="20"/>
              </w:rPr>
            </w:pPr>
            <w:r w:rsidRPr="00737591">
              <w:t>YT</w:t>
            </w:r>
          </w:p>
        </w:tc>
        <w:tc>
          <w:tcPr>
            <w:tcW w:w="6668" w:type="dxa"/>
            <w:vAlign w:val="center"/>
          </w:tcPr>
          <w:p w14:paraId="32B8D83F" w14:textId="77777777" w:rsidR="00303310" w:rsidRPr="00737591" w:rsidRDefault="00303310" w:rsidP="00EE72DA">
            <w:pPr>
              <w:spacing w:after="20"/>
              <w:cnfStyle w:val="000000000000" w:firstRow="0" w:lastRow="0" w:firstColumn="0" w:lastColumn="0" w:oddVBand="0" w:evenVBand="0" w:oddHBand="0" w:evenHBand="0" w:firstRowFirstColumn="0" w:firstRowLastColumn="0" w:lastRowFirstColumn="0" w:lastRowLastColumn="0"/>
              <w:rPr>
                <w:sz w:val="18"/>
                <w:szCs w:val="18"/>
              </w:rPr>
            </w:pPr>
            <w:r w:rsidRPr="00737591">
              <w:rPr>
                <w:sz w:val="18"/>
                <w:szCs w:val="18"/>
              </w:rPr>
              <w:t>Youtube</w:t>
            </w:r>
          </w:p>
        </w:tc>
      </w:tr>
    </w:tbl>
    <w:p w14:paraId="0D629432" w14:textId="3DB813A0" w:rsidR="005C1C58" w:rsidRPr="009822E2" w:rsidRDefault="005C1C58" w:rsidP="00CE3A7D">
      <w:pPr>
        <w:pStyle w:val="Nagwek1"/>
        <w:numPr>
          <w:ilvl w:val="0"/>
          <w:numId w:val="0"/>
        </w:numPr>
        <w:spacing w:before="0" w:after="240"/>
        <w:ind w:left="431"/>
        <w:rPr>
          <w:rFonts w:asciiTheme="minorHAnsi" w:hAnsiTheme="minorHAnsi" w:cstheme="minorHAnsi"/>
          <w:sz w:val="28"/>
          <w:szCs w:val="28"/>
        </w:rPr>
      </w:pPr>
      <w:bookmarkStart w:id="8" w:name="_Toc469037589"/>
      <w:r w:rsidRPr="009822E2">
        <w:rPr>
          <w:rFonts w:asciiTheme="minorHAnsi" w:hAnsiTheme="minorHAnsi" w:cstheme="minorHAnsi"/>
          <w:sz w:val="28"/>
          <w:szCs w:val="28"/>
        </w:rPr>
        <w:lastRenderedPageBreak/>
        <w:t>STRESZCZENIE</w:t>
      </w:r>
      <w:bookmarkEnd w:id="8"/>
    </w:p>
    <w:p w14:paraId="4AA48F37" w14:textId="0CA3A45D" w:rsidR="00F30F70" w:rsidRPr="00D84658" w:rsidRDefault="00F30F70" w:rsidP="00663251">
      <w:pPr>
        <w:spacing w:before="120" w:line="288" w:lineRule="auto"/>
        <w:ind w:left="0"/>
        <w:jc w:val="both"/>
        <w:rPr>
          <w:rFonts w:cs="Calibri"/>
          <w:b/>
          <w:sz w:val="20"/>
          <w:szCs w:val="20"/>
        </w:rPr>
      </w:pPr>
      <w:r w:rsidRPr="00F51703">
        <w:rPr>
          <w:rFonts w:cs="Calibri"/>
          <w:b/>
          <w:sz w:val="20"/>
          <w:szCs w:val="20"/>
        </w:rPr>
        <w:t xml:space="preserve">Głównym </w:t>
      </w:r>
      <w:r w:rsidRPr="00D84658">
        <w:rPr>
          <w:rFonts w:cs="Calibri"/>
          <w:b/>
          <w:sz w:val="20"/>
          <w:szCs w:val="20"/>
        </w:rPr>
        <w:t xml:space="preserve">celem badania była ocena trafności i użyteczności </w:t>
      </w:r>
      <w:r w:rsidRPr="00D84658">
        <w:rPr>
          <w:rFonts w:cs="Calibri"/>
          <w:b/>
          <w:i/>
          <w:sz w:val="20"/>
          <w:szCs w:val="20"/>
        </w:rPr>
        <w:t xml:space="preserve">Strategii Komunikacji Regionalnego Programu Operacyjnego </w:t>
      </w:r>
      <w:r w:rsidR="00DC1AC6">
        <w:rPr>
          <w:rFonts w:cs="Calibri"/>
          <w:b/>
          <w:i/>
          <w:sz w:val="20"/>
          <w:szCs w:val="20"/>
        </w:rPr>
        <w:t xml:space="preserve">Województwa Łódzkiego </w:t>
      </w:r>
      <w:r w:rsidRPr="00D84658">
        <w:rPr>
          <w:rFonts w:cs="Calibri"/>
          <w:b/>
          <w:i/>
          <w:sz w:val="20"/>
          <w:szCs w:val="20"/>
        </w:rPr>
        <w:t>na lata 2014-2020</w:t>
      </w:r>
      <w:r>
        <w:rPr>
          <w:rFonts w:cs="Calibri"/>
          <w:b/>
          <w:sz w:val="20"/>
          <w:szCs w:val="20"/>
        </w:rPr>
        <w:t xml:space="preserve">  </w:t>
      </w:r>
      <w:r w:rsidRPr="00D84658">
        <w:rPr>
          <w:rFonts w:cs="Calibri"/>
          <w:b/>
          <w:sz w:val="20"/>
          <w:szCs w:val="20"/>
        </w:rPr>
        <w:t xml:space="preserve">oraz skuteczności, efektywności i trwałości działań informacyjno-promocyjnych </w:t>
      </w:r>
      <w:r w:rsidR="00DC1AC6">
        <w:rPr>
          <w:rFonts w:cs="Calibri"/>
          <w:b/>
          <w:sz w:val="20"/>
          <w:szCs w:val="20"/>
        </w:rPr>
        <w:t>podejmowanych</w:t>
      </w:r>
      <w:r w:rsidRPr="00D84658">
        <w:rPr>
          <w:rFonts w:cs="Calibri"/>
          <w:b/>
          <w:sz w:val="20"/>
          <w:szCs w:val="20"/>
        </w:rPr>
        <w:t xml:space="preserve"> przez instytucje zaangażowane w jej realizację.</w:t>
      </w:r>
    </w:p>
    <w:p w14:paraId="261714A3" w14:textId="77777777" w:rsidR="00F30F70" w:rsidRDefault="00F30F70" w:rsidP="00663251">
      <w:pPr>
        <w:spacing w:before="120" w:line="288" w:lineRule="auto"/>
        <w:ind w:left="0"/>
        <w:jc w:val="both"/>
        <w:rPr>
          <w:sz w:val="20"/>
          <w:szCs w:val="20"/>
        </w:rPr>
      </w:pPr>
      <w:r w:rsidRPr="00F51703">
        <w:rPr>
          <w:rFonts w:cs="Calibri"/>
          <w:sz w:val="20"/>
          <w:szCs w:val="20"/>
        </w:rPr>
        <w:t>K</w:t>
      </w:r>
      <w:r>
        <w:rPr>
          <w:rFonts w:cs="Calibri"/>
          <w:sz w:val="20"/>
          <w:szCs w:val="20"/>
        </w:rPr>
        <w:t>onceptualizacja badania wymagała</w:t>
      </w:r>
      <w:r w:rsidRPr="00F51703">
        <w:rPr>
          <w:rFonts w:cs="Calibri"/>
          <w:sz w:val="20"/>
          <w:szCs w:val="20"/>
        </w:rPr>
        <w:t xml:space="preserve"> przyjęcia pewnych założeń teoretycznych.</w:t>
      </w:r>
      <w:r>
        <w:rPr>
          <w:sz w:val="20"/>
          <w:szCs w:val="20"/>
        </w:rPr>
        <w:t xml:space="preserve"> N</w:t>
      </w:r>
      <w:r w:rsidRPr="001825EF">
        <w:rPr>
          <w:sz w:val="20"/>
          <w:szCs w:val="20"/>
        </w:rPr>
        <w:t xml:space="preserve">a potrzeby niniejszego badania </w:t>
      </w:r>
      <w:r w:rsidRPr="001825EF">
        <w:rPr>
          <w:b/>
          <w:sz w:val="20"/>
          <w:szCs w:val="20"/>
        </w:rPr>
        <w:t xml:space="preserve">odwołano </w:t>
      </w:r>
      <w:r>
        <w:rPr>
          <w:b/>
          <w:sz w:val="20"/>
          <w:szCs w:val="20"/>
        </w:rPr>
        <w:t xml:space="preserve">się </w:t>
      </w:r>
      <w:r w:rsidRPr="001825EF">
        <w:rPr>
          <w:b/>
          <w:sz w:val="20"/>
          <w:szCs w:val="20"/>
        </w:rPr>
        <w:t>do zasad komunikacji marketingowej</w:t>
      </w:r>
      <w:r>
        <w:rPr>
          <w:b/>
          <w:sz w:val="20"/>
          <w:szCs w:val="20"/>
        </w:rPr>
        <w:t xml:space="preserve"> oraz komunikacji społecznej</w:t>
      </w:r>
      <w:r w:rsidRPr="001825EF">
        <w:rPr>
          <w:sz w:val="20"/>
          <w:szCs w:val="20"/>
        </w:rPr>
        <w:t>.</w:t>
      </w:r>
      <w:r>
        <w:rPr>
          <w:sz w:val="20"/>
          <w:szCs w:val="20"/>
        </w:rPr>
        <w:t xml:space="preserve"> </w:t>
      </w:r>
      <w:r w:rsidRPr="005A798A">
        <w:rPr>
          <w:rFonts w:cs="Calibri"/>
          <w:sz w:val="20"/>
          <w:szCs w:val="20"/>
        </w:rPr>
        <w:t xml:space="preserve">W klasycznym modelu procesu komunikacji społecznej głównymi aktorami procesu komunikacji są </w:t>
      </w:r>
      <w:r w:rsidRPr="005A798A">
        <w:rPr>
          <w:rFonts w:cs="Calibri"/>
          <w:b/>
          <w:sz w:val="20"/>
          <w:szCs w:val="20"/>
        </w:rPr>
        <w:t>Nadawca i Odbiorca</w:t>
      </w:r>
      <w:r w:rsidRPr="005A798A">
        <w:rPr>
          <w:rFonts w:cs="Calibri"/>
          <w:sz w:val="20"/>
          <w:szCs w:val="20"/>
        </w:rPr>
        <w:t>, ale zawsze zachodzi ona w określonym kontekście</w:t>
      </w:r>
      <w:r>
        <w:rPr>
          <w:rFonts w:cs="Calibri"/>
          <w:sz w:val="20"/>
          <w:szCs w:val="20"/>
        </w:rPr>
        <w:t>.</w:t>
      </w:r>
      <w:r>
        <w:rPr>
          <w:sz w:val="20"/>
          <w:szCs w:val="20"/>
        </w:rPr>
        <w:t xml:space="preserve"> </w:t>
      </w:r>
      <w:r w:rsidRPr="005A798A">
        <w:rPr>
          <w:rFonts w:cs="Calibri"/>
          <w:sz w:val="20"/>
          <w:szCs w:val="20"/>
        </w:rPr>
        <w:t xml:space="preserve">Podstawowymi składnikami procesu komunikacji są: </w:t>
      </w:r>
      <w:r w:rsidRPr="005A798A">
        <w:rPr>
          <w:rFonts w:cs="Calibri"/>
          <w:b/>
          <w:sz w:val="20"/>
          <w:szCs w:val="20"/>
        </w:rPr>
        <w:t>przekaz</w:t>
      </w:r>
      <w:r w:rsidRPr="005A798A">
        <w:rPr>
          <w:rFonts w:cs="Calibri"/>
          <w:sz w:val="20"/>
          <w:szCs w:val="20"/>
        </w:rPr>
        <w:t xml:space="preserve"> (określone treści, informacje, komunikaty) i </w:t>
      </w:r>
      <w:r w:rsidRPr="005A798A">
        <w:rPr>
          <w:rFonts w:cs="Calibri"/>
          <w:b/>
          <w:sz w:val="20"/>
          <w:szCs w:val="20"/>
        </w:rPr>
        <w:t>kanały komunikacji</w:t>
      </w:r>
      <w:r w:rsidRPr="005A798A">
        <w:rPr>
          <w:rFonts w:cs="Calibri"/>
          <w:sz w:val="20"/>
          <w:szCs w:val="20"/>
        </w:rPr>
        <w:t>. Koniecznymi subprocesami, j</w:t>
      </w:r>
      <w:r>
        <w:rPr>
          <w:rFonts w:cs="Calibri"/>
          <w:sz w:val="20"/>
          <w:szCs w:val="20"/>
        </w:rPr>
        <w:t xml:space="preserve">akie muszą zajść w takim modelu </w:t>
      </w:r>
      <w:r w:rsidRPr="005A798A">
        <w:rPr>
          <w:rFonts w:cs="Calibri"/>
          <w:sz w:val="20"/>
          <w:szCs w:val="20"/>
        </w:rPr>
        <w:t xml:space="preserve">są: </w:t>
      </w:r>
      <w:r w:rsidRPr="005A798A">
        <w:rPr>
          <w:rFonts w:cs="Calibri"/>
          <w:b/>
          <w:sz w:val="20"/>
          <w:szCs w:val="20"/>
        </w:rPr>
        <w:t>kodowanie</w:t>
      </w:r>
      <w:r w:rsidRPr="005A798A">
        <w:rPr>
          <w:rFonts w:cs="Calibri"/>
          <w:sz w:val="20"/>
          <w:szCs w:val="20"/>
        </w:rPr>
        <w:t xml:space="preserve"> (czyli przekładanie określonych inf</w:t>
      </w:r>
      <w:r>
        <w:rPr>
          <w:rFonts w:cs="Calibri"/>
          <w:sz w:val="20"/>
          <w:szCs w:val="20"/>
        </w:rPr>
        <w:t xml:space="preserve">ormacji na przekaz – komunikat </w:t>
      </w:r>
      <w:r w:rsidRPr="005A798A">
        <w:rPr>
          <w:rFonts w:cs="Calibri"/>
          <w:sz w:val="20"/>
          <w:szCs w:val="20"/>
        </w:rPr>
        <w:t xml:space="preserve">i wybór adekwatnych kanałów komunikacji) oraz </w:t>
      </w:r>
      <w:r w:rsidRPr="005A798A">
        <w:rPr>
          <w:rFonts w:cs="Calibri"/>
          <w:b/>
          <w:sz w:val="20"/>
          <w:szCs w:val="20"/>
        </w:rPr>
        <w:t>odkodowanie</w:t>
      </w:r>
      <w:r w:rsidRPr="005A798A">
        <w:rPr>
          <w:rFonts w:cs="Calibri"/>
          <w:sz w:val="20"/>
          <w:szCs w:val="20"/>
        </w:rPr>
        <w:t xml:space="preserve"> (odczytywanie komunikatów przez Odbiorców).</w:t>
      </w:r>
      <w:r>
        <w:rPr>
          <w:rFonts w:cs="Calibri"/>
          <w:sz w:val="20"/>
          <w:szCs w:val="20"/>
        </w:rPr>
        <w:t xml:space="preserve"> </w:t>
      </w:r>
      <w:r w:rsidRPr="00F51703">
        <w:rPr>
          <w:rFonts w:cs="Calibri"/>
          <w:sz w:val="20"/>
          <w:szCs w:val="20"/>
        </w:rPr>
        <w:t>Nadawca komunikatu (w naszym przypadku komórki odpowiedzialne za działania informacyjno-promocyjne</w:t>
      </w:r>
      <w:r>
        <w:rPr>
          <w:rFonts w:cs="Calibri"/>
          <w:sz w:val="20"/>
          <w:szCs w:val="20"/>
        </w:rPr>
        <w:t xml:space="preserve"> dot. RPO WŁ 2014-2020</w:t>
      </w:r>
      <w:r w:rsidRPr="00F51703">
        <w:rPr>
          <w:rFonts w:cs="Calibri"/>
          <w:sz w:val="20"/>
          <w:szCs w:val="20"/>
        </w:rPr>
        <w:t xml:space="preserve">) musi </w:t>
      </w:r>
      <w:r>
        <w:rPr>
          <w:rFonts w:cs="Calibri"/>
          <w:sz w:val="20"/>
          <w:szCs w:val="20"/>
        </w:rPr>
        <w:t xml:space="preserve">– </w:t>
      </w:r>
      <w:r w:rsidRPr="00F51703">
        <w:rPr>
          <w:rFonts w:cs="Calibri"/>
          <w:sz w:val="20"/>
          <w:szCs w:val="20"/>
        </w:rPr>
        <w:t>po pierwsze</w:t>
      </w:r>
      <w:r>
        <w:rPr>
          <w:rFonts w:cs="Calibri"/>
          <w:sz w:val="20"/>
          <w:szCs w:val="20"/>
        </w:rPr>
        <w:t xml:space="preserve"> –</w:t>
      </w:r>
      <w:r w:rsidRPr="00F51703">
        <w:rPr>
          <w:rFonts w:cs="Calibri"/>
          <w:sz w:val="20"/>
          <w:szCs w:val="20"/>
        </w:rPr>
        <w:t xml:space="preserve"> znać, a </w:t>
      </w:r>
      <w:r>
        <w:rPr>
          <w:rFonts w:cs="Calibri"/>
          <w:sz w:val="20"/>
          <w:szCs w:val="20"/>
        </w:rPr>
        <w:t xml:space="preserve">– po </w:t>
      </w:r>
      <w:r w:rsidRPr="00F51703">
        <w:rPr>
          <w:rFonts w:cs="Calibri"/>
          <w:sz w:val="20"/>
          <w:szCs w:val="20"/>
        </w:rPr>
        <w:t>drugie</w:t>
      </w:r>
      <w:r>
        <w:rPr>
          <w:rFonts w:cs="Calibri"/>
          <w:sz w:val="20"/>
          <w:szCs w:val="20"/>
        </w:rPr>
        <w:t xml:space="preserve"> – </w:t>
      </w:r>
      <w:r w:rsidRPr="00F51703">
        <w:rPr>
          <w:rFonts w:cs="Calibri"/>
          <w:sz w:val="20"/>
          <w:szCs w:val="20"/>
        </w:rPr>
        <w:t xml:space="preserve">uwzględniać w swoim </w:t>
      </w:r>
      <w:r>
        <w:rPr>
          <w:rFonts w:cs="Calibri"/>
          <w:sz w:val="20"/>
          <w:szCs w:val="20"/>
        </w:rPr>
        <w:t>przekazie</w:t>
      </w:r>
      <w:r w:rsidRPr="00F51703">
        <w:rPr>
          <w:rFonts w:cs="Calibri"/>
          <w:sz w:val="20"/>
          <w:szCs w:val="20"/>
        </w:rPr>
        <w:t xml:space="preserve"> wpływ tego mechani</w:t>
      </w:r>
      <w:r>
        <w:rPr>
          <w:rFonts w:cs="Calibri"/>
          <w:sz w:val="20"/>
          <w:szCs w:val="20"/>
        </w:rPr>
        <w:t xml:space="preserve">zmu. Brak takiego rozpoznania i </w:t>
      </w:r>
      <w:r w:rsidRPr="00F51703">
        <w:rPr>
          <w:rFonts w:cs="Calibri"/>
          <w:sz w:val="20"/>
          <w:szCs w:val="20"/>
        </w:rPr>
        <w:t xml:space="preserve">odpowiedniego dostosowania do niego przekazu skutkuje bowiem </w:t>
      </w:r>
      <w:r w:rsidRPr="00F51703">
        <w:rPr>
          <w:rFonts w:cs="Calibri"/>
          <w:b/>
          <w:sz w:val="20"/>
          <w:szCs w:val="20"/>
        </w:rPr>
        <w:t>szumem informacyjnym,</w:t>
      </w:r>
      <w:r w:rsidRPr="00F51703">
        <w:rPr>
          <w:rFonts w:cs="Calibri"/>
          <w:sz w:val="20"/>
          <w:szCs w:val="20"/>
        </w:rPr>
        <w:t xml:space="preserve"> negatywnie wpływającym na jakość przekazywanego komunikatu.</w:t>
      </w:r>
      <w:r w:rsidRPr="001825EF">
        <w:rPr>
          <w:sz w:val="20"/>
          <w:szCs w:val="20"/>
        </w:rPr>
        <w:t xml:space="preserve"> </w:t>
      </w:r>
    </w:p>
    <w:p w14:paraId="5E7F7B05" w14:textId="77777777" w:rsidR="00F30F70" w:rsidRPr="00F51703" w:rsidRDefault="00F30F70" w:rsidP="00663251">
      <w:pPr>
        <w:spacing w:before="120" w:line="288" w:lineRule="auto"/>
        <w:ind w:left="0"/>
        <w:jc w:val="both"/>
        <w:rPr>
          <w:rFonts w:cs="Calibri"/>
          <w:sz w:val="20"/>
          <w:szCs w:val="20"/>
        </w:rPr>
      </w:pPr>
      <w:r w:rsidRPr="00F51703">
        <w:rPr>
          <w:rFonts w:cs="Calibri"/>
          <w:b/>
          <w:sz w:val="20"/>
          <w:szCs w:val="20"/>
        </w:rPr>
        <w:t>Realizacja</w:t>
      </w:r>
      <w:r>
        <w:rPr>
          <w:rFonts w:cs="Calibri"/>
          <w:b/>
          <w:sz w:val="20"/>
          <w:szCs w:val="20"/>
        </w:rPr>
        <w:t xml:space="preserve"> celów</w:t>
      </w:r>
      <w:r w:rsidRPr="00F51703">
        <w:rPr>
          <w:rFonts w:cs="Calibri"/>
          <w:b/>
          <w:sz w:val="20"/>
          <w:szCs w:val="20"/>
        </w:rPr>
        <w:t xml:space="preserve"> badania i odpowiedź na postawione pytania badawcze, </w:t>
      </w:r>
      <w:r>
        <w:rPr>
          <w:rFonts w:cs="Calibri"/>
          <w:b/>
          <w:sz w:val="20"/>
          <w:szCs w:val="20"/>
        </w:rPr>
        <w:t>wymagały</w:t>
      </w:r>
      <w:r w:rsidRPr="00F51703">
        <w:rPr>
          <w:rFonts w:cs="Calibri"/>
          <w:b/>
          <w:sz w:val="20"/>
          <w:szCs w:val="20"/>
        </w:rPr>
        <w:t xml:space="preserve"> przyjęcia pewnych założeń teoretycznych oraz </w:t>
      </w:r>
      <w:r>
        <w:rPr>
          <w:rFonts w:cs="Calibri"/>
          <w:b/>
          <w:sz w:val="20"/>
          <w:szCs w:val="20"/>
        </w:rPr>
        <w:t>zastosowania</w:t>
      </w:r>
      <w:r w:rsidRPr="00F51703">
        <w:rPr>
          <w:rFonts w:cs="Calibri"/>
          <w:b/>
          <w:sz w:val="20"/>
          <w:szCs w:val="20"/>
        </w:rPr>
        <w:t xml:space="preserve"> adekwatnych metod i technik zbierania </w:t>
      </w:r>
      <w:r>
        <w:rPr>
          <w:rFonts w:cs="Calibri"/>
          <w:b/>
          <w:sz w:val="20"/>
          <w:szCs w:val="20"/>
        </w:rPr>
        <w:t xml:space="preserve">oraz analizy </w:t>
      </w:r>
      <w:r w:rsidRPr="00F51703">
        <w:rPr>
          <w:rFonts w:cs="Calibri"/>
          <w:b/>
          <w:sz w:val="20"/>
          <w:szCs w:val="20"/>
        </w:rPr>
        <w:t>danych</w:t>
      </w:r>
      <w:r w:rsidRPr="00F51703">
        <w:rPr>
          <w:rFonts w:cs="Calibri"/>
          <w:sz w:val="20"/>
          <w:szCs w:val="20"/>
        </w:rPr>
        <w:t>. W</w:t>
      </w:r>
      <w:r>
        <w:rPr>
          <w:rFonts w:cs="Calibri"/>
          <w:sz w:val="20"/>
          <w:szCs w:val="20"/>
        </w:rPr>
        <w:t> </w:t>
      </w:r>
      <w:r w:rsidRPr="00F51703">
        <w:rPr>
          <w:rFonts w:cs="Calibri"/>
          <w:sz w:val="20"/>
          <w:szCs w:val="20"/>
        </w:rPr>
        <w:t xml:space="preserve">pierwszej kolejności przeprowadzono analizę danych zastanych, obejmującą m.in. analizę dokumentów strategicznych oraz raportów z badań ewaluacyjnych i badawczych. Zastosowano też </w:t>
      </w:r>
      <w:r w:rsidRPr="00F51703">
        <w:rPr>
          <w:rFonts w:cs="Calibri"/>
          <w:b/>
          <w:sz w:val="20"/>
          <w:szCs w:val="20"/>
        </w:rPr>
        <w:t>szeroki wachlarz technik bezpośredniego pozyskiwania informacji</w:t>
      </w:r>
      <w:r>
        <w:rPr>
          <w:rFonts w:cs="Calibri"/>
          <w:b/>
          <w:sz w:val="20"/>
          <w:szCs w:val="20"/>
        </w:rPr>
        <w:t xml:space="preserve">. </w:t>
      </w:r>
      <w:r w:rsidRPr="005A798A">
        <w:rPr>
          <w:rFonts w:cs="Calibri"/>
          <w:sz w:val="20"/>
          <w:szCs w:val="20"/>
        </w:rPr>
        <w:t>N</w:t>
      </w:r>
      <w:r w:rsidRPr="00F51703">
        <w:rPr>
          <w:rFonts w:cs="Calibri"/>
          <w:sz w:val="20"/>
          <w:szCs w:val="20"/>
        </w:rPr>
        <w:t xml:space="preserve">ależały do nich: badanie PAPI z uczestnikami wydarzeń </w:t>
      </w:r>
      <w:r>
        <w:rPr>
          <w:rFonts w:cs="Calibri"/>
          <w:sz w:val="20"/>
          <w:szCs w:val="20"/>
        </w:rPr>
        <w:t>promocyjnych dot. RPO WŁ 2014-2020</w:t>
      </w:r>
      <w:r w:rsidRPr="00F51703">
        <w:rPr>
          <w:rFonts w:cs="Calibri"/>
          <w:sz w:val="20"/>
          <w:szCs w:val="20"/>
        </w:rPr>
        <w:t>, reprezentatywne badanie CATI z mieszkańcami województwa łódzkiego, badanie CATI z potencjalnymi beneficjentami – przedsiębiorcami, badanie CAWI z beneficjentami RPO WŁ 2014-2020, osobiste</w:t>
      </w:r>
      <w:r>
        <w:rPr>
          <w:rFonts w:cs="Calibri"/>
          <w:sz w:val="20"/>
          <w:szCs w:val="20"/>
        </w:rPr>
        <w:t xml:space="preserve"> </w:t>
      </w:r>
      <w:r w:rsidRPr="00F51703">
        <w:rPr>
          <w:rFonts w:cs="Calibri"/>
          <w:sz w:val="20"/>
          <w:szCs w:val="20"/>
        </w:rPr>
        <w:t xml:space="preserve">pogłębione wywiady </w:t>
      </w:r>
      <w:r>
        <w:rPr>
          <w:rFonts w:cs="Calibri"/>
          <w:sz w:val="20"/>
          <w:szCs w:val="20"/>
        </w:rPr>
        <w:t xml:space="preserve">z przedstawicielami instytucji zaangażowanych w realizację </w:t>
      </w:r>
      <w:r w:rsidRPr="00D84658">
        <w:rPr>
          <w:rFonts w:cs="Calibri"/>
          <w:sz w:val="20"/>
          <w:szCs w:val="20"/>
        </w:rPr>
        <w:t>Strategii Komunikacji RPO WŁ 2014-2020</w:t>
      </w:r>
      <w:r w:rsidRPr="00F51703">
        <w:rPr>
          <w:rFonts w:cs="Calibri"/>
          <w:sz w:val="20"/>
          <w:szCs w:val="20"/>
        </w:rPr>
        <w:t>,</w:t>
      </w:r>
      <w:r>
        <w:rPr>
          <w:rFonts w:cs="Calibri"/>
          <w:sz w:val="20"/>
          <w:szCs w:val="20"/>
        </w:rPr>
        <w:t xml:space="preserve"> telefoniczne wywiady pogłębione z dziennikarzami,</w:t>
      </w:r>
      <w:r w:rsidRPr="00F51703">
        <w:rPr>
          <w:rFonts w:cs="Calibri"/>
          <w:sz w:val="20"/>
          <w:szCs w:val="20"/>
        </w:rPr>
        <w:t xml:space="preserve"> zogniskowane wywiady grupowe</w:t>
      </w:r>
      <w:r>
        <w:rPr>
          <w:rFonts w:cs="Calibri"/>
          <w:sz w:val="20"/>
          <w:szCs w:val="20"/>
        </w:rPr>
        <w:t xml:space="preserve"> z mieszkańcami województwa oraz beneficjentami i potencjalnymi beneficjentami</w:t>
      </w:r>
      <w:r w:rsidRPr="00F51703">
        <w:rPr>
          <w:rFonts w:cs="Calibri"/>
          <w:sz w:val="20"/>
          <w:szCs w:val="20"/>
        </w:rPr>
        <w:t>. Ponadto przeprowadzono analizę</w:t>
      </w:r>
      <w:r>
        <w:rPr>
          <w:rFonts w:cs="Calibri"/>
          <w:sz w:val="20"/>
          <w:szCs w:val="20"/>
        </w:rPr>
        <w:t xml:space="preserve"> lingwistyczno-semiotyczną oraz badanie</w:t>
      </w:r>
      <w:r w:rsidRPr="00F51703">
        <w:rPr>
          <w:rFonts w:cs="Calibri"/>
          <w:sz w:val="20"/>
          <w:szCs w:val="20"/>
        </w:rPr>
        <w:t xml:space="preserve"> typu UX (User Experience), w tym </w:t>
      </w:r>
      <w:r>
        <w:rPr>
          <w:rFonts w:cs="Calibri"/>
          <w:sz w:val="20"/>
          <w:szCs w:val="20"/>
        </w:rPr>
        <w:br/>
      </w:r>
      <w:r w:rsidRPr="00F51703">
        <w:rPr>
          <w:rFonts w:cs="Calibri"/>
          <w:sz w:val="20"/>
          <w:szCs w:val="20"/>
        </w:rPr>
        <w:t>eye</w:t>
      </w:r>
      <w:r>
        <w:rPr>
          <w:rFonts w:cs="Calibri"/>
          <w:sz w:val="20"/>
          <w:szCs w:val="20"/>
        </w:rPr>
        <w:t>-</w:t>
      </w:r>
      <w:r w:rsidRPr="00F51703">
        <w:rPr>
          <w:rFonts w:cs="Calibri"/>
          <w:sz w:val="20"/>
          <w:szCs w:val="20"/>
        </w:rPr>
        <w:t>tracking</w:t>
      </w:r>
      <w:r>
        <w:rPr>
          <w:rFonts w:cs="Calibri"/>
          <w:sz w:val="20"/>
          <w:szCs w:val="20"/>
        </w:rPr>
        <w:t xml:space="preserve"> stron internetowych i aplikacji mobilnej</w:t>
      </w:r>
      <w:r w:rsidRPr="00F51703">
        <w:rPr>
          <w:rFonts w:cs="Calibri"/>
          <w:sz w:val="20"/>
          <w:szCs w:val="20"/>
        </w:rPr>
        <w:t xml:space="preserve">. </w:t>
      </w:r>
    </w:p>
    <w:p w14:paraId="5B9F456F" w14:textId="006ED80D" w:rsidR="00F30F70" w:rsidRPr="00F51703" w:rsidRDefault="00F30F70" w:rsidP="00663251">
      <w:pPr>
        <w:spacing w:before="120" w:line="288" w:lineRule="auto"/>
        <w:ind w:left="0"/>
        <w:jc w:val="both"/>
        <w:rPr>
          <w:rFonts w:cs="Calibri"/>
          <w:sz w:val="20"/>
          <w:szCs w:val="20"/>
        </w:rPr>
      </w:pPr>
      <w:r w:rsidRPr="00F51703">
        <w:rPr>
          <w:rFonts w:cs="Calibri"/>
          <w:sz w:val="20"/>
          <w:szCs w:val="20"/>
        </w:rPr>
        <w:t xml:space="preserve">Przedmiotem badania </w:t>
      </w:r>
      <w:r w:rsidRPr="00F51703">
        <w:rPr>
          <w:rFonts w:cs="Calibri"/>
          <w:iCs/>
          <w:sz w:val="20"/>
          <w:szCs w:val="20"/>
        </w:rPr>
        <w:t xml:space="preserve">była </w:t>
      </w:r>
      <w:r w:rsidRPr="00930D11">
        <w:rPr>
          <w:rFonts w:cs="Calibri"/>
          <w:iCs/>
          <w:sz w:val="20"/>
          <w:szCs w:val="20"/>
        </w:rPr>
        <w:t>SK RPO WŁ</w:t>
      </w:r>
      <w:r w:rsidRPr="00930D11">
        <w:rPr>
          <w:rFonts w:cs="Calibri"/>
          <w:i/>
          <w:iCs/>
          <w:sz w:val="20"/>
          <w:szCs w:val="20"/>
        </w:rPr>
        <w:t xml:space="preserve"> </w:t>
      </w:r>
      <w:r w:rsidRPr="00F51703">
        <w:rPr>
          <w:rFonts w:cs="Calibri"/>
          <w:sz w:val="20"/>
          <w:szCs w:val="20"/>
        </w:rPr>
        <w:t>oraz skuteczność realizacji działań zaplanowanych do realizacji w</w:t>
      </w:r>
      <w:r>
        <w:rPr>
          <w:rFonts w:cs="Calibri"/>
          <w:sz w:val="20"/>
          <w:szCs w:val="20"/>
        </w:rPr>
        <w:t> </w:t>
      </w:r>
      <w:r w:rsidRPr="00930D11">
        <w:rPr>
          <w:rFonts w:cs="Calibri"/>
          <w:i/>
          <w:sz w:val="20"/>
          <w:szCs w:val="20"/>
        </w:rPr>
        <w:t xml:space="preserve">Rocznym planie działań informacyjnych i promocyjnych na rok 2016 w ramach </w:t>
      </w:r>
      <w:r w:rsidRPr="00930D11">
        <w:rPr>
          <w:rFonts w:cs="Calibri"/>
          <w:i/>
          <w:iCs/>
          <w:sz w:val="20"/>
          <w:szCs w:val="20"/>
        </w:rPr>
        <w:t>Regionalnego Programu Operacyjnego Województwa Łódzkiego na lata 2014-2020</w:t>
      </w:r>
      <w:r w:rsidRPr="00F51703">
        <w:rPr>
          <w:rFonts w:cs="Calibri"/>
          <w:iCs/>
          <w:sz w:val="20"/>
          <w:szCs w:val="20"/>
        </w:rPr>
        <w:t>.</w:t>
      </w:r>
      <w:r w:rsidRPr="00F51703">
        <w:rPr>
          <w:rFonts w:cs="Calibri"/>
          <w:sz w:val="20"/>
          <w:szCs w:val="20"/>
        </w:rPr>
        <w:t xml:space="preserve"> </w:t>
      </w:r>
    </w:p>
    <w:p w14:paraId="08378C45" w14:textId="3763185B" w:rsidR="00F30F70" w:rsidRPr="00F51703" w:rsidRDefault="00F30F70" w:rsidP="00663251">
      <w:pPr>
        <w:spacing w:before="120" w:line="288" w:lineRule="auto"/>
        <w:ind w:left="0"/>
        <w:jc w:val="both"/>
        <w:rPr>
          <w:rFonts w:cs="Calibri"/>
          <w:sz w:val="20"/>
          <w:szCs w:val="20"/>
        </w:rPr>
      </w:pPr>
      <w:r w:rsidRPr="00F51703">
        <w:rPr>
          <w:rFonts w:cs="Calibri"/>
          <w:sz w:val="20"/>
          <w:szCs w:val="20"/>
        </w:rPr>
        <w:t>W ramach badania dokonano oceny spójności SK RPO WŁ i RP</w:t>
      </w:r>
      <w:r>
        <w:rPr>
          <w:rFonts w:cs="Calibri"/>
          <w:sz w:val="20"/>
          <w:szCs w:val="20"/>
        </w:rPr>
        <w:t xml:space="preserve">D z dokumentami wyższego rzędu, w </w:t>
      </w:r>
      <w:r w:rsidRPr="00F51703">
        <w:rPr>
          <w:rFonts w:cs="Calibri"/>
          <w:sz w:val="20"/>
          <w:szCs w:val="20"/>
        </w:rPr>
        <w:t xml:space="preserve">tym ze </w:t>
      </w:r>
      <w:r w:rsidRPr="00930D11">
        <w:rPr>
          <w:rFonts w:cs="Calibri"/>
          <w:i/>
          <w:sz w:val="20"/>
          <w:szCs w:val="20"/>
        </w:rPr>
        <w:t>Strategią komunikacji polityki spójności na lata 2014-2020</w:t>
      </w:r>
      <w:r w:rsidRPr="00F51703">
        <w:rPr>
          <w:rFonts w:cs="Calibri"/>
          <w:sz w:val="20"/>
          <w:szCs w:val="20"/>
        </w:rPr>
        <w:t xml:space="preserve">. Zarówno SK RPO WŁ, jak i RPD nie odbiegały od założeń SKPS. Równocześnie jednak stwierdzono, </w:t>
      </w:r>
      <w:r w:rsidRPr="00F51703">
        <w:rPr>
          <w:rFonts w:cs="Calibri"/>
          <w:b/>
          <w:sz w:val="20"/>
          <w:szCs w:val="20"/>
        </w:rPr>
        <w:t>że w części diagnostycznej oba dokumenty w niewystarczający sposób uwzględniają specyfikę regionu w zakresie segmentacji grup docelowych</w:t>
      </w:r>
      <w:r w:rsidRPr="00F51703">
        <w:rPr>
          <w:rFonts w:cs="Calibri"/>
          <w:sz w:val="20"/>
          <w:szCs w:val="20"/>
        </w:rPr>
        <w:t>. Zalecono zatem dokonanie pogłębionej analizy tych grup pod kątem optymalnego doboru kanałów komunikacji, jak też odpowiednich instrumentów.</w:t>
      </w:r>
    </w:p>
    <w:p w14:paraId="560CD77B" w14:textId="445A25E6" w:rsidR="00F30F70" w:rsidRPr="00F51703" w:rsidRDefault="00F30F70" w:rsidP="00663251">
      <w:pPr>
        <w:spacing w:before="120" w:line="288" w:lineRule="auto"/>
        <w:ind w:left="0"/>
        <w:jc w:val="both"/>
        <w:rPr>
          <w:rFonts w:cs="Calibri"/>
          <w:sz w:val="20"/>
          <w:szCs w:val="20"/>
        </w:rPr>
      </w:pPr>
      <w:r w:rsidRPr="00F51703">
        <w:rPr>
          <w:rFonts w:cs="Calibri"/>
          <w:sz w:val="20"/>
          <w:szCs w:val="20"/>
        </w:rPr>
        <w:t xml:space="preserve">Analiza zasobów, jakimi dysponują </w:t>
      </w:r>
      <w:r w:rsidRPr="00F51703">
        <w:rPr>
          <w:rFonts w:cs="Calibri"/>
          <w:b/>
          <w:sz w:val="20"/>
          <w:szCs w:val="20"/>
        </w:rPr>
        <w:t>I</w:t>
      </w:r>
      <w:r>
        <w:rPr>
          <w:rFonts w:cs="Calibri"/>
          <w:b/>
          <w:sz w:val="20"/>
          <w:szCs w:val="20"/>
        </w:rPr>
        <w:t xml:space="preserve">nstytucja </w:t>
      </w:r>
      <w:r w:rsidRPr="00F51703">
        <w:rPr>
          <w:rFonts w:cs="Calibri"/>
          <w:b/>
          <w:sz w:val="20"/>
          <w:szCs w:val="20"/>
        </w:rPr>
        <w:t>Z</w:t>
      </w:r>
      <w:r>
        <w:rPr>
          <w:rFonts w:cs="Calibri"/>
          <w:b/>
          <w:sz w:val="20"/>
          <w:szCs w:val="20"/>
        </w:rPr>
        <w:t xml:space="preserve">arządzająca </w:t>
      </w:r>
      <w:r w:rsidRPr="00F51703">
        <w:rPr>
          <w:rFonts w:cs="Calibri"/>
          <w:b/>
          <w:sz w:val="20"/>
          <w:szCs w:val="20"/>
        </w:rPr>
        <w:t>i I</w:t>
      </w:r>
      <w:r>
        <w:rPr>
          <w:rFonts w:cs="Calibri"/>
          <w:b/>
          <w:sz w:val="20"/>
          <w:szCs w:val="20"/>
        </w:rPr>
        <w:t xml:space="preserve">nstytucje </w:t>
      </w:r>
      <w:r w:rsidRPr="00F51703">
        <w:rPr>
          <w:rFonts w:cs="Calibri"/>
          <w:b/>
          <w:sz w:val="20"/>
          <w:szCs w:val="20"/>
        </w:rPr>
        <w:t>P</w:t>
      </w:r>
      <w:r>
        <w:rPr>
          <w:rFonts w:cs="Calibri"/>
          <w:b/>
          <w:sz w:val="20"/>
          <w:szCs w:val="20"/>
        </w:rPr>
        <w:t xml:space="preserve">ośredniczące </w:t>
      </w:r>
      <w:r w:rsidRPr="00F51703">
        <w:rPr>
          <w:rFonts w:cs="Calibri"/>
          <w:b/>
          <w:sz w:val="20"/>
          <w:szCs w:val="20"/>
        </w:rPr>
        <w:t>w zakresie</w:t>
      </w:r>
      <w:r w:rsidR="006E3A9B">
        <w:rPr>
          <w:rFonts w:cs="Calibri"/>
          <w:b/>
          <w:sz w:val="20"/>
          <w:szCs w:val="20"/>
        </w:rPr>
        <w:t xml:space="preserve"> </w:t>
      </w:r>
      <w:r w:rsidRPr="00F51703">
        <w:rPr>
          <w:rFonts w:cs="Calibri"/>
          <w:b/>
          <w:sz w:val="20"/>
          <w:szCs w:val="20"/>
        </w:rPr>
        <w:t>prowadzenia odpowiedniej polityki komunikacyjnej</w:t>
      </w:r>
      <w:r>
        <w:rPr>
          <w:rFonts w:cs="Calibri"/>
          <w:b/>
          <w:sz w:val="20"/>
          <w:szCs w:val="20"/>
        </w:rPr>
        <w:t>,</w:t>
      </w:r>
      <w:r w:rsidRPr="00F51703">
        <w:rPr>
          <w:rFonts w:cs="Calibri"/>
          <w:b/>
          <w:sz w:val="20"/>
          <w:szCs w:val="20"/>
        </w:rPr>
        <w:t xml:space="preserve"> nie wykazała zasadniczych słabości, </w:t>
      </w:r>
      <w:r>
        <w:rPr>
          <w:rFonts w:cs="Calibri"/>
          <w:b/>
          <w:sz w:val="20"/>
          <w:szCs w:val="20"/>
        </w:rPr>
        <w:t xml:space="preserve">zarówno </w:t>
      </w:r>
      <w:r w:rsidRPr="00F51703">
        <w:rPr>
          <w:rFonts w:cs="Calibri"/>
          <w:b/>
          <w:sz w:val="20"/>
          <w:szCs w:val="20"/>
        </w:rPr>
        <w:t>po stronie zasobów organizacyjnych</w:t>
      </w:r>
      <w:r>
        <w:rPr>
          <w:rFonts w:cs="Calibri"/>
          <w:b/>
          <w:sz w:val="20"/>
          <w:szCs w:val="20"/>
        </w:rPr>
        <w:t>,</w:t>
      </w:r>
      <w:r w:rsidRPr="00F51703">
        <w:rPr>
          <w:rFonts w:cs="Calibri"/>
          <w:b/>
          <w:sz w:val="20"/>
          <w:szCs w:val="20"/>
        </w:rPr>
        <w:t xml:space="preserve"> jak i ludzkich</w:t>
      </w:r>
      <w:r w:rsidRPr="00F51703">
        <w:rPr>
          <w:rFonts w:cs="Calibri"/>
          <w:sz w:val="20"/>
          <w:szCs w:val="20"/>
        </w:rPr>
        <w:t xml:space="preserve">. </w:t>
      </w:r>
      <w:r>
        <w:rPr>
          <w:rFonts w:cs="Calibri"/>
          <w:sz w:val="20"/>
          <w:szCs w:val="20"/>
        </w:rPr>
        <w:t>Wyniki badania</w:t>
      </w:r>
      <w:r w:rsidRPr="00F51703">
        <w:rPr>
          <w:rFonts w:cs="Calibri"/>
          <w:sz w:val="20"/>
          <w:szCs w:val="20"/>
        </w:rPr>
        <w:t xml:space="preserve"> </w:t>
      </w:r>
      <w:r>
        <w:rPr>
          <w:rFonts w:cs="Calibri"/>
          <w:sz w:val="20"/>
          <w:szCs w:val="20"/>
        </w:rPr>
        <w:t>pokazały</w:t>
      </w:r>
      <w:r w:rsidRPr="00F51703">
        <w:rPr>
          <w:rFonts w:cs="Calibri"/>
          <w:sz w:val="20"/>
          <w:szCs w:val="20"/>
        </w:rPr>
        <w:t xml:space="preserve"> jednak, że jednostki odpowiedzialne za działania informacyjno-promocyjne muszą mierzyć się z</w:t>
      </w:r>
      <w:r>
        <w:rPr>
          <w:rFonts w:cs="Calibri"/>
          <w:sz w:val="20"/>
          <w:szCs w:val="20"/>
        </w:rPr>
        <w:t xml:space="preserve"> </w:t>
      </w:r>
      <w:r w:rsidRPr="00F51703">
        <w:rPr>
          <w:rFonts w:cs="Calibri"/>
          <w:b/>
          <w:sz w:val="20"/>
          <w:szCs w:val="20"/>
        </w:rPr>
        <w:t>problemem dużej rotacji pracowników</w:t>
      </w:r>
      <w:r w:rsidRPr="00F51703">
        <w:rPr>
          <w:rFonts w:cs="Calibri"/>
          <w:sz w:val="20"/>
          <w:szCs w:val="20"/>
        </w:rPr>
        <w:t>. Na stanowiskach związanych z promocją i informacją oczekuje się od pracowników dużego doświadczenia, wysokich kompetencji or</w:t>
      </w:r>
      <w:r>
        <w:rPr>
          <w:rFonts w:cs="Calibri"/>
          <w:sz w:val="20"/>
          <w:szCs w:val="20"/>
        </w:rPr>
        <w:t>az wysokiej specjalizacji, które mogą</w:t>
      </w:r>
      <w:r w:rsidRPr="00F51703">
        <w:rPr>
          <w:rFonts w:cs="Calibri"/>
          <w:sz w:val="20"/>
          <w:szCs w:val="20"/>
        </w:rPr>
        <w:t xml:space="preserve"> być osiągan</w:t>
      </w:r>
      <w:r>
        <w:rPr>
          <w:rFonts w:cs="Calibri"/>
          <w:sz w:val="20"/>
          <w:szCs w:val="20"/>
        </w:rPr>
        <w:t>e</w:t>
      </w:r>
      <w:r w:rsidRPr="00F51703">
        <w:rPr>
          <w:rFonts w:cs="Calibri"/>
          <w:sz w:val="20"/>
          <w:szCs w:val="20"/>
        </w:rPr>
        <w:t xml:space="preserve"> jedynie na drodze ciągłego rozwoju, w oparciu o</w:t>
      </w:r>
      <w:r w:rsidR="00D444D0">
        <w:rPr>
          <w:rFonts w:cs="Calibri"/>
          <w:sz w:val="20"/>
          <w:szCs w:val="20"/>
        </w:rPr>
        <w:t> </w:t>
      </w:r>
      <w:r w:rsidRPr="00F51703">
        <w:rPr>
          <w:rFonts w:cs="Calibri"/>
          <w:sz w:val="20"/>
          <w:szCs w:val="20"/>
        </w:rPr>
        <w:t>zdobywanie nowej wiedzy i doświadczeń. W</w:t>
      </w:r>
      <w:r>
        <w:rPr>
          <w:rFonts w:cs="Calibri"/>
          <w:sz w:val="20"/>
          <w:szCs w:val="20"/>
        </w:rPr>
        <w:t> </w:t>
      </w:r>
      <w:r w:rsidRPr="00F51703">
        <w:rPr>
          <w:rFonts w:cs="Calibri"/>
          <w:sz w:val="20"/>
          <w:szCs w:val="20"/>
        </w:rPr>
        <w:t>konsekwencji</w:t>
      </w:r>
      <w:r w:rsidR="006E3A9B">
        <w:rPr>
          <w:rFonts w:cs="Calibri"/>
          <w:sz w:val="20"/>
          <w:szCs w:val="20"/>
        </w:rPr>
        <w:t xml:space="preserve"> </w:t>
      </w:r>
      <w:r w:rsidRPr="00F51703">
        <w:rPr>
          <w:rFonts w:cs="Calibri"/>
          <w:sz w:val="20"/>
          <w:szCs w:val="20"/>
        </w:rPr>
        <w:t xml:space="preserve">tego wniosku zarekomendowano </w:t>
      </w:r>
      <w:r w:rsidRPr="00F51703">
        <w:rPr>
          <w:rFonts w:cs="Calibri"/>
          <w:b/>
          <w:sz w:val="20"/>
          <w:szCs w:val="20"/>
        </w:rPr>
        <w:t xml:space="preserve">rozszerzenie oferty szkoleń </w:t>
      </w:r>
      <w:r>
        <w:rPr>
          <w:rFonts w:cs="Calibri"/>
          <w:b/>
          <w:sz w:val="20"/>
          <w:szCs w:val="20"/>
        </w:rPr>
        <w:t>skierowanych do pracowników</w:t>
      </w:r>
      <w:r w:rsidRPr="00F51703">
        <w:rPr>
          <w:rFonts w:cs="Calibri"/>
          <w:b/>
          <w:sz w:val="20"/>
          <w:szCs w:val="20"/>
        </w:rPr>
        <w:t>, dostosowanych zakresem do posiadanej przez nich wiedzy</w:t>
      </w:r>
      <w:r>
        <w:rPr>
          <w:rFonts w:cs="Calibri"/>
          <w:sz w:val="20"/>
          <w:szCs w:val="20"/>
        </w:rPr>
        <w:t xml:space="preserve">, tj. </w:t>
      </w:r>
      <w:r>
        <w:rPr>
          <w:rFonts w:cs="Calibri"/>
          <w:sz w:val="20"/>
          <w:szCs w:val="20"/>
        </w:rPr>
        <w:lastRenderedPageBreak/>
        <w:t>włączenie</w:t>
      </w:r>
      <w:r w:rsidRPr="00F51703">
        <w:rPr>
          <w:rFonts w:cs="Calibri"/>
          <w:sz w:val="20"/>
          <w:szCs w:val="20"/>
        </w:rPr>
        <w:t xml:space="preserve"> szkoleń specjalistycznych dla pracowników</w:t>
      </w:r>
      <w:r>
        <w:rPr>
          <w:rFonts w:cs="Calibri"/>
          <w:sz w:val="20"/>
          <w:szCs w:val="20"/>
        </w:rPr>
        <w:t xml:space="preserve"> z </w:t>
      </w:r>
      <w:r w:rsidRPr="005B2E97">
        <w:rPr>
          <w:rFonts w:cs="Calibri"/>
          <w:sz w:val="20"/>
          <w:szCs w:val="20"/>
        </w:rPr>
        <w:t>dłuższym</w:t>
      </w:r>
      <w:r>
        <w:rPr>
          <w:rFonts w:cs="Calibri"/>
          <w:sz w:val="20"/>
          <w:szCs w:val="20"/>
        </w:rPr>
        <w:t xml:space="preserve"> stażem pracy w instytucji</w:t>
      </w:r>
      <w:r w:rsidRPr="00F51703">
        <w:rPr>
          <w:rFonts w:cs="Calibri"/>
          <w:sz w:val="20"/>
          <w:szCs w:val="20"/>
        </w:rPr>
        <w:t xml:space="preserve">. Ten szczególny rodzaj wymagań dotyczy też gruntownej znajomości trendów w zakresie mediów i nowoczesnych narzędzi promocji, co należy raczej do zakresu umiejętności nabywanych przez </w:t>
      </w:r>
      <w:r>
        <w:rPr>
          <w:rFonts w:cs="Calibri"/>
          <w:sz w:val="20"/>
          <w:szCs w:val="20"/>
        </w:rPr>
        <w:t>praktykę, a nie przez szkolenia. Z</w:t>
      </w:r>
      <w:r w:rsidRPr="00F51703">
        <w:rPr>
          <w:rFonts w:cs="Calibri"/>
          <w:sz w:val="20"/>
          <w:szCs w:val="20"/>
        </w:rPr>
        <w:t>a korzystne należy uznać uczestnictwo pracowników w wydarzeniach promocyjnych organizowanych w innych regionach, a także poza granicami naszego kraju, tak by możliwe było poznanie dobrych praktyk z zakresu promocji i nowoczesnych instrumentów komunikacji.</w:t>
      </w:r>
    </w:p>
    <w:p w14:paraId="45B36E2A" w14:textId="2987017A" w:rsidR="00F30F70" w:rsidRPr="00F51703" w:rsidRDefault="00F30F70" w:rsidP="00663251">
      <w:pPr>
        <w:spacing w:before="120" w:line="288" w:lineRule="auto"/>
        <w:ind w:left="0"/>
        <w:jc w:val="both"/>
        <w:rPr>
          <w:rFonts w:cs="Calibri"/>
          <w:sz w:val="20"/>
          <w:szCs w:val="20"/>
        </w:rPr>
      </w:pPr>
      <w:r w:rsidRPr="00F51703">
        <w:rPr>
          <w:rFonts w:cs="Calibri"/>
          <w:sz w:val="20"/>
          <w:szCs w:val="20"/>
        </w:rPr>
        <w:t xml:space="preserve">W wyniku badania </w:t>
      </w:r>
      <w:r w:rsidRPr="00F51703">
        <w:rPr>
          <w:rFonts w:cs="Calibri"/>
          <w:b/>
          <w:sz w:val="20"/>
          <w:szCs w:val="20"/>
        </w:rPr>
        <w:t>zaobserwowano przypadki braku skutecznej komunikacji potrzeb wewnątrz IZ</w:t>
      </w:r>
      <w:r w:rsidRPr="00F51703">
        <w:rPr>
          <w:rFonts w:cs="Calibri"/>
          <w:sz w:val="20"/>
          <w:szCs w:val="20"/>
        </w:rPr>
        <w:t>, zarówno na linii Zarząd Województwa – Wydział Komunikacji Funduszy Europejskich U</w:t>
      </w:r>
      <w:r>
        <w:rPr>
          <w:rFonts w:cs="Calibri"/>
          <w:sz w:val="20"/>
          <w:szCs w:val="20"/>
        </w:rPr>
        <w:t xml:space="preserve">rzędu </w:t>
      </w:r>
      <w:r w:rsidRPr="00F51703">
        <w:rPr>
          <w:rFonts w:cs="Calibri"/>
          <w:sz w:val="20"/>
          <w:szCs w:val="20"/>
        </w:rPr>
        <w:t>M</w:t>
      </w:r>
      <w:r>
        <w:rPr>
          <w:rFonts w:cs="Calibri"/>
          <w:sz w:val="20"/>
          <w:szCs w:val="20"/>
        </w:rPr>
        <w:t>arszałkowskiego</w:t>
      </w:r>
      <w:r w:rsidR="00CC7751">
        <w:rPr>
          <w:rFonts w:cs="Calibri"/>
          <w:sz w:val="20"/>
          <w:szCs w:val="20"/>
        </w:rPr>
        <w:t xml:space="preserve"> Województwa Łódzkiego</w:t>
      </w:r>
      <w:r w:rsidRPr="00F51703">
        <w:rPr>
          <w:rFonts w:cs="Calibri"/>
          <w:sz w:val="20"/>
          <w:szCs w:val="20"/>
        </w:rPr>
        <w:t>, jak r</w:t>
      </w:r>
      <w:r>
        <w:rPr>
          <w:rFonts w:cs="Calibri"/>
          <w:sz w:val="20"/>
          <w:szCs w:val="20"/>
        </w:rPr>
        <w:t>ównież pomiędzy poszczególnymi D</w:t>
      </w:r>
      <w:r w:rsidRPr="00F51703">
        <w:rPr>
          <w:rFonts w:cs="Calibri"/>
          <w:sz w:val="20"/>
          <w:szCs w:val="20"/>
        </w:rPr>
        <w:t xml:space="preserve">epartamentami UM a WKFE UM. Konieczne jest zatem możliwie wczesne informowanie </w:t>
      </w:r>
      <w:r>
        <w:rPr>
          <w:rFonts w:cs="Calibri"/>
          <w:sz w:val="20"/>
          <w:szCs w:val="20"/>
        </w:rPr>
        <w:t xml:space="preserve">pracowników </w:t>
      </w:r>
      <w:r w:rsidRPr="00F51703">
        <w:rPr>
          <w:rFonts w:cs="Calibri"/>
          <w:sz w:val="20"/>
          <w:szCs w:val="20"/>
        </w:rPr>
        <w:t>Wydziału o decyzjach wpływających na działania informacyjno-promocyjne</w:t>
      </w:r>
      <w:r>
        <w:rPr>
          <w:rFonts w:cs="Calibri"/>
          <w:sz w:val="20"/>
          <w:szCs w:val="20"/>
        </w:rPr>
        <w:t>, ponieważ odpowiada on za koordynację działań komunikacyjnych w ramach Funduszy Europejskich, w tym w</w:t>
      </w:r>
      <w:r w:rsidR="00D444D0">
        <w:rPr>
          <w:rFonts w:cs="Calibri"/>
          <w:sz w:val="20"/>
          <w:szCs w:val="20"/>
        </w:rPr>
        <w:t> </w:t>
      </w:r>
      <w:r>
        <w:rPr>
          <w:rFonts w:cs="Calibri"/>
          <w:sz w:val="20"/>
          <w:szCs w:val="20"/>
        </w:rPr>
        <w:t>szczególności RPO WŁ 2014-2020</w:t>
      </w:r>
      <w:r w:rsidRPr="00F51703">
        <w:rPr>
          <w:rFonts w:cs="Calibri"/>
          <w:sz w:val="20"/>
          <w:szCs w:val="20"/>
        </w:rPr>
        <w:t>.</w:t>
      </w:r>
    </w:p>
    <w:p w14:paraId="0F960AFE" w14:textId="77777777" w:rsidR="00F30F70" w:rsidRPr="00F51703" w:rsidRDefault="00F30F70" w:rsidP="00663251">
      <w:pPr>
        <w:spacing w:before="120" w:line="288" w:lineRule="auto"/>
        <w:ind w:left="0"/>
        <w:jc w:val="both"/>
        <w:rPr>
          <w:rFonts w:cs="Calibri"/>
          <w:sz w:val="20"/>
          <w:szCs w:val="20"/>
        </w:rPr>
      </w:pPr>
      <w:r w:rsidRPr="00F51703">
        <w:rPr>
          <w:rFonts w:cs="Calibri"/>
          <w:sz w:val="20"/>
          <w:szCs w:val="20"/>
        </w:rPr>
        <w:t xml:space="preserve">Realizacja RPD napotyka na istotną </w:t>
      </w:r>
      <w:r>
        <w:rPr>
          <w:rFonts w:cs="Calibri"/>
          <w:b/>
          <w:sz w:val="20"/>
          <w:szCs w:val="20"/>
        </w:rPr>
        <w:t xml:space="preserve">barierę organizacyjną – </w:t>
      </w:r>
      <w:r w:rsidRPr="00F51703">
        <w:rPr>
          <w:rFonts w:cs="Calibri"/>
          <w:b/>
          <w:sz w:val="20"/>
          <w:szCs w:val="20"/>
        </w:rPr>
        <w:t>cykl realizacji przetargów uniemożliwia praktycznie start działań informacyjno-promocyjnych z początkiem roku</w:t>
      </w:r>
      <w:r w:rsidRPr="00F51703">
        <w:rPr>
          <w:rFonts w:cs="Calibri"/>
          <w:sz w:val="20"/>
          <w:szCs w:val="20"/>
        </w:rPr>
        <w:t xml:space="preserve">. Proponuje się zatem rozważenie możliwości wprowadzenia do procedur akceptacji projektów </w:t>
      </w:r>
      <w:r>
        <w:rPr>
          <w:rFonts w:cs="Calibri"/>
          <w:sz w:val="20"/>
          <w:szCs w:val="20"/>
        </w:rPr>
        <w:t>RPD</w:t>
      </w:r>
      <w:r w:rsidRPr="00F51703">
        <w:rPr>
          <w:rFonts w:cs="Calibri"/>
          <w:sz w:val="20"/>
          <w:szCs w:val="20"/>
        </w:rPr>
        <w:t xml:space="preserve"> przez Ministerstwo Rozwoju zapisu skracającego czas </w:t>
      </w:r>
      <w:r>
        <w:rPr>
          <w:rFonts w:cs="Calibri"/>
          <w:sz w:val="20"/>
          <w:szCs w:val="20"/>
        </w:rPr>
        <w:t xml:space="preserve">ich </w:t>
      </w:r>
      <w:r w:rsidRPr="00F51703">
        <w:rPr>
          <w:rFonts w:cs="Calibri"/>
          <w:sz w:val="20"/>
          <w:szCs w:val="20"/>
        </w:rPr>
        <w:t xml:space="preserve">przyjmowania, tak by możliwe było szybsze przystąpienie do szacowania zamówień, jeszcze w roku poprzedzającym obowiązywanie danego </w:t>
      </w:r>
      <w:r>
        <w:rPr>
          <w:rFonts w:cs="Calibri"/>
          <w:sz w:val="20"/>
          <w:szCs w:val="20"/>
        </w:rPr>
        <w:t>RPD. Optymalne byłoby, aby akceptacja</w:t>
      </w:r>
      <w:r w:rsidRPr="00F51703">
        <w:rPr>
          <w:rFonts w:cs="Calibri"/>
          <w:sz w:val="20"/>
          <w:szCs w:val="20"/>
        </w:rPr>
        <w:t xml:space="preserve"> projektu </w:t>
      </w:r>
      <w:r>
        <w:rPr>
          <w:rFonts w:cs="Calibri"/>
          <w:sz w:val="20"/>
          <w:szCs w:val="20"/>
        </w:rPr>
        <w:t>RPD</w:t>
      </w:r>
      <w:r w:rsidRPr="00F51703">
        <w:rPr>
          <w:rFonts w:cs="Calibri"/>
          <w:sz w:val="20"/>
          <w:szCs w:val="20"/>
        </w:rPr>
        <w:t xml:space="preserve"> dla województwa </w:t>
      </w:r>
      <w:r>
        <w:rPr>
          <w:rFonts w:cs="Calibri"/>
          <w:sz w:val="20"/>
          <w:szCs w:val="20"/>
        </w:rPr>
        <w:t xml:space="preserve">następowała </w:t>
      </w:r>
      <w:r w:rsidRPr="00F51703">
        <w:rPr>
          <w:rFonts w:cs="Calibri"/>
          <w:sz w:val="20"/>
          <w:szCs w:val="20"/>
        </w:rPr>
        <w:t>do 15 listopada każdego roku.</w:t>
      </w:r>
    </w:p>
    <w:p w14:paraId="0A305B90" w14:textId="77777777" w:rsidR="00F30F70" w:rsidRPr="00F51703" w:rsidRDefault="00F30F70" w:rsidP="00663251">
      <w:pPr>
        <w:spacing w:before="120" w:line="288" w:lineRule="auto"/>
        <w:ind w:left="0"/>
        <w:jc w:val="both"/>
        <w:rPr>
          <w:rFonts w:cs="Calibri"/>
          <w:sz w:val="20"/>
          <w:szCs w:val="20"/>
        </w:rPr>
      </w:pPr>
      <w:r w:rsidRPr="00F51703">
        <w:rPr>
          <w:rFonts w:cs="Calibri"/>
          <w:sz w:val="20"/>
          <w:szCs w:val="20"/>
        </w:rPr>
        <w:t>Jeśli chodzi o</w:t>
      </w:r>
      <w:r>
        <w:rPr>
          <w:rFonts w:cs="Calibri"/>
          <w:sz w:val="20"/>
          <w:szCs w:val="20"/>
        </w:rPr>
        <w:t xml:space="preserve"> wiedzę o FE w różnych grupach, </w:t>
      </w:r>
      <w:r w:rsidRPr="00B247C0">
        <w:rPr>
          <w:rFonts w:cs="Calibri"/>
          <w:b/>
          <w:sz w:val="20"/>
          <w:szCs w:val="20"/>
        </w:rPr>
        <w:t>w</w:t>
      </w:r>
      <w:r w:rsidRPr="00F51703">
        <w:rPr>
          <w:rFonts w:cs="Calibri"/>
          <w:sz w:val="20"/>
          <w:szCs w:val="20"/>
        </w:rPr>
        <w:t xml:space="preserve"> </w:t>
      </w:r>
      <w:r w:rsidRPr="00F51703">
        <w:rPr>
          <w:rFonts w:cs="Calibri"/>
          <w:b/>
          <w:sz w:val="20"/>
          <w:szCs w:val="20"/>
        </w:rPr>
        <w:t xml:space="preserve">badaniu stwierdzono istotne luki </w:t>
      </w:r>
      <w:r>
        <w:rPr>
          <w:rFonts w:cs="Calibri"/>
          <w:b/>
          <w:sz w:val="20"/>
          <w:szCs w:val="20"/>
        </w:rPr>
        <w:t xml:space="preserve">w </w:t>
      </w:r>
      <w:r w:rsidRPr="00F51703">
        <w:rPr>
          <w:rFonts w:cs="Calibri"/>
          <w:b/>
          <w:sz w:val="20"/>
          <w:szCs w:val="20"/>
        </w:rPr>
        <w:t>wiedzy w przypadku niektórych grup potencjalnych beneficjentów</w:t>
      </w:r>
      <w:r w:rsidRPr="00F51703">
        <w:rPr>
          <w:rFonts w:cs="Calibri"/>
          <w:sz w:val="20"/>
          <w:szCs w:val="20"/>
        </w:rPr>
        <w:t xml:space="preserve">. </w:t>
      </w:r>
      <w:r>
        <w:rPr>
          <w:rFonts w:cs="Calibri"/>
          <w:sz w:val="20"/>
          <w:szCs w:val="20"/>
        </w:rPr>
        <w:t>Wyniki b</w:t>
      </w:r>
      <w:r w:rsidRPr="00F51703">
        <w:rPr>
          <w:rFonts w:cs="Calibri"/>
          <w:sz w:val="20"/>
          <w:szCs w:val="20"/>
        </w:rPr>
        <w:t>adania wskazują na niski poziom wiedzy odnoś</w:t>
      </w:r>
      <w:r>
        <w:rPr>
          <w:rFonts w:cs="Calibri"/>
          <w:sz w:val="20"/>
          <w:szCs w:val="20"/>
        </w:rPr>
        <w:t xml:space="preserve">nie FE (w tym RPO WŁ 2014-2020) </w:t>
      </w:r>
      <w:r w:rsidRPr="00F51703">
        <w:rPr>
          <w:rFonts w:cs="Calibri"/>
          <w:sz w:val="20"/>
          <w:szCs w:val="20"/>
        </w:rPr>
        <w:t>wśród przedsiębiorców z branż zaliczanych do inteligentnych specjalizacji województwa, co może mieć negatywny wpływ na realizację założeń Programu w sytuacji, gdy jest to jedna z</w:t>
      </w:r>
      <w:r>
        <w:rPr>
          <w:rFonts w:cs="Calibri"/>
          <w:sz w:val="20"/>
          <w:szCs w:val="20"/>
        </w:rPr>
        <w:t> kluczowych</w:t>
      </w:r>
      <w:r w:rsidRPr="00F51703">
        <w:rPr>
          <w:rFonts w:cs="Calibri"/>
          <w:sz w:val="20"/>
          <w:szCs w:val="20"/>
        </w:rPr>
        <w:t xml:space="preserve"> grup potencjalnych beneficjentów. </w:t>
      </w:r>
      <w:r w:rsidRPr="00F51703">
        <w:rPr>
          <w:rFonts w:cs="Calibri"/>
          <w:b/>
          <w:sz w:val="20"/>
          <w:szCs w:val="20"/>
        </w:rPr>
        <w:t>Sugeruje się</w:t>
      </w:r>
      <w:r>
        <w:rPr>
          <w:rFonts w:cs="Calibri"/>
          <w:b/>
          <w:sz w:val="20"/>
          <w:szCs w:val="20"/>
        </w:rPr>
        <w:t>,</w:t>
      </w:r>
      <w:r w:rsidRPr="00F51703">
        <w:rPr>
          <w:rFonts w:cs="Calibri"/>
          <w:b/>
          <w:sz w:val="20"/>
          <w:szCs w:val="20"/>
        </w:rPr>
        <w:t xml:space="preserve"> w związku z tym</w:t>
      </w:r>
      <w:r>
        <w:rPr>
          <w:rFonts w:cs="Calibri"/>
          <w:b/>
          <w:sz w:val="20"/>
          <w:szCs w:val="20"/>
        </w:rPr>
        <w:t>,</w:t>
      </w:r>
      <w:r w:rsidRPr="00F51703">
        <w:rPr>
          <w:rFonts w:cs="Calibri"/>
          <w:b/>
          <w:sz w:val="20"/>
          <w:szCs w:val="20"/>
        </w:rPr>
        <w:t xml:space="preserve"> zaplanowanie i przeprowadzenie kampa</w:t>
      </w:r>
      <w:r>
        <w:rPr>
          <w:rFonts w:cs="Calibri"/>
          <w:b/>
          <w:sz w:val="20"/>
          <w:szCs w:val="20"/>
        </w:rPr>
        <w:t>nii promocyjnej i informacyjnej</w:t>
      </w:r>
      <w:r w:rsidRPr="00F51703">
        <w:rPr>
          <w:rFonts w:cs="Calibri"/>
          <w:b/>
          <w:sz w:val="20"/>
          <w:szCs w:val="20"/>
        </w:rPr>
        <w:t xml:space="preserve"> skierowanej do tej grupy</w:t>
      </w:r>
      <w:r w:rsidRPr="00F51703">
        <w:rPr>
          <w:rFonts w:cs="Calibri"/>
          <w:sz w:val="20"/>
          <w:szCs w:val="20"/>
        </w:rPr>
        <w:t>. Wymagałoby to m.in. zakupu bazy kontaktowej do podmiotów z sekcji PKD zaliczanych do inteligentnych specjalizacji województwa.</w:t>
      </w:r>
    </w:p>
    <w:p w14:paraId="7C355A02" w14:textId="452F23EF" w:rsidR="00F30F70" w:rsidRPr="00F51703" w:rsidRDefault="00F30F70" w:rsidP="00663251">
      <w:pPr>
        <w:spacing w:before="120" w:line="288" w:lineRule="auto"/>
        <w:ind w:left="0"/>
        <w:jc w:val="both"/>
        <w:rPr>
          <w:rFonts w:cs="Calibri"/>
          <w:sz w:val="20"/>
          <w:szCs w:val="20"/>
        </w:rPr>
      </w:pPr>
      <w:r w:rsidRPr="00F51703">
        <w:rPr>
          <w:rFonts w:cs="Calibri"/>
          <w:sz w:val="20"/>
          <w:szCs w:val="20"/>
        </w:rPr>
        <w:t xml:space="preserve">W przypadku beneficjentów realizujących projekty, najbardziej adekwatnym i skutecznym kanałem komunikacji jest </w:t>
      </w:r>
      <w:r w:rsidRPr="00B247C0">
        <w:rPr>
          <w:rFonts w:cs="Calibri"/>
          <w:b/>
          <w:sz w:val="20"/>
          <w:szCs w:val="20"/>
        </w:rPr>
        <w:t>komunikacja bezpośrednia</w:t>
      </w:r>
      <w:r w:rsidRPr="00F51703">
        <w:rPr>
          <w:rFonts w:cs="Calibri"/>
          <w:sz w:val="20"/>
          <w:szCs w:val="20"/>
        </w:rPr>
        <w:t xml:space="preserve">. </w:t>
      </w:r>
      <w:r w:rsidRPr="00F51703">
        <w:rPr>
          <w:rFonts w:cs="Calibri"/>
          <w:b/>
          <w:sz w:val="20"/>
          <w:szCs w:val="20"/>
        </w:rPr>
        <w:t>Kluczowa w procesie komunikacji jest rola opiekuna projektu</w:t>
      </w:r>
      <w:r w:rsidRPr="00F51703">
        <w:rPr>
          <w:rFonts w:cs="Calibri"/>
          <w:sz w:val="20"/>
          <w:szCs w:val="20"/>
        </w:rPr>
        <w:t xml:space="preserve">. Ważna jest również dobra komunikacja w </w:t>
      </w:r>
      <w:r>
        <w:rPr>
          <w:rFonts w:cs="Calibri"/>
          <w:sz w:val="20"/>
          <w:szCs w:val="20"/>
        </w:rPr>
        <w:t xml:space="preserve">trakcie różnego rodzaju spotkań, </w:t>
      </w:r>
      <w:r w:rsidRPr="00F51703">
        <w:rPr>
          <w:rFonts w:cs="Calibri"/>
          <w:sz w:val="20"/>
          <w:szCs w:val="20"/>
        </w:rPr>
        <w:t>szkoleń</w:t>
      </w:r>
      <w:r>
        <w:rPr>
          <w:rFonts w:cs="Calibri"/>
          <w:sz w:val="20"/>
          <w:szCs w:val="20"/>
        </w:rPr>
        <w:t xml:space="preserve"> i konferencji</w:t>
      </w:r>
      <w:r w:rsidRPr="00F51703">
        <w:rPr>
          <w:rFonts w:cs="Calibri"/>
          <w:sz w:val="20"/>
          <w:szCs w:val="20"/>
        </w:rPr>
        <w:t>. Pamiętać należy zatem o </w:t>
      </w:r>
      <w:r w:rsidRPr="00F51703">
        <w:rPr>
          <w:rFonts w:cs="Calibri"/>
          <w:b/>
          <w:sz w:val="20"/>
          <w:szCs w:val="20"/>
        </w:rPr>
        <w:t xml:space="preserve">zapewnieniu beneficjentom </w:t>
      </w:r>
      <w:r w:rsidR="00CC7751">
        <w:rPr>
          <w:rFonts w:cs="Calibri"/>
          <w:b/>
          <w:sz w:val="20"/>
          <w:szCs w:val="20"/>
        </w:rPr>
        <w:t>możliwości współ</w:t>
      </w:r>
      <w:r w:rsidRPr="00F51703">
        <w:rPr>
          <w:rFonts w:cs="Calibri"/>
          <w:b/>
          <w:sz w:val="20"/>
          <w:szCs w:val="20"/>
        </w:rPr>
        <w:t>pracy z jednym opiekunem przez cały czas realizacji projektu</w:t>
      </w:r>
      <w:r w:rsidRPr="00F51703">
        <w:rPr>
          <w:rFonts w:cs="Calibri"/>
          <w:sz w:val="20"/>
          <w:szCs w:val="20"/>
        </w:rPr>
        <w:t>. Rekomenduje się</w:t>
      </w:r>
      <w:r>
        <w:rPr>
          <w:rFonts w:cs="Calibri"/>
          <w:sz w:val="20"/>
          <w:szCs w:val="20"/>
        </w:rPr>
        <w:t xml:space="preserve">, w związku z tym, </w:t>
      </w:r>
      <w:r w:rsidRPr="00F51703">
        <w:rPr>
          <w:rFonts w:cs="Calibri"/>
          <w:sz w:val="20"/>
          <w:szCs w:val="20"/>
        </w:rPr>
        <w:t xml:space="preserve">odpowiednie przeszkolenie opiekunów projektów oraz zapobieganie częstym zmianom opiekunów projektów, a także intensyfikację obecnych działań nakierowanych na komunikację bezpośrednią z beneficjentem (np. mailing), a także informowanie o szkoleniach oraz spotkaniach odpowiednio wcześnie przed </w:t>
      </w:r>
      <w:r>
        <w:rPr>
          <w:rFonts w:cs="Calibri"/>
          <w:sz w:val="20"/>
          <w:szCs w:val="20"/>
        </w:rPr>
        <w:t>ich organizacją</w:t>
      </w:r>
      <w:r w:rsidRPr="00F51703">
        <w:rPr>
          <w:rFonts w:cs="Calibri"/>
          <w:sz w:val="20"/>
          <w:szCs w:val="20"/>
        </w:rPr>
        <w:t>.</w:t>
      </w:r>
    </w:p>
    <w:p w14:paraId="25CAEF7F" w14:textId="492691DE" w:rsidR="00F30F70" w:rsidRPr="00F30F70" w:rsidRDefault="00F30F70" w:rsidP="00663251">
      <w:pPr>
        <w:spacing w:before="120" w:line="288" w:lineRule="auto"/>
        <w:ind w:left="0"/>
        <w:jc w:val="both"/>
        <w:rPr>
          <w:rFonts w:asciiTheme="minorHAnsi" w:hAnsiTheme="minorHAnsi" w:cstheme="minorHAnsi"/>
          <w:sz w:val="20"/>
          <w:szCs w:val="20"/>
        </w:rPr>
      </w:pPr>
      <w:r w:rsidRPr="00F51703">
        <w:rPr>
          <w:rFonts w:cs="Calibri"/>
          <w:sz w:val="20"/>
          <w:szCs w:val="20"/>
        </w:rPr>
        <w:t xml:space="preserve">Jeżeli chodzi o dotarcie z przekazem do ogółu mieszkańców, </w:t>
      </w:r>
      <w:r w:rsidRPr="00F51703">
        <w:rPr>
          <w:rFonts w:cs="Calibri"/>
          <w:b/>
          <w:sz w:val="20"/>
          <w:szCs w:val="20"/>
        </w:rPr>
        <w:t>najlepszymi kanałami informowania o FE (w tym RPO WŁ</w:t>
      </w:r>
      <w:r>
        <w:rPr>
          <w:rFonts w:cs="Calibri"/>
          <w:b/>
          <w:sz w:val="20"/>
          <w:szCs w:val="20"/>
        </w:rPr>
        <w:t xml:space="preserve"> 2014-2020</w:t>
      </w:r>
      <w:r w:rsidRPr="00F51703">
        <w:rPr>
          <w:rFonts w:cs="Calibri"/>
          <w:b/>
          <w:sz w:val="20"/>
          <w:szCs w:val="20"/>
        </w:rPr>
        <w:t xml:space="preserve">) są </w:t>
      </w:r>
      <w:r>
        <w:rPr>
          <w:rFonts w:cs="Calibri"/>
          <w:b/>
          <w:sz w:val="20"/>
          <w:szCs w:val="20"/>
        </w:rPr>
        <w:t>telewizja, Internet, prasa i</w:t>
      </w:r>
      <w:r w:rsidRPr="00F51703">
        <w:rPr>
          <w:rFonts w:cs="Calibri"/>
          <w:b/>
          <w:sz w:val="20"/>
          <w:szCs w:val="20"/>
        </w:rPr>
        <w:t xml:space="preserve"> radio.</w:t>
      </w:r>
      <w:r w:rsidRPr="00F51703">
        <w:rPr>
          <w:rFonts w:cs="Calibri"/>
          <w:sz w:val="20"/>
          <w:szCs w:val="20"/>
        </w:rPr>
        <w:t xml:space="preserve"> Informacje kierowane do mieszka</w:t>
      </w:r>
      <w:r>
        <w:rPr>
          <w:rFonts w:cs="Calibri"/>
          <w:sz w:val="20"/>
          <w:szCs w:val="20"/>
        </w:rPr>
        <w:t xml:space="preserve">ńców powinny być zamieszczane w </w:t>
      </w:r>
      <w:r w:rsidRPr="00F51703">
        <w:rPr>
          <w:rFonts w:cs="Calibri"/>
          <w:sz w:val="20"/>
          <w:szCs w:val="20"/>
        </w:rPr>
        <w:t xml:space="preserve">źródłach niekojarzonych </w:t>
      </w:r>
      <w:r>
        <w:rPr>
          <w:rFonts w:cs="Calibri"/>
          <w:sz w:val="20"/>
          <w:szCs w:val="20"/>
        </w:rPr>
        <w:t xml:space="preserve">wyłącznie </w:t>
      </w:r>
      <w:r w:rsidRPr="00F51703">
        <w:rPr>
          <w:rFonts w:cs="Calibri"/>
          <w:sz w:val="20"/>
          <w:szCs w:val="20"/>
        </w:rPr>
        <w:t>z tematyką FE/RPO WŁ</w:t>
      </w:r>
      <w:r>
        <w:rPr>
          <w:rFonts w:cs="Calibri"/>
          <w:sz w:val="20"/>
          <w:szCs w:val="20"/>
        </w:rPr>
        <w:t xml:space="preserve"> 2014-2020</w:t>
      </w:r>
      <w:r w:rsidRPr="00F51703">
        <w:rPr>
          <w:rFonts w:cs="Calibri"/>
          <w:sz w:val="20"/>
          <w:szCs w:val="20"/>
        </w:rPr>
        <w:t xml:space="preserve">. </w:t>
      </w:r>
      <w:r w:rsidRPr="00F51703">
        <w:rPr>
          <w:rFonts w:cs="Calibri"/>
          <w:b/>
          <w:sz w:val="20"/>
          <w:szCs w:val="20"/>
        </w:rPr>
        <w:t>Należy zatem wykorzystywać informacyjne portale internetowe, wyszukiwark</w:t>
      </w:r>
      <w:r>
        <w:rPr>
          <w:rFonts w:cs="Calibri"/>
          <w:b/>
          <w:sz w:val="20"/>
          <w:szCs w:val="20"/>
        </w:rPr>
        <w:t>i internetowe oraz artykuły prasowe i </w:t>
      </w:r>
      <w:r w:rsidRPr="00F30F70">
        <w:rPr>
          <w:rFonts w:asciiTheme="minorHAnsi" w:hAnsiTheme="minorHAnsi" w:cstheme="minorHAnsi"/>
          <w:b/>
          <w:sz w:val="20"/>
          <w:szCs w:val="20"/>
        </w:rPr>
        <w:t>audycje radiowe o zasięgu regionalnym i lokalnym</w:t>
      </w:r>
      <w:r w:rsidRPr="00F30F70">
        <w:rPr>
          <w:rFonts w:asciiTheme="minorHAnsi" w:hAnsiTheme="minorHAnsi" w:cstheme="minorHAnsi"/>
          <w:sz w:val="20"/>
          <w:szCs w:val="20"/>
        </w:rPr>
        <w:t>. Przekaz kierowany do mieszkańców powinien – w pierwszej kolejności – wskazywać na możliwe źródła środków finansowych, z których mieszkańcy mogliby skorzystać osobiście, a – w drugiej kolejności – informować o zasadach i sposobie przyznawania tych środków /możliwości otrzymania dofinansowania.</w:t>
      </w:r>
      <w:r w:rsidR="006E3A9B">
        <w:rPr>
          <w:rFonts w:asciiTheme="minorHAnsi" w:hAnsiTheme="minorHAnsi" w:cstheme="minorHAnsi"/>
          <w:sz w:val="20"/>
          <w:szCs w:val="20"/>
        </w:rPr>
        <w:t xml:space="preserve"> </w:t>
      </w:r>
    </w:p>
    <w:p w14:paraId="75529CD9" w14:textId="77777777" w:rsidR="00F30F70" w:rsidRPr="00F30F70" w:rsidRDefault="00F30F70" w:rsidP="00663251">
      <w:pPr>
        <w:spacing w:before="120" w:line="288" w:lineRule="auto"/>
        <w:ind w:left="0"/>
        <w:jc w:val="both"/>
        <w:rPr>
          <w:rFonts w:asciiTheme="minorHAnsi" w:hAnsiTheme="minorHAnsi" w:cstheme="minorHAnsi"/>
          <w:sz w:val="20"/>
          <w:szCs w:val="20"/>
        </w:rPr>
      </w:pPr>
      <w:r w:rsidRPr="00F30F70">
        <w:rPr>
          <w:rFonts w:asciiTheme="minorHAnsi" w:hAnsiTheme="minorHAnsi" w:cstheme="minorHAnsi"/>
          <w:b/>
          <w:sz w:val="20"/>
          <w:szCs w:val="20"/>
        </w:rPr>
        <w:lastRenderedPageBreak/>
        <w:t>Z uwagi na potrzeby osób z niepełnosprawnościami należy dostosować strony internetowe tak, aby wpisywały się we wszystkie standardy WCAG 2.0</w:t>
      </w:r>
      <w:r w:rsidRPr="00F30F70">
        <w:rPr>
          <w:rStyle w:val="Odwoanieprzypisudolnego"/>
          <w:rFonts w:asciiTheme="minorHAnsi" w:hAnsiTheme="minorHAnsi" w:cstheme="minorHAnsi"/>
          <w:b/>
          <w:sz w:val="20"/>
          <w:szCs w:val="20"/>
        </w:rPr>
        <w:footnoteReference w:id="2"/>
      </w:r>
      <w:r w:rsidRPr="00F30F70">
        <w:rPr>
          <w:rFonts w:asciiTheme="minorHAnsi" w:hAnsiTheme="minorHAnsi" w:cstheme="minorHAnsi"/>
          <w:sz w:val="20"/>
          <w:szCs w:val="20"/>
        </w:rPr>
        <w:t xml:space="preserve">. W szczególności należy spełnić poniższe zalecenia: </w:t>
      </w:r>
    </w:p>
    <w:p w14:paraId="7D581622" w14:textId="77777777" w:rsidR="00F30F70" w:rsidRPr="00F30F70" w:rsidRDefault="00F30F70" w:rsidP="00663251">
      <w:pPr>
        <w:pStyle w:val="Akapitzlist"/>
        <w:numPr>
          <w:ilvl w:val="0"/>
          <w:numId w:val="24"/>
        </w:numPr>
        <w:spacing w:before="120" w:after="120" w:line="288" w:lineRule="auto"/>
        <w:ind w:left="714" w:hanging="357"/>
        <w:contextualSpacing w:val="0"/>
        <w:jc w:val="both"/>
        <w:rPr>
          <w:rFonts w:asciiTheme="minorHAnsi" w:hAnsiTheme="minorHAnsi" w:cstheme="minorHAnsi"/>
          <w:sz w:val="20"/>
          <w:szCs w:val="20"/>
        </w:rPr>
      </w:pPr>
      <w:r w:rsidRPr="00F30F70">
        <w:rPr>
          <w:rFonts w:asciiTheme="minorHAnsi" w:hAnsiTheme="minorHAnsi" w:cstheme="minorHAnsi"/>
          <w:sz w:val="20"/>
          <w:szCs w:val="20"/>
        </w:rPr>
        <w:t>Wszystkie pliki dźwiękowe (audycje, wywiady, wykłady) powinny być uzupełnione o transkrypcję tekstową. Odtwarzacze tych plików zamieszczone na stronach internetowych powinny dać się obsłużyć za pomocą klawiatury i być dostępne dla osób niewidomych;</w:t>
      </w:r>
    </w:p>
    <w:p w14:paraId="3756065F" w14:textId="3C82603D" w:rsidR="00F30F70" w:rsidRPr="00F30F70" w:rsidRDefault="00F30F70" w:rsidP="00663251">
      <w:pPr>
        <w:pStyle w:val="Akapitzlist"/>
        <w:numPr>
          <w:ilvl w:val="0"/>
          <w:numId w:val="24"/>
        </w:numPr>
        <w:spacing w:before="120" w:after="120" w:line="288" w:lineRule="auto"/>
        <w:ind w:left="714" w:hanging="357"/>
        <w:contextualSpacing w:val="0"/>
        <w:jc w:val="both"/>
        <w:rPr>
          <w:rFonts w:asciiTheme="minorHAnsi" w:hAnsiTheme="minorHAnsi" w:cstheme="minorHAnsi"/>
          <w:sz w:val="20"/>
          <w:szCs w:val="20"/>
        </w:rPr>
      </w:pPr>
      <w:r w:rsidRPr="00F30F70">
        <w:rPr>
          <w:rFonts w:asciiTheme="minorHAnsi" w:hAnsiTheme="minorHAnsi" w:cstheme="minorHAnsi"/>
          <w:sz w:val="20"/>
          <w:szCs w:val="20"/>
        </w:rPr>
        <w:t>Wszystkie plik</w:t>
      </w:r>
      <w:r w:rsidR="00CC7751">
        <w:rPr>
          <w:rFonts w:asciiTheme="minorHAnsi" w:hAnsiTheme="minorHAnsi" w:cstheme="minorHAnsi"/>
          <w:sz w:val="20"/>
          <w:szCs w:val="20"/>
        </w:rPr>
        <w:t>i</w:t>
      </w:r>
      <w:r w:rsidRPr="00F30F70">
        <w:rPr>
          <w:rFonts w:asciiTheme="minorHAnsi" w:hAnsiTheme="minorHAnsi" w:cstheme="minorHAnsi"/>
          <w:sz w:val="20"/>
          <w:szCs w:val="20"/>
        </w:rPr>
        <w:t xml:space="preserve"> wideo powinny być uzupełnione o napisy dla osób niesłyszących. Odtwarzacze powinny być dostępne dla osób niewidomych i osób korzystających wyłącznie z klawiatury;</w:t>
      </w:r>
    </w:p>
    <w:p w14:paraId="7A3F3344" w14:textId="77777777" w:rsidR="00F30F70" w:rsidRPr="00F30F70" w:rsidRDefault="00F30F70" w:rsidP="00663251">
      <w:pPr>
        <w:pStyle w:val="Akapitzlist"/>
        <w:numPr>
          <w:ilvl w:val="0"/>
          <w:numId w:val="24"/>
        </w:numPr>
        <w:spacing w:before="120" w:after="120" w:line="288" w:lineRule="auto"/>
        <w:ind w:left="714" w:hanging="357"/>
        <w:contextualSpacing w:val="0"/>
        <w:jc w:val="both"/>
        <w:rPr>
          <w:rFonts w:asciiTheme="minorHAnsi" w:hAnsiTheme="minorHAnsi" w:cstheme="minorHAnsi"/>
          <w:sz w:val="20"/>
          <w:szCs w:val="20"/>
        </w:rPr>
      </w:pPr>
      <w:r w:rsidRPr="00F30F70">
        <w:rPr>
          <w:rFonts w:asciiTheme="minorHAnsi" w:hAnsiTheme="minorHAnsi" w:cstheme="minorHAnsi"/>
          <w:sz w:val="20"/>
          <w:szCs w:val="20"/>
        </w:rPr>
        <w:t>Wszelkie pliki multimedialne i Flash powinny być dostępne lub udostępnione w postaci alternatywnej.</w:t>
      </w:r>
    </w:p>
    <w:p w14:paraId="15875937" w14:textId="659E9FDA" w:rsidR="00F30F70" w:rsidRPr="00F30F70" w:rsidRDefault="00F30F70" w:rsidP="00663251">
      <w:pPr>
        <w:spacing w:before="120" w:line="288" w:lineRule="auto"/>
        <w:ind w:left="0"/>
        <w:jc w:val="both"/>
        <w:rPr>
          <w:rFonts w:asciiTheme="minorHAnsi" w:hAnsiTheme="minorHAnsi" w:cstheme="minorHAnsi"/>
          <w:b/>
          <w:sz w:val="20"/>
          <w:szCs w:val="20"/>
        </w:rPr>
      </w:pPr>
      <w:r w:rsidRPr="00F30F70">
        <w:rPr>
          <w:rFonts w:asciiTheme="minorHAnsi" w:hAnsiTheme="minorHAnsi" w:cstheme="minorHAnsi"/>
          <w:sz w:val="20"/>
          <w:szCs w:val="20"/>
        </w:rPr>
        <w:t xml:space="preserve">Mieszkańcy nie identyfikują korzyści osobistych z FE, w tym RPO WŁ 2014-2020. Tylko 36,4% z nich dostrzega korzyści z działań/inwestycji współfinansowanych w ramach FE. Z drugiej strony ponad 63% mieszkańców potrafi wskazać na inwestycje z FE, z których może bezpośrednio korzystać. Rozdźwięk ten wynika z tego, że mieszkańcy nie dostrzegają użyteczności i przydatności efektów projektów oraz sposobu, w jaki wpływają one na ich życie. Rekomenduje się zatem </w:t>
      </w:r>
      <w:r w:rsidRPr="00F30F70">
        <w:rPr>
          <w:rFonts w:asciiTheme="minorHAnsi" w:hAnsiTheme="minorHAnsi" w:cstheme="minorHAnsi"/>
          <w:b/>
          <w:sz w:val="20"/>
          <w:szCs w:val="20"/>
        </w:rPr>
        <w:t>położenie większego nacisku w przekazie promocyjnym na aspekt korzyści osobistych z FE odnoszonych przez mieszkańców</w:t>
      </w:r>
      <w:r w:rsidRPr="00F30F70">
        <w:rPr>
          <w:rFonts w:asciiTheme="minorHAnsi" w:hAnsiTheme="minorHAnsi" w:cstheme="minorHAnsi"/>
          <w:sz w:val="20"/>
          <w:szCs w:val="20"/>
        </w:rPr>
        <w:t xml:space="preserve">. Informacje kierowane do mieszkańców powinny zawierać proste przekazy na temat korzyści jakie czerpią mieszkańcy z FE, w tym RPO WŁ 2014-2020. </w:t>
      </w:r>
      <w:r w:rsidRPr="00F30F70">
        <w:rPr>
          <w:rFonts w:asciiTheme="minorHAnsi" w:hAnsiTheme="minorHAnsi" w:cstheme="minorHAnsi"/>
          <w:b/>
          <w:sz w:val="20"/>
          <w:szCs w:val="20"/>
        </w:rPr>
        <w:t>Korzyści te można pokazać w mikroskali konkretnego projektu na zasadzie opowiedzenia historii użytkownika/osoby korzystającej z efektów projektu. Tego typu przekaz należy zastosować w ramach kampanii promocyjnej o szerokim zasięgu wykorzystującej wiele kanałów komunikacji</w:t>
      </w:r>
      <w:r w:rsidRPr="00F30F70">
        <w:rPr>
          <w:rFonts w:asciiTheme="minorHAnsi" w:hAnsiTheme="minorHAnsi" w:cstheme="minorHAnsi"/>
          <w:sz w:val="20"/>
          <w:szCs w:val="20"/>
        </w:rPr>
        <w:t>.</w:t>
      </w:r>
    </w:p>
    <w:p w14:paraId="047654EC" w14:textId="77777777" w:rsidR="00F30F70" w:rsidRDefault="00F30F70" w:rsidP="006B3ECD">
      <w:pPr>
        <w:spacing w:before="120"/>
        <w:ind w:left="0"/>
        <w:jc w:val="both"/>
        <w:rPr>
          <w:rFonts w:asciiTheme="minorHAnsi" w:hAnsiTheme="minorHAnsi" w:cstheme="minorHAnsi"/>
          <w:b/>
          <w:sz w:val="20"/>
          <w:szCs w:val="20"/>
        </w:rPr>
      </w:pPr>
    </w:p>
    <w:p w14:paraId="30C6C026" w14:textId="690FE909" w:rsidR="006B3ECD" w:rsidRPr="001825EF" w:rsidRDefault="006B3ECD" w:rsidP="006B3ECD">
      <w:pPr>
        <w:spacing w:before="120"/>
        <w:ind w:left="0"/>
        <w:jc w:val="both"/>
        <w:rPr>
          <w:rFonts w:asciiTheme="minorHAnsi" w:hAnsiTheme="minorHAnsi" w:cstheme="minorHAnsi"/>
          <w:sz w:val="20"/>
          <w:szCs w:val="20"/>
        </w:rPr>
      </w:pPr>
    </w:p>
    <w:p w14:paraId="53C64593" w14:textId="77777777" w:rsidR="006B3ECD" w:rsidRDefault="006B3ECD" w:rsidP="006B3ECD"/>
    <w:p w14:paraId="59D5C5C1" w14:textId="3C05BFDD" w:rsidR="009F3309" w:rsidRDefault="009F3309" w:rsidP="009F3309"/>
    <w:p w14:paraId="1FB9D7AE" w14:textId="77777777" w:rsidR="005533F0" w:rsidRPr="00A92353" w:rsidRDefault="001E493E" w:rsidP="002540FF">
      <w:pPr>
        <w:pStyle w:val="Nagwek1"/>
        <w:numPr>
          <w:ilvl w:val="0"/>
          <w:numId w:val="0"/>
        </w:numPr>
        <w:ind w:left="432"/>
        <w:rPr>
          <w:rFonts w:asciiTheme="minorHAnsi" w:hAnsiTheme="minorHAnsi" w:cstheme="minorHAnsi"/>
          <w:sz w:val="28"/>
          <w:szCs w:val="28"/>
          <w:lang w:val="en-US"/>
        </w:rPr>
      </w:pPr>
      <w:bookmarkStart w:id="9" w:name="_Toc469037590"/>
      <w:r w:rsidRPr="00A92353">
        <w:rPr>
          <w:rFonts w:asciiTheme="minorHAnsi" w:hAnsiTheme="minorHAnsi" w:cstheme="minorHAnsi"/>
          <w:sz w:val="28"/>
          <w:szCs w:val="28"/>
          <w:lang w:val="en-US"/>
        </w:rPr>
        <w:lastRenderedPageBreak/>
        <w:t>EXECUTIVE SUMMARY</w:t>
      </w:r>
      <w:bookmarkEnd w:id="9"/>
    </w:p>
    <w:p w14:paraId="7B0C4214" w14:textId="3214FBC5" w:rsidR="00377EA2" w:rsidRPr="00A92353" w:rsidRDefault="00377EA2" w:rsidP="00377EA2">
      <w:pPr>
        <w:spacing w:before="120" w:line="288" w:lineRule="auto"/>
        <w:ind w:left="0"/>
        <w:jc w:val="both"/>
        <w:rPr>
          <w:rFonts w:cs="Calibri"/>
          <w:b/>
          <w:sz w:val="20"/>
          <w:szCs w:val="20"/>
          <w:lang w:val="en-US"/>
        </w:rPr>
      </w:pPr>
      <w:r w:rsidRPr="00A92353">
        <w:rPr>
          <w:rFonts w:cs="Calibri"/>
          <w:b/>
          <w:sz w:val="20"/>
          <w:szCs w:val="20"/>
          <w:lang w:val="en-US"/>
        </w:rPr>
        <w:t xml:space="preserve">The main objective of the study was to assess the accuracy and usefulness of the </w:t>
      </w:r>
      <w:r w:rsidRPr="00A92353">
        <w:rPr>
          <w:rFonts w:cs="Calibri"/>
          <w:b/>
          <w:i/>
          <w:sz w:val="20"/>
          <w:szCs w:val="20"/>
          <w:lang w:val="en-US"/>
        </w:rPr>
        <w:t>Communication Strategy of Regional Operational Programme</w:t>
      </w:r>
      <w:r w:rsidR="005B2E97">
        <w:rPr>
          <w:rFonts w:cs="Calibri"/>
          <w:b/>
          <w:i/>
          <w:sz w:val="20"/>
          <w:szCs w:val="20"/>
          <w:lang w:val="en-US"/>
        </w:rPr>
        <w:t xml:space="preserve"> </w:t>
      </w:r>
      <w:r w:rsidR="005B2E97" w:rsidRPr="00A92353">
        <w:rPr>
          <w:rFonts w:cs="Calibri"/>
          <w:b/>
          <w:i/>
          <w:sz w:val="20"/>
          <w:szCs w:val="20"/>
          <w:lang w:val="en-US"/>
        </w:rPr>
        <w:t>of the Lodzkie Region for the years 2014-2020</w:t>
      </w:r>
      <w:r w:rsidR="005B2E97" w:rsidRPr="000F0785">
        <w:rPr>
          <w:lang w:val="en-US"/>
        </w:rPr>
        <w:t xml:space="preserve"> </w:t>
      </w:r>
      <w:r w:rsidRPr="00A92353">
        <w:rPr>
          <w:rFonts w:cs="Calibri"/>
          <w:b/>
          <w:sz w:val="20"/>
          <w:szCs w:val="20"/>
          <w:lang w:val="en-US"/>
        </w:rPr>
        <w:t>(</w:t>
      </w:r>
      <w:r w:rsidR="005B2E97" w:rsidRPr="00A92353">
        <w:rPr>
          <w:rFonts w:cs="Calibri"/>
          <w:b/>
          <w:sz w:val="20"/>
          <w:szCs w:val="20"/>
          <w:lang w:val="en-US"/>
        </w:rPr>
        <w:t>ROPLR 2014-2020</w:t>
      </w:r>
      <w:r w:rsidRPr="00A92353">
        <w:rPr>
          <w:rFonts w:cs="Calibri"/>
          <w:b/>
          <w:sz w:val="20"/>
          <w:szCs w:val="20"/>
          <w:rtl/>
          <w:cs/>
          <w:lang w:val="en-US"/>
        </w:rPr>
        <w:t>)</w:t>
      </w:r>
      <w:r w:rsidRPr="00377EA2">
        <w:rPr>
          <w:rFonts w:cs="Calibri"/>
          <w:b/>
          <w:sz w:val="20"/>
          <w:szCs w:val="20"/>
          <w:rtl/>
          <w:cs/>
        </w:rPr>
        <w:t xml:space="preserve"> as well as the efficiency and sustainability of information and promotional actions carried out by involved institutions</w:t>
      </w:r>
      <w:r w:rsidRPr="00377EA2">
        <w:rPr>
          <w:rFonts w:cs="Calibri"/>
          <w:b/>
          <w:sz w:val="20"/>
          <w:szCs w:val="20"/>
          <w:cs/>
        </w:rPr>
        <w:t>.</w:t>
      </w:r>
    </w:p>
    <w:p w14:paraId="204FF786" w14:textId="56E69176"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To conceptualise the study, some theoretical assumptions needed to be made. For the sake of the study, </w:t>
      </w:r>
      <w:r w:rsidRPr="00A92353">
        <w:rPr>
          <w:rFonts w:cs="Calibri"/>
          <w:b/>
          <w:sz w:val="20"/>
          <w:szCs w:val="20"/>
          <w:lang w:val="en-US"/>
        </w:rPr>
        <w:t>reference was made to the rules of marketing and social communication</w:t>
      </w:r>
      <w:r w:rsidRPr="00A92353">
        <w:rPr>
          <w:rFonts w:cs="Calibri"/>
          <w:sz w:val="20"/>
          <w:szCs w:val="20"/>
          <w:lang w:val="en-US"/>
        </w:rPr>
        <w:t xml:space="preserve">. In the classic model of social communication process, the main actors of communication are the Sender and the Receiver; however, communication always takes place in a specific context. The basic components of the process of communication include: </w:t>
      </w:r>
      <w:r w:rsidRPr="00A92353">
        <w:rPr>
          <w:rFonts w:cs="Calibri"/>
          <w:b/>
          <w:sz w:val="20"/>
          <w:szCs w:val="20"/>
          <w:lang w:val="en-US"/>
        </w:rPr>
        <w:t>the message</w:t>
      </w:r>
      <w:r w:rsidRPr="00A92353">
        <w:rPr>
          <w:rFonts w:cs="Calibri"/>
          <w:sz w:val="20"/>
          <w:szCs w:val="20"/>
          <w:lang w:val="en-US"/>
        </w:rPr>
        <w:t xml:space="preserve"> (specific content, information, communication) and </w:t>
      </w:r>
      <w:r w:rsidRPr="00A92353">
        <w:rPr>
          <w:rFonts w:cs="Calibri"/>
          <w:b/>
          <w:sz w:val="20"/>
          <w:szCs w:val="20"/>
          <w:lang w:val="en-US"/>
        </w:rPr>
        <w:t>channels of communication</w:t>
      </w:r>
      <w:r w:rsidRPr="00A92353">
        <w:rPr>
          <w:rFonts w:cs="Calibri"/>
          <w:sz w:val="20"/>
          <w:szCs w:val="20"/>
          <w:lang w:val="en-US"/>
        </w:rPr>
        <w:t xml:space="preserve">. The necessary sub-processes that need to be included in such a model are: </w:t>
      </w:r>
      <w:r w:rsidRPr="00A92353">
        <w:rPr>
          <w:rFonts w:cs="Calibri"/>
          <w:b/>
          <w:sz w:val="20"/>
          <w:szCs w:val="20"/>
          <w:lang w:val="en-US"/>
        </w:rPr>
        <w:t>encoding</w:t>
      </w:r>
      <w:r w:rsidRPr="00A92353">
        <w:rPr>
          <w:rFonts w:cs="Calibri"/>
          <w:sz w:val="20"/>
          <w:szCs w:val="20"/>
          <w:lang w:val="en-US"/>
        </w:rPr>
        <w:t xml:space="preserve"> (i.e. translating given information into a message – communication and the selection of adequate channels of communication) and </w:t>
      </w:r>
      <w:r w:rsidRPr="00A92353">
        <w:rPr>
          <w:rFonts w:cs="Calibri"/>
          <w:b/>
          <w:sz w:val="20"/>
          <w:szCs w:val="20"/>
          <w:lang w:val="en-US"/>
        </w:rPr>
        <w:t>decoding</w:t>
      </w:r>
      <w:r w:rsidRPr="00A92353">
        <w:rPr>
          <w:rFonts w:cs="Calibri"/>
          <w:sz w:val="20"/>
          <w:szCs w:val="20"/>
          <w:lang w:val="en-US"/>
        </w:rPr>
        <w:t xml:space="preserve"> (reading communications by Receivers). The Sender of a message (in this case, units responsible for the information and promotional activity concerning </w:t>
      </w:r>
      <w:r w:rsidR="005B2E97" w:rsidRPr="00A92353">
        <w:rPr>
          <w:rFonts w:cs="Calibri"/>
          <w:sz w:val="20"/>
          <w:szCs w:val="20"/>
          <w:lang w:val="en-US"/>
        </w:rPr>
        <w:t>ROPLR 2014-2020</w:t>
      </w:r>
      <w:r w:rsidRPr="00A92353">
        <w:rPr>
          <w:rFonts w:cs="Calibri"/>
          <w:sz w:val="20"/>
          <w:szCs w:val="20"/>
          <w:lang w:val="en-US"/>
        </w:rPr>
        <w:t xml:space="preserve">) must, first of all, know, and, second of all, take into account the impact of this mechanism in their message. A failure to do so and to adequately adjust the message results in an </w:t>
      </w:r>
      <w:r w:rsidRPr="00A92353">
        <w:rPr>
          <w:rFonts w:cs="Calibri"/>
          <w:b/>
          <w:sz w:val="20"/>
          <w:szCs w:val="20"/>
          <w:lang w:val="en-US"/>
        </w:rPr>
        <w:t>information noise</w:t>
      </w:r>
      <w:r w:rsidRPr="00A92353">
        <w:rPr>
          <w:rFonts w:cs="Calibri"/>
          <w:sz w:val="20"/>
          <w:szCs w:val="20"/>
          <w:lang w:val="en-US"/>
        </w:rPr>
        <w:t xml:space="preserve">, which has a negative effect on the quality of the message. </w:t>
      </w:r>
    </w:p>
    <w:p w14:paraId="36D785B4" w14:textId="5B49F6D9"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In order to complete the objectives of the study and to deliver an answer to the research question, some theoretical assumptions as well as adequate methods and techniques for gathering data and data analysis were necessary. First, an analysis of existing data, which include e.g. an analysis of strategic documentation and reports on evaluation and research, was made. Also, </w:t>
      </w:r>
      <w:r w:rsidRPr="00A92353">
        <w:rPr>
          <w:rFonts w:cs="Calibri"/>
          <w:b/>
          <w:sz w:val="20"/>
          <w:szCs w:val="20"/>
          <w:lang w:val="en-US"/>
        </w:rPr>
        <w:t>a wide range of techniques of direct gathering of data</w:t>
      </w:r>
      <w:r w:rsidRPr="00A92353">
        <w:rPr>
          <w:rFonts w:cs="Calibri"/>
          <w:sz w:val="20"/>
          <w:szCs w:val="20"/>
          <w:lang w:val="en-US"/>
        </w:rPr>
        <w:t xml:space="preserve"> was used.</w:t>
      </w:r>
      <w:r w:rsidRPr="00A92353">
        <w:rPr>
          <w:rFonts w:cs="Calibri"/>
          <w:b/>
          <w:sz w:val="20"/>
          <w:szCs w:val="20"/>
          <w:lang w:val="en-US"/>
        </w:rPr>
        <w:t xml:space="preserve"> </w:t>
      </w:r>
      <w:r w:rsidRPr="00A92353">
        <w:rPr>
          <w:rFonts w:cs="Calibri"/>
          <w:sz w:val="20"/>
          <w:szCs w:val="20"/>
          <w:lang w:val="en-US"/>
        </w:rPr>
        <w:t xml:space="preserve">They included: a PAPI survey with participants of promotional activities concerning </w:t>
      </w:r>
      <w:r w:rsidR="005B2E97" w:rsidRPr="00E733BC">
        <w:rPr>
          <w:rFonts w:cs="Calibri"/>
          <w:sz w:val="20"/>
          <w:szCs w:val="20"/>
          <w:lang w:val="en-US"/>
        </w:rPr>
        <w:t>ROPLR 2014-2020</w:t>
      </w:r>
      <w:r w:rsidRPr="00A92353">
        <w:rPr>
          <w:rFonts w:cs="Calibri"/>
          <w:sz w:val="20"/>
          <w:szCs w:val="20"/>
          <w:lang w:val="en-US"/>
        </w:rPr>
        <w:t xml:space="preserve">; a representative CATI survey with the residents of </w:t>
      </w:r>
      <w:r w:rsidR="00705933" w:rsidRPr="00705933">
        <w:rPr>
          <w:rFonts w:cs="Calibri"/>
          <w:sz w:val="20"/>
          <w:szCs w:val="20"/>
          <w:lang w:val="en-US"/>
        </w:rPr>
        <w:t>the Lodzkie Region</w:t>
      </w:r>
      <w:r w:rsidRPr="00A92353">
        <w:rPr>
          <w:rFonts w:cs="Calibri"/>
          <w:sz w:val="20"/>
          <w:szCs w:val="20"/>
          <w:lang w:val="en-US"/>
        </w:rPr>
        <w:t xml:space="preserve">, a CATI survey with potential beneficiaries – entrepreneurs; a CAWI survey with the beneficiaries of </w:t>
      </w:r>
      <w:r w:rsidR="005B2E97" w:rsidRPr="00E733BC">
        <w:rPr>
          <w:rFonts w:cs="Calibri"/>
          <w:sz w:val="20"/>
          <w:szCs w:val="20"/>
          <w:lang w:val="en-US"/>
        </w:rPr>
        <w:t>ROPLR 2014-2020</w:t>
      </w:r>
      <w:r w:rsidRPr="00A92353">
        <w:rPr>
          <w:rFonts w:cs="Calibri"/>
          <w:sz w:val="20"/>
          <w:szCs w:val="20"/>
          <w:lang w:val="en-US"/>
        </w:rPr>
        <w:t xml:space="preserve">; personal in-depth interviews with representatives of institutions involved in the implementation of the Communication Strategy </w:t>
      </w:r>
      <w:r w:rsidR="005B2E97" w:rsidRPr="00E733BC">
        <w:rPr>
          <w:rFonts w:cs="Calibri"/>
          <w:sz w:val="20"/>
          <w:szCs w:val="20"/>
          <w:lang w:val="en-US"/>
        </w:rPr>
        <w:t>ROPLR 2014-2020</w:t>
      </w:r>
      <w:r w:rsidRPr="00A92353">
        <w:rPr>
          <w:rFonts w:cs="Calibri"/>
          <w:sz w:val="20"/>
          <w:szCs w:val="20"/>
          <w:lang w:val="en-US"/>
        </w:rPr>
        <w:t xml:space="preserve">; in-depth telephone interviews with journalists; focus group interviews with residents of the region as well as beneficiaries and potential beneficiaries. Moreover, a linguistic and semiotic analysis was carried out together with a UX (User Experience) research method, including eye-tracking of websites and of a mobile application. </w:t>
      </w:r>
    </w:p>
    <w:p w14:paraId="053122CF" w14:textId="215B39F3"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The subject of the study was </w:t>
      </w:r>
      <w:r w:rsidR="00705933" w:rsidRPr="00A92353">
        <w:rPr>
          <w:rFonts w:cs="Calibri"/>
          <w:sz w:val="20"/>
          <w:szCs w:val="20"/>
          <w:lang w:val="en-US"/>
        </w:rPr>
        <w:t xml:space="preserve">Communication Strategy </w:t>
      </w:r>
      <w:r w:rsidR="00705933" w:rsidRPr="00E733BC">
        <w:rPr>
          <w:rFonts w:cs="Calibri"/>
          <w:sz w:val="20"/>
          <w:szCs w:val="20"/>
          <w:lang w:val="en-US"/>
        </w:rPr>
        <w:t>ROPLR 2014-2020</w:t>
      </w:r>
      <w:r w:rsidR="00705933">
        <w:rPr>
          <w:rFonts w:cs="Calibri"/>
          <w:sz w:val="20"/>
          <w:szCs w:val="20"/>
          <w:lang w:val="en-US"/>
        </w:rPr>
        <w:t xml:space="preserve"> </w:t>
      </w:r>
      <w:r w:rsidRPr="00A92353">
        <w:rPr>
          <w:rFonts w:cs="Calibri"/>
          <w:sz w:val="20"/>
          <w:szCs w:val="20"/>
          <w:lang w:val="en-US"/>
        </w:rPr>
        <w:t xml:space="preserve">and the efficiency of the performance of actions scheduled under the </w:t>
      </w:r>
      <w:r w:rsidRPr="00A92353">
        <w:rPr>
          <w:rFonts w:cs="Calibri"/>
          <w:i/>
          <w:sz w:val="20"/>
          <w:szCs w:val="20"/>
          <w:lang w:val="en-US"/>
        </w:rPr>
        <w:t>Annual plan of information and promotional activities for 2016 under the</w:t>
      </w:r>
      <w:r w:rsidRPr="00A92353">
        <w:rPr>
          <w:rFonts w:cs="Calibri"/>
          <w:sz w:val="20"/>
          <w:szCs w:val="20"/>
          <w:lang w:val="en-US"/>
        </w:rPr>
        <w:t xml:space="preserve"> </w:t>
      </w:r>
      <w:r w:rsidR="00705933" w:rsidRPr="00705933">
        <w:rPr>
          <w:rFonts w:cs="Calibri"/>
          <w:i/>
          <w:sz w:val="20"/>
          <w:szCs w:val="20"/>
          <w:lang w:val="en-US"/>
        </w:rPr>
        <w:t>Regional Operational Programme of the Lodzkie Region for the years 2014-2020</w:t>
      </w:r>
      <w:r w:rsidRPr="00A92353">
        <w:rPr>
          <w:rFonts w:cs="Calibri"/>
          <w:sz w:val="20"/>
          <w:szCs w:val="20"/>
          <w:lang w:val="en-US"/>
        </w:rPr>
        <w:t xml:space="preserve"> (</w:t>
      </w:r>
      <w:r w:rsidR="00705933">
        <w:rPr>
          <w:rFonts w:cs="Calibri"/>
          <w:sz w:val="20"/>
          <w:szCs w:val="20"/>
          <w:lang w:val="en-US"/>
        </w:rPr>
        <w:t>A</w:t>
      </w:r>
      <w:r w:rsidRPr="00A92353">
        <w:rPr>
          <w:rFonts w:cs="Calibri"/>
          <w:sz w:val="20"/>
          <w:szCs w:val="20"/>
          <w:lang w:val="en-US"/>
        </w:rPr>
        <w:t>P</w:t>
      </w:r>
      <w:r w:rsidR="00705933">
        <w:rPr>
          <w:rFonts w:cs="Calibri"/>
          <w:sz w:val="20"/>
          <w:szCs w:val="20"/>
          <w:lang w:val="en-US"/>
        </w:rPr>
        <w:t>A</w:t>
      </w:r>
      <w:r w:rsidRPr="00A92353">
        <w:rPr>
          <w:rFonts w:cs="Calibri"/>
          <w:sz w:val="20"/>
          <w:szCs w:val="20"/>
          <w:lang w:val="en-US"/>
        </w:rPr>
        <w:t xml:space="preserve">). </w:t>
      </w:r>
    </w:p>
    <w:p w14:paraId="49111F90" w14:textId="6F663424"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As part of the study, an assessment was performed measuring the compliance of </w:t>
      </w:r>
      <w:r w:rsidR="00705933" w:rsidRPr="00A92353">
        <w:rPr>
          <w:rFonts w:cs="Calibri"/>
          <w:sz w:val="20"/>
          <w:szCs w:val="20"/>
          <w:lang w:val="en-US"/>
        </w:rPr>
        <w:t xml:space="preserve">Communication Strategy </w:t>
      </w:r>
      <w:r w:rsidR="00705933" w:rsidRPr="00E733BC">
        <w:rPr>
          <w:rFonts w:cs="Calibri"/>
          <w:sz w:val="20"/>
          <w:szCs w:val="20"/>
          <w:lang w:val="en-US"/>
        </w:rPr>
        <w:t>ROPLR 2014-2020</w:t>
      </w:r>
      <w:r w:rsidRPr="00A92353">
        <w:rPr>
          <w:rFonts w:cs="Calibri"/>
          <w:sz w:val="20"/>
          <w:szCs w:val="20"/>
          <w:lang w:val="en-US"/>
        </w:rPr>
        <w:t xml:space="preserve"> and </w:t>
      </w:r>
      <w:r w:rsidR="00705933">
        <w:rPr>
          <w:rFonts w:cs="Calibri"/>
          <w:sz w:val="20"/>
          <w:szCs w:val="20"/>
          <w:lang w:val="en-US"/>
        </w:rPr>
        <w:t>APA</w:t>
      </w:r>
      <w:r w:rsidRPr="00A92353">
        <w:rPr>
          <w:rFonts w:cs="Calibri"/>
          <w:sz w:val="20"/>
          <w:szCs w:val="20"/>
          <w:lang w:val="en-US"/>
        </w:rPr>
        <w:t xml:space="preserve"> with higher-level documents, including the </w:t>
      </w:r>
      <w:r w:rsidRPr="00A92353">
        <w:rPr>
          <w:rFonts w:cs="Calibri"/>
          <w:i/>
          <w:sz w:val="20"/>
          <w:szCs w:val="20"/>
          <w:lang w:val="en-US"/>
        </w:rPr>
        <w:t>2014–2020 Communication Strategy of Cohesion Policy (</w:t>
      </w:r>
      <w:r w:rsidR="00705933">
        <w:rPr>
          <w:rFonts w:cs="Calibri"/>
          <w:i/>
          <w:sz w:val="20"/>
          <w:szCs w:val="20"/>
          <w:lang w:val="en-US"/>
        </w:rPr>
        <w:t>CSCP</w:t>
      </w:r>
      <w:r w:rsidRPr="00A92353">
        <w:rPr>
          <w:rFonts w:cs="Calibri"/>
          <w:i/>
          <w:sz w:val="20"/>
          <w:szCs w:val="20"/>
          <w:lang w:val="en-US"/>
        </w:rPr>
        <w:t>)</w:t>
      </w:r>
      <w:r w:rsidRPr="00A92353">
        <w:rPr>
          <w:rFonts w:cs="Calibri"/>
          <w:sz w:val="20"/>
          <w:szCs w:val="20"/>
          <w:lang w:val="en-US"/>
        </w:rPr>
        <w:t xml:space="preserve">. Both </w:t>
      </w:r>
      <w:r w:rsidR="00705933" w:rsidRPr="00A92353">
        <w:rPr>
          <w:rFonts w:cs="Calibri"/>
          <w:sz w:val="20"/>
          <w:szCs w:val="20"/>
          <w:lang w:val="en-US"/>
        </w:rPr>
        <w:t xml:space="preserve">Communication Strategy </w:t>
      </w:r>
      <w:r w:rsidR="00705933" w:rsidRPr="00E733BC">
        <w:rPr>
          <w:rFonts w:cs="Calibri"/>
          <w:sz w:val="20"/>
          <w:szCs w:val="20"/>
          <w:lang w:val="en-US"/>
        </w:rPr>
        <w:t>ROPLR 2014-2020</w:t>
      </w:r>
      <w:r w:rsidRPr="00A92353">
        <w:rPr>
          <w:rFonts w:cs="Calibri"/>
          <w:sz w:val="20"/>
          <w:szCs w:val="20"/>
          <w:lang w:val="en-US"/>
        </w:rPr>
        <w:t xml:space="preserve">, as well as </w:t>
      </w:r>
      <w:r w:rsidR="00705933">
        <w:rPr>
          <w:rFonts w:cs="Calibri"/>
          <w:sz w:val="20"/>
          <w:szCs w:val="20"/>
          <w:lang w:val="en-US"/>
        </w:rPr>
        <w:t>APA</w:t>
      </w:r>
      <w:r w:rsidRPr="00A92353">
        <w:rPr>
          <w:rFonts w:cs="Calibri"/>
          <w:sz w:val="20"/>
          <w:szCs w:val="20"/>
          <w:lang w:val="en-US"/>
        </w:rPr>
        <w:t xml:space="preserve"> did not diverge from the assumptions of </w:t>
      </w:r>
      <w:r w:rsidR="00B65865">
        <w:rPr>
          <w:rFonts w:cs="Calibri"/>
          <w:sz w:val="20"/>
          <w:szCs w:val="20"/>
          <w:lang w:val="en-US"/>
        </w:rPr>
        <w:t>CSCP</w:t>
      </w:r>
      <w:r w:rsidRPr="00A92353">
        <w:rPr>
          <w:rFonts w:cs="Calibri"/>
          <w:sz w:val="20"/>
          <w:szCs w:val="20"/>
          <w:lang w:val="en-US"/>
        </w:rPr>
        <w:t xml:space="preserve">. However, it has also been found </w:t>
      </w:r>
      <w:r w:rsidRPr="00A92353">
        <w:rPr>
          <w:rFonts w:cs="Calibri"/>
          <w:b/>
          <w:sz w:val="20"/>
          <w:szCs w:val="20"/>
          <w:lang w:val="en-US"/>
        </w:rPr>
        <w:t>that in terms of diagnostics both documents did not sufficiently take into account the specificity of the region in the scope of segmentation of target groups</w:t>
      </w:r>
      <w:r w:rsidRPr="00A92353">
        <w:rPr>
          <w:rFonts w:cs="Calibri"/>
          <w:sz w:val="20"/>
          <w:szCs w:val="20"/>
          <w:lang w:val="en-US"/>
        </w:rPr>
        <w:t>. Therefore, an in-depth analysis was ordered for this group in the light of the optimal selection of channels of communication as well as adequate instruments.</w:t>
      </w:r>
    </w:p>
    <w:p w14:paraId="30F4B247" w14:textId="59811930"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The analysis of resources at the disposal of the </w:t>
      </w:r>
      <w:r w:rsidRPr="00A92353">
        <w:rPr>
          <w:rFonts w:cs="Calibri"/>
          <w:b/>
          <w:sz w:val="20"/>
          <w:szCs w:val="20"/>
          <w:lang w:val="en-US"/>
        </w:rPr>
        <w:t xml:space="preserve">Managing </w:t>
      </w:r>
      <w:r w:rsidR="00B65865" w:rsidRPr="00B65865">
        <w:rPr>
          <w:rFonts w:cs="Calibri"/>
          <w:b/>
          <w:sz w:val="20"/>
          <w:szCs w:val="20"/>
          <w:lang w:val="en-US"/>
        </w:rPr>
        <w:t>Authority</w:t>
      </w:r>
      <w:r w:rsidR="00B65865">
        <w:rPr>
          <w:rFonts w:cs="Calibri"/>
          <w:b/>
          <w:sz w:val="20"/>
          <w:szCs w:val="20"/>
          <w:lang w:val="en-US"/>
        </w:rPr>
        <w:t xml:space="preserve"> (MA</w:t>
      </w:r>
      <w:r w:rsidRPr="00A92353">
        <w:rPr>
          <w:rFonts w:cs="Calibri"/>
          <w:b/>
          <w:sz w:val="20"/>
          <w:szCs w:val="20"/>
          <w:lang w:val="en-US"/>
        </w:rPr>
        <w:t xml:space="preserve">) and </w:t>
      </w:r>
      <w:r w:rsidR="00B65865" w:rsidRPr="00B65865">
        <w:rPr>
          <w:rFonts w:cs="Calibri"/>
          <w:b/>
          <w:sz w:val="20"/>
          <w:szCs w:val="20"/>
          <w:lang w:val="en-US"/>
        </w:rPr>
        <w:t>Intermediate Bodies</w:t>
      </w:r>
      <w:r w:rsidRPr="00A92353">
        <w:rPr>
          <w:rFonts w:cs="Calibri"/>
          <w:b/>
          <w:sz w:val="20"/>
          <w:szCs w:val="20"/>
          <w:lang w:val="en-US"/>
        </w:rPr>
        <w:t xml:space="preserve"> </w:t>
      </w:r>
      <w:r w:rsidR="00B65865">
        <w:rPr>
          <w:rFonts w:cs="Calibri"/>
          <w:b/>
          <w:sz w:val="20"/>
          <w:szCs w:val="20"/>
          <w:lang w:val="en-US"/>
        </w:rPr>
        <w:t>(IB</w:t>
      </w:r>
      <w:r w:rsidRPr="00A92353">
        <w:rPr>
          <w:rFonts w:cs="Calibri"/>
          <w:b/>
          <w:sz w:val="20"/>
          <w:szCs w:val="20"/>
          <w:lang w:val="en-US"/>
        </w:rPr>
        <w:t>) in terms of implementing an adequate communication policy did not show any significant weaknesses, both in terms of organisational and human resources</w:t>
      </w:r>
      <w:r w:rsidRPr="00A92353">
        <w:rPr>
          <w:rFonts w:cs="Calibri"/>
          <w:sz w:val="20"/>
          <w:szCs w:val="20"/>
          <w:lang w:val="en-US"/>
        </w:rPr>
        <w:t xml:space="preserve">. However, the study results have shown that the units responsible for information and promotional activities need to face the </w:t>
      </w:r>
      <w:r w:rsidRPr="00A92353">
        <w:rPr>
          <w:rFonts w:cs="Calibri"/>
          <w:b/>
          <w:sz w:val="20"/>
          <w:szCs w:val="20"/>
          <w:lang w:val="en-US"/>
        </w:rPr>
        <w:t>problem of high turnover frequency of employees</w:t>
      </w:r>
      <w:r w:rsidRPr="00A92353">
        <w:rPr>
          <w:rFonts w:cs="Calibri"/>
          <w:sz w:val="20"/>
          <w:szCs w:val="20"/>
          <w:lang w:val="en-US"/>
        </w:rPr>
        <w:t xml:space="preserve">. In positions connected with promotion and information, employees are expected to have significant expertise, high competences and specialisation, which can only be gained in the course of </w:t>
      </w:r>
      <w:r w:rsidRPr="00A92353">
        <w:rPr>
          <w:rFonts w:cs="Calibri"/>
          <w:sz w:val="20"/>
          <w:szCs w:val="20"/>
          <w:lang w:val="en-US"/>
        </w:rPr>
        <w:lastRenderedPageBreak/>
        <w:t xml:space="preserve">continuous development, as new knowledge and experience is obtained. As a result of this finding, a recommendation was made to </w:t>
      </w:r>
      <w:r w:rsidRPr="00A92353">
        <w:rPr>
          <w:rFonts w:cs="Calibri"/>
          <w:b/>
          <w:sz w:val="20"/>
          <w:szCs w:val="20"/>
          <w:lang w:val="en-US"/>
        </w:rPr>
        <w:t>expand the training offer for employees, adjusted in terms of scope to their knowledge</w:t>
      </w:r>
      <w:r w:rsidRPr="00A92353">
        <w:rPr>
          <w:rFonts w:cs="Calibri"/>
          <w:sz w:val="20"/>
          <w:szCs w:val="20"/>
          <w:lang w:val="en-US"/>
        </w:rPr>
        <w:t>, i.e. to include specialist trainings for employees with a longer working experience at the institution. This specific kind of requirements applies also to the thorough knowledge of current trends in the media and modern promotional tools, and this kind of knowledge is obtained through practice rather than in trainings. One beneficial factor is the employees' participation in promotional events organised in other regions and abroad, so that they can learn good practices in the scope of promotion and modern instruments of communication.</w:t>
      </w:r>
    </w:p>
    <w:p w14:paraId="366814E7" w14:textId="5E223F75"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In the course of the study, </w:t>
      </w:r>
      <w:r w:rsidRPr="00A92353">
        <w:rPr>
          <w:rFonts w:cs="Calibri"/>
          <w:b/>
          <w:sz w:val="20"/>
          <w:szCs w:val="20"/>
          <w:lang w:val="en-US"/>
        </w:rPr>
        <w:t>there were found cases of in</w:t>
      </w:r>
      <w:r w:rsidR="00B65865">
        <w:rPr>
          <w:rFonts w:cs="Calibri"/>
          <w:b/>
          <w:sz w:val="20"/>
          <w:szCs w:val="20"/>
          <w:lang w:val="en-US"/>
        </w:rPr>
        <w:t>effective communication within MA</w:t>
      </w:r>
      <w:r w:rsidRPr="00A92353">
        <w:rPr>
          <w:rFonts w:cs="Calibri"/>
          <w:sz w:val="20"/>
          <w:szCs w:val="20"/>
          <w:lang w:val="en-US"/>
        </w:rPr>
        <w:t>, both between the Voivodeship Management and the Communication Division of European Funds of the Marshal's Office (</w:t>
      </w:r>
      <w:r w:rsidR="00B65865">
        <w:rPr>
          <w:rFonts w:cs="Calibri"/>
          <w:sz w:val="20"/>
          <w:szCs w:val="20"/>
          <w:lang w:val="en-US"/>
        </w:rPr>
        <w:t>CDEF</w:t>
      </w:r>
      <w:r w:rsidRPr="00A92353">
        <w:rPr>
          <w:rFonts w:cs="Calibri"/>
          <w:sz w:val="20"/>
          <w:szCs w:val="20"/>
          <w:lang w:val="en-US"/>
        </w:rPr>
        <w:t>M</w:t>
      </w:r>
      <w:r w:rsidR="00B65865">
        <w:rPr>
          <w:rFonts w:cs="Calibri"/>
          <w:sz w:val="20"/>
          <w:szCs w:val="20"/>
          <w:lang w:val="en-US"/>
        </w:rPr>
        <w:t>O</w:t>
      </w:r>
      <w:r w:rsidRPr="00A92353">
        <w:rPr>
          <w:rFonts w:cs="Calibri"/>
          <w:sz w:val="20"/>
          <w:szCs w:val="20"/>
          <w:lang w:val="en-US"/>
        </w:rPr>
        <w:t>), as well as between individual Department of the Marshal's Office (</w:t>
      </w:r>
      <w:r w:rsidR="00B65865">
        <w:rPr>
          <w:rFonts w:cs="Calibri"/>
          <w:sz w:val="20"/>
          <w:szCs w:val="20"/>
          <w:lang w:val="en-US"/>
        </w:rPr>
        <w:t>MO</w:t>
      </w:r>
      <w:r w:rsidRPr="00A92353">
        <w:rPr>
          <w:rFonts w:cs="Calibri"/>
          <w:sz w:val="20"/>
          <w:szCs w:val="20"/>
          <w:lang w:val="en-US"/>
        </w:rPr>
        <w:t xml:space="preserve">) and </w:t>
      </w:r>
      <w:r w:rsidR="00B65865">
        <w:rPr>
          <w:rFonts w:cs="Calibri"/>
          <w:sz w:val="20"/>
          <w:szCs w:val="20"/>
          <w:lang w:val="en-US"/>
        </w:rPr>
        <w:t>CDEF</w:t>
      </w:r>
      <w:r w:rsidR="00B65865" w:rsidRPr="00A92353">
        <w:rPr>
          <w:rFonts w:cs="Calibri"/>
          <w:sz w:val="20"/>
          <w:szCs w:val="20"/>
          <w:lang w:val="en-US"/>
        </w:rPr>
        <w:t>M</w:t>
      </w:r>
      <w:r w:rsidR="00B65865">
        <w:rPr>
          <w:rFonts w:cs="Calibri"/>
          <w:sz w:val="20"/>
          <w:szCs w:val="20"/>
          <w:lang w:val="en-US"/>
        </w:rPr>
        <w:t>O</w:t>
      </w:r>
      <w:r w:rsidRPr="00A92353">
        <w:rPr>
          <w:rFonts w:cs="Calibri"/>
          <w:sz w:val="20"/>
          <w:szCs w:val="20"/>
          <w:lang w:val="en-US"/>
        </w:rPr>
        <w:t>. It is necessary then to inform the employees of the Division, as soon as possible, of decisions which impact the information and promotional activities, as the Division is responsible for the coordination of communication activities under European Fun</w:t>
      </w:r>
      <w:r w:rsidR="00B65865">
        <w:rPr>
          <w:rFonts w:cs="Calibri"/>
          <w:sz w:val="20"/>
          <w:szCs w:val="20"/>
          <w:lang w:val="en-US"/>
        </w:rPr>
        <w:t>ds (</w:t>
      </w:r>
      <w:r w:rsidRPr="00A92353">
        <w:rPr>
          <w:rFonts w:cs="Calibri"/>
          <w:sz w:val="20"/>
          <w:szCs w:val="20"/>
          <w:lang w:val="en-US"/>
        </w:rPr>
        <w:t>E</w:t>
      </w:r>
      <w:r w:rsidR="00B65865">
        <w:rPr>
          <w:rFonts w:cs="Calibri"/>
          <w:sz w:val="20"/>
          <w:szCs w:val="20"/>
          <w:lang w:val="en-US"/>
        </w:rPr>
        <w:t>F</w:t>
      </w:r>
      <w:r w:rsidRPr="00A92353">
        <w:rPr>
          <w:rFonts w:cs="Calibri"/>
          <w:sz w:val="20"/>
          <w:szCs w:val="20"/>
          <w:lang w:val="en-US"/>
        </w:rPr>
        <w:t xml:space="preserve">), including in particular </w:t>
      </w:r>
      <w:r w:rsidR="00B65865" w:rsidRPr="00E733BC">
        <w:rPr>
          <w:rFonts w:cs="Calibri"/>
          <w:sz w:val="20"/>
          <w:szCs w:val="20"/>
          <w:lang w:val="en-US"/>
        </w:rPr>
        <w:t>ROPLR 2014-2020</w:t>
      </w:r>
      <w:r w:rsidRPr="00A92353">
        <w:rPr>
          <w:rFonts w:cs="Calibri"/>
          <w:sz w:val="20"/>
          <w:szCs w:val="20"/>
          <w:lang w:val="en-US"/>
        </w:rPr>
        <w:t>.</w:t>
      </w:r>
    </w:p>
    <w:p w14:paraId="51F6A3DB" w14:textId="7C61BBCF"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The implementation of </w:t>
      </w:r>
      <w:r w:rsidR="00B65865">
        <w:rPr>
          <w:rFonts w:cs="Calibri"/>
          <w:sz w:val="20"/>
          <w:szCs w:val="20"/>
          <w:lang w:val="en-US"/>
        </w:rPr>
        <w:t>APA</w:t>
      </w:r>
      <w:r w:rsidRPr="00A92353">
        <w:rPr>
          <w:rFonts w:cs="Calibri"/>
          <w:sz w:val="20"/>
          <w:szCs w:val="20"/>
          <w:lang w:val="en-US"/>
        </w:rPr>
        <w:t xml:space="preserve"> faces a significant </w:t>
      </w:r>
      <w:r w:rsidRPr="00A92353">
        <w:rPr>
          <w:rFonts w:cs="Calibri"/>
          <w:b/>
          <w:sz w:val="20"/>
          <w:szCs w:val="20"/>
          <w:lang w:val="en-US"/>
        </w:rPr>
        <w:t>organisational barrier – the cycle of tenders makes it practically impossible to launch the information and promotional activities at the beginning of the year</w:t>
      </w:r>
      <w:r w:rsidRPr="00A92353">
        <w:rPr>
          <w:rFonts w:cs="Calibri"/>
          <w:sz w:val="20"/>
          <w:szCs w:val="20"/>
          <w:lang w:val="en-US"/>
        </w:rPr>
        <w:t xml:space="preserve">. It is suggested then to consider the possibility to expand the procedure for approving </w:t>
      </w:r>
      <w:r w:rsidR="00B65865">
        <w:rPr>
          <w:rFonts w:cs="Calibri"/>
          <w:sz w:val="20"/>
          <w:szCs w:val="20"/>
          <w:lang w:val="en-US"/>
        </w:rPr>
        <w:t>APA</w:t>
      </w:r>
      <w:r w:rsidRPr="00A92353">
        <w:rPr>
          <w:rFonts w:cs="Calibri"/>
          <w:sz w:val="20"/>
          <w:szCs w:val="20"/>
          <w:lang w:val="en-US"/>
        </w:rPr>
        <w:t xml:space="preserve"> projects by the Ministry of Development by a provision which would reduce the time limit for their adoption, in order to speed up the start of evaluation of public procurement, so that it could take place already in the year preceding the validity of a given </w:t>
      </w:r>
      <w:r w:rsidR="00B65865">
        <w:rPr>
          <w:rFonts w:cs="Calibri"/>
          <w:sz w:val="20"/>
          <w:szCs w:val="20"/>
          <w:lang w:val="en-US"/>
        </w:rPr>
        <w:t>APA</w:t>
      </w:r>
      <w:r w:rsidRPr="00A92353">
        <w:rPr>
          <w:rFonts w:cs="Calibri"/>
          <w:sz w:val="20"/>
          <w:szCs w:val="20"/>
          <w:lang w:val="en-US"/>
        </w:rPr>
        <w:t xml:space="preserve">. It would be optimal for the approval of an </w:t>
      </w:r>
      <w:r w:rsidR="00B65865">
        <w:rPr>
          <w:rFonts w:cs="Calibri"/>
          <w:sz w:val="20"/>
          <w:szCs w:val="20"/>
          <w:lang w:val="en-US"/>
        </w:rPr>
        <w:t>APA</w:t>
      </w:r>
      <w:r w:rsidRPr="00A92353">
        <w:rPr>
          <w:rFonts w:cs="Calibri"/>
          <w:sz w:val="20"/>
          <w:szCs w:val="20"/>
          <w:lang w:val="en-US"/>
        </w:rPr>
        <w:t xml:space="preserve"> project for the voivodeship to take place by 15th November each year.</w:t>
      </w:r>
    </w:p>
    <w:p w14:paraId="7DF8DC66" w14:textId="3D575418"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When i</w:t>
      </w:r>
      <w:r w:rsidR="00B65865">
        <w:rPr>
          <w:rFonts w:cs="Calibri"/>
          <w:sz w:val="20"/>
          <w:szCs w:val="20"/>
          <w:lang w:val="en-US"/>
        </w:rPr>
        <w:t xml:space="preserve">t comes to the knowledge about </w:t>
      </w:r>
      <w:r w:rsidRPr="00A92353">
        <w:rPr>
          <w:rFonts w:cs="Calibri"/>
          <w:sz w:val="20"/>
          <w:szCs w:val="20"/>
          <w:lang w:val="en-US"/>
        </w:rPr>
        <w:t>E</w:t>
      </w:r>
      <w:r w:rsidR="00B65865">
        <w:rPr>
          <w:rFonts w:cs="Calibri"/>
          <w:sz w:val="20"/>
          <w:szCs w:val="20"/>
          <w:lang w:val="en-US"/>
        </w:rPr>
        <w:t>F</w:t>
      </w:r>
      <w:r w:rsidRPr="00A92353">
        <w:rPr>
          <w:rFonts w:cs="Calibri"/>
          <w:sz w:val="20"/>
          <w:szCs w:val="20"/>
          <w:lang w:val="en-US"/>
        </w:rPr>
        <w:t xml:space="preserve"> among various groups, </w:t>
      </w:r>
      <w:r w:rsidRPr="00A92353">
        <w:rPr>
          <w:rFonts w:cs="Calibri"/>
          <w:b/>
          <w:sz w:val="20"/>
          <w:szCs w:val="20"/>
          <w:lang w:val="en-US"/>
        </w:rPr>
        <w:t>the study has found significant knowledge gaps in some groups of potential beneficiaries</w:t>
      </w:r>
      <w:r w:rsidRPr="00A92353">
        <w:rPr>
          <w:rFonts w:cs="Calibri"/>
          <w:sz w:val="20"/>
          <w:szCs w:val="20"/>
          <w:lang w:val="en-US"/>
        </w:rPr>
        <w:t>. The results of the study show a low</w:t>
      </w:r>
      <w:r w:rsidR="00B65865">
        <w:rPr>
          <w:rFonts w:cs="Calibri"/>
          <w:sz w:val="20"/>
          <w:szCs w:val="20"/>
          <w:lang w:val="en-US"/>
        </w:rPr>
        <w:t xml:space="preserve"> level of knowledge concerning </w:t>
      </w:r>
      <w:r w:rsidRPr="00A92353">
        <w:rPr>
          <w:rFonts w:cs="Calibri"/>
          <w:sz w:val="20"/>
          <w:szCs w:val="20"/>
          <w:lang w:val="en-US"/>
        </w:rPr>
        <w:t>E</w:t>
      </w:r>
      <w:r w:rsidR="00B65865">
        <w:rPr>
          <w:rFonts w:cs="Calibri"/>
          <w:sz w:val="20"/>
          <w:szCs w:val="20"/>
          <w:lang w:val="en-US"/>
        </w:rPr>
        <w:t>F</w:t>
      </w:r>
      <w:r w:rsidRPr="00A92353">
        <w:rPr>
          <w:rFonts w:cs="Calibri"/>
          <w:sz w:val="20"/>
          <w:szCs w:val="20"/>
          <w:lang w:val="en-US"/>
        </w:rPr>
        <w:t xml:space="preserve"> (including </w:t>
      </w:r>
      <w:r w:rsidR="00B65865" w:rsidRPr="00E733BC">
        <w:rPr>
          <w:rFonts w:cs="Calibri"/>
          <w:sz w:val="20"/>
          <w:szCs w:val="20"/>
          <w:lang w:val="en-US"/>
        </w:rPr>
        <w:t>ROPLR 2014-2020</w:t>
      </w:r>
      <w:r w:rsidRPr="00A92353">
        <w:rPr>
          <w:rFonts w:cs="Calibri"/>
          <w:sz w:val="20"/>
          <w:szCs w:val="20"/>
          <w:lang w:val="en-US"/>
        </w:rPr>
        <w:t xml:space="preserve">) among entrepreneurs in trades considered intelligent specialisations of the region, which can have a negative effect on the implementation of assumptions of the Programme as it is one of the key groups of potential beneficiaries. </w:t>
      </w:r>
      <w:r w:rsidRPr="00A92353">
        <w:rPr>
          <w:rFonts w:cs="Calibri"/>
          <w:b/>
          <w:sz w:val="20"/>
          <w:szCs w:val="20"/>
          <w:lang w:val="en-US"/>
        </w:rPr>
        <w:t>Therefore, it is suggested to plan and conduct an information and promotional campaign addressed to this group.</w:t>
      </w:r>
      <w:r w:rsidRPr="00A92353">
        <w:rPr>
          <w:rFonts w:cs="Calibri"/>
          <w:sz w:val="20"/>
          <w:szCs w:val="20"/>
          <w:lang w:val="en-US"/>
        </w:rPr>
        <w:t xml:space="preserve"> This would require, among other things, purchasing a contact database of entities from PKD Classification of Activities section recognised as intelligent specialisations of the regions.</w:t>
      </w:r>
    </w:p>
    <w:p w14:paraId="4F2C3F12" w14:textId="77777777"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In case of beneficiaries implementing the projects, the most adequate and effective channel of communication is </w:t>
      </w:r>
      <w:r w:rsidRPr="00A92353">
        <w:rPr>
          <w:rFonts w:cs="Calibri"/>
          <w:b/>
          <w:sz w:val="20"/>
          <w:szCs w:val="20"/>
          <w:lang w:val="en-US"/>
        </w:rPr>
        <w:t>direct communication</w:t>
      </w:r>
      <w:r w:rsidRPr="00A92353">
        <w:rPr>
          <w:rFonts w:cs="Calibri"/>
          <w:sz w:val="20"/>
          <w:szCs w:val="20"/>
          <w:lang w:val="en-US"/>
        </w:rPr>
        <w:t xml:space="preserve">. </w:t>
      </w:r>
      <w:r w:rsidRPr="00A92353">
        <w:rPr>
          <w:rFonts w:cs="Calibri"/>
          <w:b/>
          <w:sz w:val="20"/>
          <w:szCs w:val="20"/>
          <w:lang w:val="en-US"/>
        </w:rPr>
        <w:t>The role of project manager is of key importance in the process of communication.</w:t>
      </w:r>
      <w:r w:rsidRPr="00A92353">
        <w:rPr>
          <w:rFonts w:cs="Calibri"/>
          <w:sz w:val="20"/>
          <w:szCs w:val="20"/>
          <w:lang w:val="en-US"/>
        </w:rPr>
        <w:t xml:space="preserve"> Also important is proper communication in various meetings, trainings, and conferences. Therefore, it is worth remembering to </w:t>
      </w:r>
      <w:r w:rsidRPr="00A92353">
        <w:rPr>
          <w:rFonts w:cs="Calibri"/>
          <w:b/>
          <w:sz w:val="20"/>
          <w:szCs w:val="20"/>
          <w:lang w:val="en-US"/>
        </w:rPr>
        <w:t>provide the beneficiaries with one project manager for the whole period of project implementation.</w:t>
      </w:r>
      <w:r w:rsidRPr="00A92353">
        <w:rPr>
          <w:rFonts w:cs="Calibri"/>
          <w:sz w:val="20"/>
          <w:szCs w:val="20"/>
          <w:lang w:val="en-US"/>
        </w:rPr>
        <w:t xml:space="preserve"> Thus, it is recommended to conduct proper trainings for project managers and to prevent frequent changes of project managers, and to intensify existing actions aimed at direct communication with beneficiaries (e.g. e-mailing), as well as to inform relevant parties of trainings and meetings in advance.</w:t>
      </w:r>
    </w:p>
    <w:p w14:paraId="6F7C85B4" w14:textId="59CBA483" w:rsidR="00377EA2" w:rsidRPr="00A92353" w:rsidRDefault="00377EA2" w:rsidP="00377EA2">
      <w:pPr>
        <w:spacing w:before="120" w:line="288" w:lineRule="auto"/>
        <w:ind w:left="0"/>
        <w:jc w:val="both"/>
        <w:rPr>
          <w:rFonts w:cs="Calibri"/>
          <w:sz w:val="20"/>
          <w:szCs w:val="20"/>
          <w:lang w:val="en-US"/>
        </w:rPr>
      </w:pPr>
      <w:r w:rsidRPr="00A92353">
        <w:rPr>
          <w:rFonts w:cs="Calibri"/>
          <w:sz w:val="20"/>
          <w:szCs w:val="20"/>
          <w:lang w:val="en-US"/>
        </w:rPr>
        <w:t xml:space="preserve">When it comes to reaching the general population, </w:t>
      </w:r>
      <w:r w:rsidRPr="00A92353">
        <w:rPr>
          <w:rFonts w:cs="Calibri"/>
          <w:b/>
          <w:sz w:val="20"/>
          <w:szCs w:val="20"/>
          <w:lang w:val="en-US"/>
        </w:rPr>
        <w:t>the</w:t>
      </w:r>
      <w:r w:rsidR="00B65865">
        <w:rPr>
          <w:rFonts w:cs="Calibri"/>
          <w:b/>
          <w:sz w:val="20"/>
          <w:szCs w:val="20"/>
          <w:lang w:val="en-US"/>
        </w:rPr>
        <w:t xml:space="preserve"> best channels to inform about </w:t>
      </w:r>
      <w:r w:rsidRPr="00A92353">
        <w:rPr>
          <w:rFonts w:cs="Calibri"/>
          <w:b/>
          <w:sz w:val="20"/>
          <w:szCs w:val="20"/>
          <w:lang w:val="en-US"/>
        </w:rPr>
        <w:t>E</w:t>
      </w:r>
      <w:r w:rsidR="00B65865">
        <w:rPr>
          <w:rFonts w:cs="Calibri"/>
          <w:b/>
          <w:sz w:val="20"/>
          <w:szCs w:val="20"/>
          <w:lang w:val="en-US"/>
        </w:rPr>
        <w:t>F</w:t>
      </w:r>
      <w:r w:rsidRPr="00A92353">
        <w:rPr>
          <w:rFonts w:cs="Calibri"/>
          <w:b/>
          <w:sz w:val="20"/>
          <w:szCs w:val="20"/>
          <w:lang w:val="en-US"/>
        </w:rPr>
        <w:t xml:space="preserve"> (including </w:t>
      </w:r>
      <w:r w:rsidR="00B65865" w:rsidRPr="00B65865">
        <w:rPr>
          <w:rFonts w:cs="Calibri"/>
          <w:b/>
          <w:sz w:val="20"/>
          <w:szCs w:val="20"/>
          <w:lang w:val="en-US"/>
        </w:rPr>
        <w:t>ROPLR 2014-2020</w:t>
      </w:r>
      <w:r w:rsidRPr="00A92353">
        <w:rPr>
          <w:rFonts w:cs="Calibri"/>
          <w:b/>
          <w:sz w:val="20"/>
          <w:szCs w:val="20"/>
          <w:lang w:val="en-US"/>
        </w:rPr>
        <w:t>) are the television, Internet, press and radio.</w:t>
      </w:r>
      <w:r w:rsidRPr="00A92353">
        <w:rPr>
          <w:rFonts w:cs="Calibri"/>
          <w:sz w:val="20"/>
          <w:szCs w:val="20"/>
          <w:lang w:val="en-US"/>
        </w:rPr>
        <w:t xml:space="preserve"> Information addressed to residents should be posted in sources not assoc</w:t>
      </w:r>
      <w:r w:rsidR="00B65865">
        <w:rPr>
          <w:rFonts w:cs="Calibri"/>
          <w:sz w:val="20"/>
          <w:szCs w:val="20"/>
          <w:lang w:val="en-US"/>
        </w:rPr>
        <w:t xml:space="preserve">iated solely with the theme of </w:t>
      </w:r>
      <w:r w:rsidRPr="00A92353">
        <w:rPr>
          <w:rFonts w:cs="Calibri"/>
          <w:sz w:val="20"/>
          <w:szCs w:val="20"/>
          <w:lang w:val="en-US"/>
        </w:rPr>
        <w:t>E</w:t>
      </w:r>
      <w:r w:rsidR="00B65865">
        <w:rPr>
          <w:rFonts w:cs="Calibri"/>
          <w:sz w:val="20"/>
          <w:szCs w:val="20"/>
          <w:lang w:val="en-US"/>
        </w:rPr>
        <w:t>F</w:t>
      </w:r>
      <w:r w:rsidRPr="00A92353">
        <w:rPr>
          <w:rFonts w:cs="Calibri"/>
          <w:sz w:val="20"/>
          <w:szCs w:val="20"/>
          <w:lang w:val="en-US"/>
        </w:rPr>
        <w:t>/</w:t>
      </w:r>
      <w:r w:rsidR="00B65865" w:rsidRPr="00E733BC">
        <w:rPr>
          <w:rFonts w:cs="Calibri"/>
          <w:sz w:val="20"/>
          <w:szCs w:val="20"/>
          <w:lang w:val="en-US"/>
        </w:rPr>
        <w:t>ROPLR 2014-2020</w:t>
      </w:r>
      <w:r w:rsidRPr="00A92353">
        <w:rPr>
          <w:rFonts w:cs="Calibri"/>
          <w:sz w:val="20"/>
          <w:szCs w:val="20"/>
          <w:lang w:val="en-US"/>
        </w:rPr>
        <w:t xml:space="preserve">. </w:t>
      </w:r>
      <w:r w:rsidRPr="00A92353">
        <w:rPr>
          <w:rFonts w:cs="Calibri"/>
          <w:b/>
          <w:sz w:val="20"/>
          <w:szCs w:val="20"/>
          <w:lang w:val="en-US"/>
        </w:rPr>
        <w:t>Therefore, information websites, Internet search engines, press articles and radio programmes, both regional and local ones, should be used.</w:t>
      </w:r>
      <w:r w:rsidRPr="00A92353">
        <w:rPr>
          <w:rFonts w:cs="Calibri"/>
          <w:sz w:val="20"/>
          <w:szCs w:val="20"/>
          <w:lang w:val="en-US"/>
        </w:rPr>
        <w:t xml:space="preserve"> The message addressed to residents should, first of all, indicate the possible funding sources which could be used by the residents personally, and, second of all, inform about the rules and methods of granting these funds / possibility to obtain funding. </w:t>
      </w:r>
    </w:p>
    <w:p w14:paraId="17224760" w14:textId="77777777" w:rsidR="00377EA2" w:rsidRPr="00377EA2" w:rsidRDefault="00377EA2" w:rsidP="00377EA2">
      <w:pPr>
        <w:spacing w:before="120" w:line="288" w:lineRule="auto"/>
        <w:ind w:left="0"/>
        <w:jc w:val="both"/>
        <w:rPr>
          <w:rFonts w:cs="Calibri"/>
          <w:sz w:val="20"/>
          <w:szCs w:val="20"/>
        </w:rPr>
      </w:pPr>
      <w:r w:rsidRPr="00A92353">
        <w:rPr>
          <w:rFonts w:cs="Calibri"/>
          <w:b/>
          <w:sz w:val="20"/>
          <w:szCs w:val="20"/>
          <w:lang w:val="en-US"/>
        </w:rPr>
        <w:lastRenderedPageBreak/>
        <w:t>Due to the needs of the disabled, websites should be adjusted to comply with all WCAG 2.0 standards</w:t>
      </w:r>
      <w:r w:rsidRPr="00377EA2">
        <w:rPr>
          <w:rStyle w:val="Odwoanieprzypisudolnego"/>
          <w:rFonts w:cs="Calibri"/>
          <w:b/>
          <w:sz w:val="20"/>
          <w:szCs w:val="20"/>
        </w:rPr>
        <w:footnoteReference w:id="3"/>
      </w:r>
      <w:r w:rsidRPr="00A92353">
        <w:rPr>
          <w:rFonts w:cs="Calibri"/>
          <w:sz w:val="20"/>
          <w:szCs w:val="20"/>
          <w:lang w:val="en-US"/>
        </w:rPr>
        <w:t xml:space="preserve">. </w:t>
      </w:r>
      <w:r w:rsidRPr="00377EA2">
        <w:rPr>
          <w:rFonts w:cs="Calibri"/>
          <w:sz w:val="20"/>
          <w:szCs w:val="20"/>
        </w:rPr>
        <w:t xml:space="preserve">The following recommendations need to be met in particular: </w:t>
      </w:r>
    </w:p>
    <w:p w14:paraId="1918E074" w14:textId="77777777" w:rsidR="00377EA2" w:rsidRPr="00A92353" w:rsidRDefault="00377EA2" w:rsidP="00377EA2">
      <w:pPr>
        <w:pStyle w:val="Akapitzlist"/>
        <w:numPr>
          <w:ilvl w:val="0"/>
          <w:numId w:val="24"/>
        </w:numPr>
        <w:spacing w:before="120" w:after="120" w:line="288" w:lineRule="auto"/>
        <w:ind w:left="714" w:hanging="357"/>
        <w:contextualSpacing w:val="0"/>
        <w:jc w:val="both"/>
        <w:rPr>
          <w:rFonts w:ascii="Calibri" w:hAnsi="Calibri" w:cs="Calibri"/>
          <w:sz w:val="20"/>
          <w:szCs w:val="20"/>
          <w:lang w:val="en-US"/>
        </w:rPr>
      </w:pPr>
      <w:r w:rsidRPr="00A92353">
        <w:rPr>
          <w:rFonts w:ascii="Calibri" w:hAnsi="Calibri" w:cs="Calibri"/>
          <w:sz w:val="20"/>
          <w:szCs w:val="20"/>
          <w:lang w:val="en-US"/>
        </w:rPr>
        <w:t>All sound files (radio programmes, interviews, lectures) need to be supplemented with subtitles. Sound file players need to be navigated also through a keyboard and accessible to the visually-impaired;</w:t>
      </w:r>
    </w:p>
    <w:p w14:paraId="6A678CEB" w14:textId="77777777" w:rsidR="00377EA2" w:rsidRPr="00A92353" w:rsidRDefault="00377EA2" w:rsidP="00377EA2">
      <w:pPr>
        <w:pStyle w:val="Akapitzlist"/>
        <w:numPr>
          <w:ilvl w:val="0"/>
          <w:numId w:val="24"/>
        </w:numPr>
        <w:spacing w:before="120" w:after="120" w:line="288" w:lineRule="auto"/>
        <w:ind w:left="714" w:hanging="357"/>
        <w:contextualSpacing w:val="0"/>
        <w:jc w:val="both"/>
        <w:rPr>
          <w:rFonts w:ascii="Calibri" w:hAnsi="Calibri" w:cs="Calibri"/>
          <w:sz w:val="20"/>
          <w:szCs w:val="20"/>
          <w:lang w:val="en-US"/>
        </w:rPr>
      </w:pPr>
      <w:r w:rsidRPr="00A92353">
        <w:rPr>
          <w:rFonts w:ascii="Calibri" w:hAnsi="Calibri" w:cs="Calibri"/>
          <w:sz w:val="20"/>
          <w:szCs w:val="20"/>
          <w:lang w:val="en-US"/>
        </w:rPr>
        <w:t>All video files should be supplemented with subtitles for the hearing-impaired. Players should be accessible to the visually-impaired and to people using only a keyboard.</w:t>
      </w:r>
    </w:p>
    <w:p w14:paraId="2195F7DA" w14:textId="77777777" w:rsidR="00377EA2" w:rsidRPr="00A92353" w:rsidRDefault="00377EA2" w:rsidP="00377EA2">
      <w:pPr>
        <w:pStyle w:val="Akapitzlist"/>
        <w:numPr>
          <w:ilvl w:val="0"/>
          <w:numId w:val="24"/>
        </w:numPr>
        <w:spacing w:before="120" w:after="120" w:line="288" w:lineRule="auto"/>
        <w:ind w:left="714" w:hanging="357"/>
        <w:contextualSpacing w:val="0"/>
        <w:jc w:val="both"/>
        <w:rPr>
          <w:rFonts w:ascii="Calibri" w:hAnsi="Calibri" w:cs="Calibri"/>
          <w:sz w:val="20"/>
          <w:szCs w:val="20"/>
          <w:lang w:val="en-US"/>
        </w:rPr>
      </w:pPr>
      <w:r w:rsidRPr="00A92353">
        <w:rPr>
          <w:rFonts w:ascii="Calibri" w:hAnsi="Calibri" w:cs="Calibri"/>
          <w:sz w:val="20"/>
          <w:szCs w:val="20"/>
          <w:lang w:val="en-US"/>
        </w:rPr>
        <w:t>All multimedia and Flash files should be accessible or made available in an alternative form.</w:t>
      </w:r>
    </w:p>
    <w:p w14:paraId="11522FEE" w14:textId="2148FD50" w:rsidR="00377EA2" w:rsidRPr="00A92353" w:rsidRDefault="00377EA2" w:rsidP="00377EA2">
      <w:pPr>
        <w:spacing w:before="120" w:line="288" w:lineRule="auto"/>
        <w:jc w:val="both"/>
        <w:rPr>
          <w:rFonts w:cs="Calibri"/>
          <w:sz w:val="20"/>
          <w:szCs w:val="20"/>
          <w:lang w:val="en-US"/>
        </w:rPr>
      </w:pPr>
      <w:r w:rsidRPr="00A92353">
        <w:rPr>
          <w:rFonts w:cs="Calibri"/>
          <w:sz w:val="20"/>
          <w:szCs w:val="20"/>
          <w:lang w:val="en-US"/>
        </w:rPr>
        <w:t>Residents do not as</w:t>
      </w:r>
      <w:r w:rsidR="00B65865">
        <w:rPr>
          <w:rFonts w:cs="Calibri"/>
          <w:sz w:val="20"/>
          <w:szCs w:val="20"/>
          <w:lang w:val="en-US"/>
        </w:rPr>
        <w:t xml:space="preserve">sociate personal benefits with </w:t>
      </w:r>
      <w:r w:rsidRPr="00A92353">
        <w:rPr>
          <w:rFonts w:cs="Calibri"/>
          <w:sz w:val="20"/>
          <w:szCs w:val="20"/>
          <w:lang w:val="en-US"/>
        </w:rPr>
        <w:t>E</w:t>
      </w:r>
      <w:r w:rsidR="00B65865">
        <w:rPr>
          <w:rFonts w:cs="Calibri"/>
          <w:sz w:val="20"/>
          <w:szCs w:val="20"/>
          <w:lang w:val="en-US"/>
        </w:rPr>
        <w:t>F</w:t>
      </w:r>
      <w:r w:rsidRPr="00A92353">
        <w:rPr>
          <w:rFonts w:cs="Calibri"/>
          <w:sz w:val="20"/>
          <w:szCs w:val="20"/>
          <w:lang w:val="en-US"/>
        </w:rPr>
        <w:t xml:space="preserve">, including </w:t>
      </w:r>
      <w:r w:rsidR="00B65865" w:rsidRPr="00E733BC">
        <w:rPr>
          <w:rFonts w:cs="Calibri"/>
          <w:sz w:val="20"/>
          <w:szCs w:val="20"/>
          <w:lang w:val="en-US"/>
        </w:rPr>
        <w:t>ROPLR 2014-2020</w:t>
      </w:r>
      <w:r w:rsidRPr="00A92353">
        <w:rPr>
          <w:rFonts w:cs="Calibri"/>
          <w:sz w:val="20"/>
          <w:szCs w:val="20"/>
          <w:lang w:val="en-US"/>
        </w:rPr>
        <w:t>. Only 36.4% of residents perceive the benefits from activiti</w:t>
      </w:r>
      <w:r w:rsidR="00B65865">
        <w:rPr>
          <w:rFonts w:cs="Calibri"/>
          <w:sz w:val="20"/>
          <w:szCs w:val="20"/>
          <w:lang w:val="en-US"/>
        </w:rPr>
        <w:t xml:space="preserve">es/investments co-funded under </w:t>
      </w:r>
      <w:r w:rsidRPr="00A92353">
        <w:rPr>
          <w:rFonts w:cs="Calibri"/>
          <w:sz w:val="20"/>
          <w:szCs w:val="20"/>
          <w:lang w:val="en-US"/>
        </w:rPr>
        <w:t>E</w:t>
      </w:r>
      <w:r w:rsidR="00B65865">
        <w:rPr>
          <w:rFonts w:cs="Calibri"/>
          <w:sz w:val="20"/>
          <w:szCs w:val="20"/>
          <w:lang w:val="en-US"/>
        </w:rPr>
        <w:t>F</w:t>
      </w:r>
      <w:r w:rsidRPr="00A92353">
        <w:rPr>
          <w:rFonts w:cs="Calibri"/>
          <w:sz w:val="20"/>
          <w:szCs w:val="20"/>
          <w:lang w:val="en-US"/>
        </w:rPr>
        <w:t>. On the other hand, over 63% of residents can identify E</w:t>
      </w:r>
      <w:r w:rsidR="00B65865">
        <w:rPr>
          <w:rFonts w:cs="Calibri"/>
          <w:sz w:val="20"/>
          <w:szCs w:val="20"/>
          <w:lang w:val="en-US"/>
        </w:rPr>
        <w:t>F</w:t>
      </w:r>
      <w:r w:rsidRPr="00A92353">
        <w:rPr>
          <w:rFonts w:cs="Calibri"/>
          <w:sz w:val="20"/>
          <w:szCs w:val="20"/>
          <w:lang w:val="en-US"/>
        </w:rPr>
        <w:t xml:space="preserve"> investments which can be used directly. This inconsistency results from the fact that the residents do not notice the usefulness of the effects of the projects or the way the projects impact their lives. It is therefore recommended </w:t>
      </w:r>
      <w:r w:rsidRPr="00A92353">
        <w:rPr>
          <w:rFonts w:cs="Calibri"/>
          <w:b/>
          <w:sz w:val="20"/>
          <w:szCs w:val="20"/>
          <w:lang w:val="en-US"/>
        </w:rPr>
        <w:t>to place more emphasis on the aspect of personal benefits coming from E</w:t>
      </w:r>
      <w:r w:rsidR="00B65865">
        <w:rPr>
          <w:rFonts w:cs="Calibri"/>
          <w:b/>
          <w:sz w:val="20"/>
          <w:szCs w:val="20"/>
          <w:lang w:val="en-US"/>
        </w:rPr>
        <w:t>F</w:t>
      </w:r>
      <w:r w:rsidRPr="00A92353">
        <w:rPr>
          <w:rFonts w:cs="Calibri"/>
          <w:sz w:val="20"/>
          <w:szCs w:val="20"/>
          <w:lang w:val="en-US"/>
        </w:rPr>
        <w:t xml:space="preserve"> </w:t>
      </w:r>
      <w:r w:rsidRPr="00A92353">
        <w:rPr>
          <w:rFonts w:cs="Calibri"/>
          <w:b/>
          <w:sz w:val="20"/>
          <w:szCs w:val="20"/>
          <w:lang w:val="en-US"/>
        </w:rPr>
        <w:t>in the promotional communication.</w:t>
      </w:r>
      <w:r w:rsidRPr="00A92353">
        <w:rPr>
          <w:rFonts w:cs="Calibri"/>
          <w:sz w:val="20"/>
          <w:szCs w:val="20"/>
          <w:lang w:val="en-US"/>
        </w:rPr>
        <w:t xml:space="preserve"> Information addressed to the residents should contain simple me</w:t>
      </w:r>
      <w:r w:rsidR="00B65865">
        <w:rPr>
          <w:rFonts w:cs="Calibri"/>
          <w:sz w:val="20"/>
          <w:szCs w:val="20"/>
          <w:lang w:val="en-US"/>
        </w:rPr>
        <w:t xml:space="preserve">ssages about the benefits from </w:t>
      </w:r>
      <w:r w:rsidRPr="00A92353">
        <w:rPr>
          <w:rFonts w:cs="Calibri"/>
          <w:sz w:val="20"/>
          <w:szCs w:val="20"/>
          <w:lang w:val="en-US"/>
        </w:rPr>
        <w:t>E</w:t>
      </w:r>
      <w:r w:rsidR="00B65865">
        <w:rPr>
          <w:rFonts w:cs="Calibri"/>
          <w:sz w:val="20"/>
          <w:szCs w:val="20"/>
          <w:lang w:val="en-US"/>
        </w:rPr>
        <w:t>F</w:t>
      </w:r>
      <w:r w:rsidRPr="00A92353">
        <w:rPr>
          <w:rFonts w:cs="Calibri"/>
          <w:sz w:val="20"/>
          <w:szCs w:val="20"/>
          <w:lang w:val="en-US"/>
        </w:rPr>
        <w:t xml:space="preserve"> enjoyed by the residents, including those under </w:t>
      </w:r>
      <w:r w:rsidR="00B65865" w:rsidRPr="00E733BC">
        <w:rPr>
          <w:rFonts w:cs="Calibri"/>
          <w:sz w:val="20"/>
          <w:szCs w:val="20"/>
          <w:lang w:val="en-US"/>
        </w:rPr>
        <w:t>ROPLR 2014-2020</w:t>
      </w:r>
      <w:r w:rsidRPr="00A92353">
        <w:rPr>
          <w:rFonts w:cs="Calibri"/>
          <w:sz w:val="20"/>
          <w:szCs w:val="20"/>
          <w:lang w:val="en-US"/>
        </w:rPr>
        <w:t xml:space="preserve">. </w:t>
      </w:r>
      <w:r w:rsidRPr="00A92353">
        <w:rPr>
          <w:rFonts w:cs="Calibri"/>
          <w:b/>
          <w:sz w:val="20"/>
          <w:szCs w:val="20"/>
          <w:lang w:val="en-US"/>
        </w:rPr>
        <w:t>These benefits can be shown in a micro-scale of a given project in the form of telling a story of one user/person benefiting from the project's effects. This kind of communication should be applied in a wide-range promotional campaign using multiple communication channels.</w:t>
      </w:r>
    </w:p>
    <w:p w14:paraId="6500FBAC" w14:textId="77777777" w:rsidR="005533F0" w:rsidRPr="00A92353" w:rsidRDefault="005533F0" w:rsidP="00377EA2">
      <w:pPr>
        <w:spacing w:before="120" w:line="288" w:lineRule="auto"/>
        <w:rPr>
          <w:lang w:val="en-US"/>
        </w:rPr>
      </w:pPr>
    </w:p>
    <w:p w14:paraId="27C3664A" w14:textId="77777777" w:rsidR="00556205" w:rsidRPr="009822E2" w:rsidRDefault="00556205" w:rsidP="00CE3A7D">
      <w:pPr>
        <w:pStyle w:val="Nagwek1"/>
        <w:spacing w:after="120" w:line="288" w:lineRule="auto"/>
        <w:ind w:left="431" w:hanging="431"/>
        <w:rPr>
          <w:rFonts w:asciiTheme="minorHAnsi" w:hAnsiTheme="minorHAnsi" w:cstheme="minorHAnsi"/>
          <w:sz w:val="28"/>
          <w:szCs w:val="28"/>
        </w:rPr>
      </w:pPr>
      <w:bookmarkStart w:id="10" w:name="_Toc469037591"/>
      <w:bookmarkEnd w:id="2"/>
      <w:bookmarkEnd w:id="7"/>
      <w:r w:rsidRPr="009822E2">
        <w:rPr>
          <w:rFonts w:asciiTheme="minorHAnsi" w:hAnsiTheme="minorHAnsi" w:cstheme="minorHAnsi"/>
          <w:sz w:val="28"/>
          <w:szCs w:val="28"/>
        </w:rPr>
        <w:lastRenderedPageBreak/>
        <w:t>CELE I METODOLOGIA BADANIA</w:t>
      </w:r>
      <w:bookmarkEnd w:id="10"/>
      <w:r w:rsidRPr="009822E2">
        <w:rPr>
          <w:rFonts w:asciiTheme="minorHAnsi" w:hAnsiTheme="minorHAnsi" w:cstheme="minorHAnsi"/>
          <w:sz w:val="28"/>
          <w:szCs w:val="28"/>
        </w:rPr>
        <w:t xml:space="preserve"> </w:t>
      </w:r>
    </w:p>
    <w:p w14:paraId="0E37EC11" w14:textId="77777777" w:rsidR="00556205" w:rsidRPr="009822E2" w:rsidRDefault="00556205" w:rsidP="00663251">
      <w:pPr>
        <w:pStyle w:val="Nagwek2"/>
        <w:spacing w:before="120"/>
        <w:rPr>
          <w:rFonts w:asciiTheme="minorHAnsi" w:hAnsiTheme="minorHAnsi" w:cstheme="minorHAnsi"/>
        </w:rPr>
      </w:pPr>
      <w:bookmarkStart w:id="11" w:name="_Toc469037592"/>
      <w:bookmarkStart w:id="12" w:name="_Toc450817509"/>
      <w:r w:rsidRPr="009822E2">
        <w:rPr>
          <w:rFonts w:asciiTheme="minorHAnsi" w:hAnsiTheme="minorHAnsi" w:cstheme="minorHAnsi"/>
        </w:rPr>
        <w:t>Cele i zakres badania</w:t>
      </w:r>
      <w:bookmarkEnd w:id="11"/>
    </w:p>
    <w:p w14:paraId="12681116" w14:textId="77777777" w:rsidR="00556205" w:rsidRPr="006051FD" w:rsidRDefault="00556205" w:rsidP="00663251">
      <w:pPr>
        <w:spacing w:before="120" w:line="288" w:lineRule="auto"/>
        <w:ind w:left="0"/>
        <w:jc w:val="both"/>
        <w:rPr>
          <w:rFonts w:cs="Calibri"/>
          <w:b/>
          <w:bCs/>
          <w:i/>
          <w:color w:val="EB5605"/>
          <w:sz w:val="20"/>
          <w:szCs w:val="18"/>
        </w:rPr>
      </w:pPr>
      <w:r w:rsidRPr="006051FD">
        <w:rPr>
          <w:rFonts w:cs="Calibri"/>
          <w:b/>
          <w:bCs/>
          <w:i/>
          <w:color w:val="EB5605"/>
          <w:sz w:val="20"/>
          <w:szCs w:val="18"/>
        </w:rPr>
        <w:t>Cele badania</w:t>
      </w:r>
    </w:p>
    <w:p w14:paraId="3D64225A" w14:textId="434FD7E5" w:rsidR="00556205" w:rsidRDefault="00556205" w:rsidP="00663251">
      <w:pPr>
        <w:spacing w:before="120" w:line="288" w:lineRule="auto"/>
        <w:jc w:val="both"/>
        <w:rPr>
          <w:rFonts w:cs="Calibri"/>
          <w:sz w:val="20"/>
          <w:szCs w:val="20"/>
          <w:lang w:eastAsia="en-US"/>
        </w:rPr>
      </w:pPr>
      <w:r>
        <w:rPr>
          <w:rFonts w:cs="Calibri"/>
          <w:b/>
          <w:bCs/>
          <w:sz w:val="20"/>
          <w:szCs w:val="20"/>
          <w:lang w:eastAsia="en-US"/>
        </w:rPr>
        <w:t xml:space="preserve">Głównym celem badania </w:t>
      </w:r>
      <w:r>
        <w:rPr>
          <w:rFonts w:cs="Calibri"/>
          <w:bCs/>
          <w:sz w:val="20"/>
          <w:szCs w:val="20"/>
          <w:lang w:eastAsia="en-US"/>
        </w:rPr>
        <w:t>była</w:t>
      </w:r>
      <w:r>
        <w:rPr>
          <w:rFonts w:cs="Calibri"/>
          <w:b/>
          <w:bCs/>
          <w:sz w:val="20"/>
          <w:szCs w:val="20"/>
          <w:lang w:eastAsia="en-US"/>
        </w:rPr>
        <w:t xml:space="preserve"> </w:t>
      </w:r>
      <w:r>
        <w:rPr>
          <w:rFonts w:cs="Calibri"/>
          <w:sz w:val="20"/>
          <w:szCs w:val="20"/>
          <w:lang w:eastAsia="en-US"/>
        </w:rPr>
        <w:t xml:space="preserve">ocena trafności i użyteczności </w:t>
      </w:r>
      <w:r>
        <w:rPr>
          <w:rFonts w:cs="Calibri"/>
          <w:i/>
          <w:sz w:val="20"/>
          <w:szCs w:val="20"/>
          <w:lang w:eastAsia="en-US"/>
        </w:rPr>
        <w:t>Strategii Komunikacji RPO WŁ 2014-2020</w:t>
      </w:r>
      <w:r>
        <w:rPr>
          <w:rFonts w:cs="Calibri"/>
          <w:sz w:val="20"/>
          <w:szCs w:val="20"/>
          <w:lang w:eastAsia="en-US"/>
        </w:rPr>
        <w:t xml:space="preserve"> oraz skuteczności, efektywności i trwałości działań informacyjno-komunikacyjnych </w:t>
      </w:r>
      <w:r w:rsidR="00DC1AC6">
        <w:rPr>
          <w:rFonts w:cs="Calibri"/>
          <w:sz w:val="20"/>
          <w:szCs w:val="20"/>
          <w:lang w:eastAsia="en-US"/>
        </w:rPr>
        <w:t xml:space="preserve">podejmowanych </w:t>
      </w:r>
      <w:r>
        <w:rPr>
          <w:rFonts w:cs="Calibri"/>
          <w:sz w:val="20"/>
          <w:szCs w:val="20"/>
          <w:lang w:eastAsia="en-US"/>
        </w:rPr>
        <w:t xml:space="preserve">przez instytucje zaangażowane w jej realizację. </w:t>
      </w:r>
    </w:p>
    <w:p w14:paraId="4586BAB9" w14:textId="77777777" w:rsidR="00556205" w:rsidRDefault="00556205" w:rsidP="00663251">
      <w:pPr>
        <w:spacing w:before="120" w:line="288" w:lineRule="auto"/>
        <w:jc w:val="both"/>
        <w:rPr>
          <w:rFonts w:cs="Calibri"/>
          <w:sz w:val="20"/>
          <w:szCs w:val="20"/>
          <w:lang w:eastAsia="en-US"/>
        </w:rPr>
      </w:pPr>
      <w:r>
        <w:rPr>
          <w:rFonts w:cs="Calibri"/>
          <w:sz w:val="20"/>
          <w:szCs w:val="20"/>
          <w:lang w:eastAsia="en-US"/>
        </w:rPr>
        <w:t xml:space="preserve">Na </w:t>
      </w:r>
      <w:r>
        <w:rPr>
          <w:rFonts w:cs="Calibri"/>
          <w:b/>
          <w:sz w:val="20"/>
          <w:szCs w:val="20"/>
          <w:lang w:eastAsia="en-US"/>
        </w:rPr>
        <w:t>cele szczegółowe badania</w:t>
      </w:r>
      <w:r>
        <w:rPr>
          <w:rFonts w:cs="Calibri"/>
          <w:sz w:val="20"/>
          <w:szCs w:val="20"/>
          <w:lang w:eastAsia="en-US"/>
        </w:rPr>
        <w:t xml:space="preserve"> złożyły się: </w:t>
      </w:r>
    </w:p>
    <w:p w14:paraId="5CB637DA" w14:textId="77777777" w:rsidR="00556205" w:rsidRDefault="00556205" w:rsidP="00663251">
      <w:pPr>
        <w:pStyle w:val="Akapitzlist"/>
        <w:numPr>
          <w:ilvl w:val="0"/>
          <w:numId w:val="26"/>
        </w:numPr>
        <w:spacing w:before="120" w:after="120" w:line="288" w:lineRule="auto"/>
        <w:ind w:left="426" w:hanging="284"/>
        <w:contextualSpacing w:val="0"/>
        <w:jc w:val="both"/>
        <w:rPr>
          <w:rFonts w:ascii="Calibri" w:hAnsi="Calibri"/>
          <w:sz w:val="20"/>
          <w:szCs w:val="20"/>
          <w:lang w:eastAsia="en-US"/>
        </w:rPr>
      </w:pPr>
      <w:r>
        <w:rPr>
          <w:rFonts w:ascii="Calibri" w:hAnsi="Calibri"/>
          <w:sz w:val="20"/>
          <w:szCs w:val="20"/>
          <w:lang w:eastAsia="en-US"/>
        </w:rPr>
        <w:t xml:space="preserve">ocena czy przyjęte w </w:t>
      </w:r>
      <w:r>
        <w:rPr>
          <w:rFonts w:ascii="Calibri" w:hAnsi="Calibri"/>
          <w:i/>
          <w:sz w:val="20"/>
          <w:szCs w:val="20"/>
          <w:lang w:eastAsia="en-US"/>
        </w:rPr>
        <w:t>Strategii Komunikacji RPO WŁ 2014-2020</w:t>
      </w:r>
      <w:r>
        <w:rPr>
          <w:rFonts w:ascii="Calibri" w:hAnsi="Calibri"/>
          <w:sz w:val="20"/>
          <w:szCs w:val="20"/>
          <w:lang w:eastAsia="en-US"/>
        </w:rPr>
        <w:t xml:space="preserve"> zasady prowadzenia działań informacyjno-komunikacyjnych oraz przyjęte formy kontaktu z potencjalnymi beneficjentami i beneficjentami są trafne. Ponadto celem niniejszego badania było zweryfikowanie czy właściwie określono sposoby komunikacji z grupami docelowymi oraz czy wszystkie aspekty działań informacyjno-komunikacyjnych istotne z punktu widzenia użyteczności tych działań zostały określone w sposób wyczerpujący; </w:t>
      </w:r>
    </w:p>
    <w:p w14:paraId="55898E92" w14:textId="77777777" w:rsidR="00556205" w:rsidRDefault="00556205" w:rsidP="00663251">
      <w:pPr>
        <w:pStyle w:val="Akapitzlist"/>
        <w:numPr>
          <w:ilvl w:val="0"/>
          <w:numId w:val="26"/>
        </w:numPr>
        <w:spacing w:before="120" w:after="120" w:line="288" w:lineRule="auto"/>
        <w:ind w:left="426" w:hanging="284"/>
        <w:contextualSpacing w:val="0"/>
        <w:jc w:val="both"/>
        <w:rPr>
          <w:rFonts w:ascii="Calibri" w:hAnsi="Calibri"/>
          <w:sz w:val="20"/>
          <w:szCs w:val="20"/>
          <w:lang w:eastAsia="en-US"/>
        </w:rPr>
      </w:pPr>
      <w:r>
        <w:rPr>
          <w:rFonts w:ascii="Calibri" w:hAnsi="Calibri"/>
          <w:sz w:val="20"/>
          <w:szCs w:val="20"/>
          <w:lang w:eastAsia="en-US"/>
        </w:rPr>
        <w:t xml:space="preserve">ocena czy zostały osiągnięte cele określone w </w:t>
      </w:r>
      <w:r>
        <w:rPr>
          <w:rFonts w:ascii="Calibri" w:hAnsi="Calibri"/>
          <w:i/>
          <w:sz w:val="20"/>
          <w:szCs w:val="20"/>
          <w:lang w:eastAsia="en-US"/>
        </w:rPr>
        <w:t>Rocznym planie działań informacyjnych i promocyjnych na rok 2016 w ramach Regionalnego Programu Operacyjnego Województwa Łódzkiego na lata 2014-2020</w:t>
      </w:r>
      <w:r>
        <w:rPr>
          <w:rFonts w:ascii="Calibri" w:hAnsi="Calibri"/>
          <w:sz w:val="20"/>
          <w:szCs w:val="20"/>
          <w:lang w:eastAsia="en-US"/>
        </w:rPr>
        <w:t xml:space="preserve"> tj.:</w:t>
      </w:r>
    </w:p>
    <w:p w14:paraId="192F51DB" w14:textId="77777777" w:rsidR="00556205" w:rsidRDefault="00556205" w:rsidP="00EE72DA">
      <w:pPr>
        <w:pStyle w:val="Akapitzlist"/>
        <w:numPr>
          <w:ilvl w:val="1"/>
          <w:numId w:val="26"/>
        </w:numPr>
        <w:spacing w:before="0" w:line="288" w:lineRule="auto"/>
        <w:ind w:left="1135" w:hanging="284"/>
        <w:contextualSpacing w:val="0"/>
        <w:jc w:val="both"/>
        <w:rPr>
          <w:rFonts w:ascii="Calibri" w:hAnsi="Calibri"/>
          <w:sz w:val="20"/>
          <w:szCs w:val="20"/>
          <w:lang w:eastAsia="en-US"/>
        </w:rPr>
      </w:pPr>
      <w:r>
        <w:rPr>
          <w:rFonts w:ascii="Calibri" w:hAnsi="Calibri"/>
          <w:sz w:val="20"/>
          <w:szCs w:val="20"/>
          <w:lang w:eastAsia="en-US"/>
        </w:rPr>
        <w:t>przeprowadzenie w 2016 roku kampanii informacyjnej nt. RPO WŁ 2014-2020 skierowanej do ogółu społeczeństwa oraz do potencjalnych beneficjentów;</w:t>
      </w:r>
    </w:p>
    <w:p w14:paraId="4763F7BB" w14:textId="750F83F0" w:rsidR="00556205" w:rsidRDefault="00556205" w:rsidP="00EE72DA">
      <w:pPr>
        <w:pStyle w:val="Akapitzlist"/>
        <w:numPr>
          <w:ilvl w:val="1"/>
          <w:numId w:val="26"/>
        </w:numPr>
        <w:spacing w:before="0" w:line="288" w:lineRule="auto"/>
        <w:ind w:left="1135" w:hanging="284"/>
        <w:contextualSpacing w:val="0"/>
        <w:jc w:val="both"/>
        <w:rPr>
          <w:rFonts w:ascii="Calibri" w:hAnsi="Calibri"/>
          <w:sz w:val="20"/>
          <w:szCs w:val="20"/>
          <w:lang w:eastAsia="en-US"/>
        </w:rPr>
      </w:pPr>
      <w:r>
        <w:rPr>
          <w:rFonts w:ascii="Calibri" w:hAnsi="Calibri"/>
          <w:sz w:val="20"/>
          <w:szCs w:val="20"/>
          <w:lang w:eastAsia="en-US"/>
        </w:rPr>
        <w:t xml:space="preserve">koncentracja na informowaniu potencjalnych beneficjentów i mieszkańców województwa o możliwościach uzyskania wsparcia w ramach RPO WŁ 2014-2020 m.in. poprzez działanie </w:t>
      </w:r>
      <w:r w:rsidR="00663251">
        <w:rPr>
          <w:rFonts w:ascii="Calibri" w:hAnsi="Calibri"/>
          <w:sz w:val="20"/>
          <w:szCs w:val="20"/>
          <w:lang w:eastAsia="en-US"/>
        </w:rPr>
        <w:t>p</w:t>
      </w:r>
      <w:r>
        <w:rPr>
          <w:rFonts w:ascii="Calibri" w:hAnsi="Calibri"/>
          <w:sz w:val="20"/>
          <w:szCs w:val="20"/>
          <w:lang w:eastAsia="en-US"/>
        </w:rPr>
        <w:t xml:space="preserve">unktów </w:t>
      </w:r>
      <w:r w:rsidR="00663251">
        <w:rPr>
          <w:rFonts w:ascii="Calibri" w:hAnsi="Calibri"/>
          <w:sz w:val="20"/>
          <w:szCs w:val="20"/>
          <w:lang w:eastAsia="en-US"/>
        </w:rPr>
        <w:t>informacyjnych</w:t>
      </w:r>
      <w:r>
        <w:rPr>
          <w:rFonts w:ascii="Calibri" w:hAnsi="Calibri"/>
          <w:sz w:val="20"/>
          <w:szCs w:val="20"/>
          <w:lang w:eastAsia="en-US"/>
        </w:rPr>
        <w:t xml:space="preserve"> w Instytucjach Pośredniczących – Wojewódzkim Urzędzie Pracy (WUP) i Centrum Obsługi Przedsiębiorcy (COP), strony internetowe, szkolenia, audycje radiowe, artykuły prasowe, foldery, eventy;</w:t>
      </w:r>
    </w:p>
    <w:p w14:paraId="61238B1C" w14:textId="0FD15437" w:rsidR="00556205" w:rsidRDefault="00556205" w:rsidP="00EE72DA">
      <w:pPr>
        <w:pStyle w:val="Akapitzlist"/>
        <w:numPr>
          <w:ilvl w:val="1"/>
          <w:numId w:val="26"/>
        </w:numPr>
        <w:spacing w:before="0" w:line="288" w:lineRule="auto"/>
        <w:ind w:left="1135" w:hanging="284"/>
        <w:contextualSpacing w:val="0"/>
        <w:jc w:val="both"/>
        <w:rPr>
          <w:rFonts w:ascii="Calibri" w:hAnsi="Calibri"/>
          <w:sz w:val="20"/>
          <w:szCs w:val="20"/>
          <w:lang w:eastAsia="en-US"/>
        </w:rPr>
      </w:pPr>
      <w:r>
        <w:rPr>
          <w:rFonts w:ascii="Calibri" w:hAnsi="Calibri"/>
          <w:sz w:val="20"/>
          <w:szCs w:val="20"/>
          <w:lang w:eastAsia="en-US"/>
        </w:rPr>
        <w:t>wspieranie beneficjentów przy realizacji projektów w ramach RPO WŁ 201</w:t>
      </w:r>
      <w:r w:rsidR="00E75049">
        <w:rPr>
          <w:rFonts w:ascii="Calibri" w:hAnsi="Calibri"/>
          <w:sz w:val="20"/>
          <w:szCs w:val="20"/>
          <w:lang w:eastAsia="en-US"/>
        </w:rPr>
        <w:t>4-2020 m.in. poprzez działanie p</w:t>
      </w:r>
      <w:r>
        <w:rPr>
          <w:rFonts w:ascii="Calibri" w:hAnsi="Calibri"/>
          <w:sz w:val="20"/>
          <w:szCs w:val="20"/>
          <w:lang w:eastAsia="en-US"/>
        </w:rPr>
        <w:t xml:space="preserve">unktów </w:t>
      </w:r>
      <w:r w:rsidR="00E75049">
        <w:rPr>
          <w:rFonts w:ascii="Calibri" w:hAnsi="Calibri"/>
          <w:sz w:val="20"/>
          <w:szCs w:val="20"/>
          <w:lang w:eastAsia="en-US"/>
        </w:rPr>
        <w:t>informacyjnych</w:t>
      </w:r>
      <w:r>
        <w:rPr>
          <w:rFonts w:ascii="Calibri" w:hAnsi="Calibri"/>
          <w:sz w:val="20"/>
          <w:szCs w:val="20"/>
          <w:lang w:eastAsia="en-US"/>
        </w:rPr>
        <w:t xml:space="preserve"> w Instytucja</w:t>
      </w:r>
      <w:r w:rsidR="00E75049">
        <w:rPr>
          <w:rFonts w:ascii="Calibri" w:hAnsi="Calibri"/>
          <w:sz w:val="20"/>
          <w:szCs w:val="20"/>
          <w:lang w:eastAsia="en-US"/>
        </w:rPr>
        <w:t xml:space="preserve">ch Pośredniczących (WUP i COP), </w:t>
      </w:r>
      <w:r>
        <w:rPr>
          <w:rFonts w:ascii="Calibri" w:hAnsi="Calibri"/>
          <w:sz w:val="20"/>
          <w:szCs w:val="20"/>
          <w:lang w:eastAsia="en-US"/>
        </w:rPr>
        <w:t>strony internetowe, szkolenia, spotkania informacyjne;</w:t>
      </w:r>
    </w:p>
    <w:p w14:paraId="2B9CAAA2" w14:textId="77777777" w:rsidR="00556205" w:rsidRDefault="00556205" w:rsidP="00EE72DA">
      <w:pPr>
        <w:pStyle w:val="Akapitzlist"/>
        <w:numPr>
          <w:ilvl w:val="1"/>
          <w:numId w:val="26"/>
        </w:numPr>
        <w:spacing w:before="0" w:line="288" w:lineRule="auto"/>
        <w:ind w:left="1135" w:hanging="284"/>
        <w:contextualSpacing w:val="0"/>
        <w:jc w:val="both"/>
        <w:rPr>
          <w:rFonts w:ascii="Calibri" w:hAnsi="Calibri"/>
          <w:sz w:val="20"/>
          <w:szCs w:val="20"/>
          <w:lang w:eastAsia="en-US"/>
        </w:rPr>
      </w:pPr>
      <w:r>
        <w:rPr>
          <w:rFonts w:ascii="Calibri" w:hAnsi="Calibri"/>
          <w:sz w:val="20"/>
          <w:szCs w:val="20"/>
          <w:lang w:eastAsia="en-US"/>
        </w:rPr>
        <w:t xml:space="preserve">osiągnięcie celów szczegółowych </w:t>
      </w:r>
      <w:r>
        <w:rPr>
          <w:rFonts w:ascii="Calibri" w:hAnsi="Calibri"/>
          <w:i/>
          <w:sz w:val="20"/>
          <w:szCs w:val="20"/>
          <w:lang w:eastAsia="en-US"/>
        </w:rPr>
        <w:t>Strategii komunikacji RPO WŁ 2014-2020</w:t>
      </w:r>
      <w:r>
        <w:rPr>
          <w:rFonts w:ascii="Calibri" w:hAnsi="Calibri"/>
          <w:sz w:val="20"/>
          <w:szCs w:val="20"/>
          <w:lang w:eastAsia="en-US"/>
        </w:rPr>
        <w:t>.</w:t>
      </w:r>
    </w:p>
    <w:p w14:paraId="344ACD30" w14:textId="77777777" w:rsidR="00556205" w:rsidRPr="006051FD" w:rsidRDefault="00556205" w:rsidP="00663251">
      <w:pPr>
        <w:spacing w:before="120" w:line="288" w:lineRule="auto"/>
        <w:ind w:left="0"/>
        <w:jc w:val="both"/>
        <w:rPr>
          <w:rFonts w:cs="Calibri"/>
          <w:b/>
          <w:bCs/>
          <w:i/>
          <w:color w:val="EB5605"/>
          <w:sz w:val="20"/>
          <w:szCs w:val="18"/>
        </w:rPr>
      </w:pPr>
      <w:r w:rsidRPr="006051FD">
        <w:rPr>
          <w:rFonts w:cs="Calibri"/>
          <w:b/>
          <w:bCs/>
          <w:i/>
          <w:color w:val="EB5605"/>
          <w:sz w:val="20"/>
          <w:szCs w:val="18"/>
        </w:rPr>
        <w:t>Przedmiot i zakres badania</w:t>
      </w:r>
      <w:bookmarkEnd w:id="12"/>
      <w:r w:rsidRPr="006051FD">
        <w:rPr>
          <w:rFonts w:cs="Calibri"/>
          <w:b/>
          <w:bCs/>
          <w:i/>
          <w:color w:val="EB5605"/>
          <w:sz w:val="20"/>
          <w:szCs w:val="18"/>
        </w:rPr>
        <w:t xml:space="preserve"> </w:t>
      </w:r>
    </w:p>
    <w:p w14:paraId="34AE7717" w14:textId="3239873B" w:rsidR="00556205" w:rsidRDefault="00556205" w:rsidP="00663251">
      <w:pPr>
        <w:spacing w:before="120" w:line="288" w:lineRule="auto"/>
        <w:jc w:val="both"/>
        <w:rPr>
          <w:rFonts w:cs="Calibri"/>
          <w:sz w:val="20"/>
          <w:szCs w:val="20"/>
          <w:lang w:eastAsia="en-US"/>
        </w:rPr>
      </w:pPr>
      <w:r>
        <w:rPr>
          <w:rFonts w:cs="Calibri"/>
          <w:sz w:val="20"/>
          <w:szCs w:val="20"/>
          <w:lang w:eastAsia="en-US"/>
        </w:rPr>
        <w:t xml:space="preserve">Przedmiotem badania była </w:t>
      </w:r>
      <w:r>
        <w:rPr>
          <w:rFonts w:cs="Calibri"/>
          <w:i/>
          <w:sz w:val="20"/>
          <w:szCs w:val="20"/>
          <w:lang w:eastAsia="en-US"/>
        </w:rPr>
        <w:t>Strategia Komunikacji RPO WŁ 2014-2020</w:t>
      </w:r>
      <w:r>
        <w:rPr>
          <w:rFonts w:cs="Calibri"/>
          <w:sz w:val="20"/>
          <w:szCs w:val="20"/>
          <w:lang w:eastAsia="en-US"/>
        </w:rPr>
        <w:t xml:space="preserve"> oraz skuteczność działań zaplanowanych do realizacji w </w:t>
      </w:r>
      <w:r>
        <w:rPr>
          <w:rFonts w:cs="Calibri"/>
          <w:i/>
          <w:sz w:val="20"/>
          <w:szCs w:val="20"/>
          <w:lang w:eastAsia="en-US"/>
        </w:rPr>
        <w:t>Rocznym planie działań informacyjnych i promocyjnych na rok 2016 w ramach Regionalnego Programu Operacyjnego Województwa Łódzkiego na lata 2014-2020</w:t>
      </w:r>
      <w:r>
        <w:rPr>
          <w:rFonts w:cs="Calibri"/>
          <w:sz w:val="20"/>
          <w:szCs w:val="20"/>
          <w:lang w:eastAsia="en-US"/>
        </w:rPr>
        <w:t>.</w:t>
      </w:r>
      <w:r w:rsidR="006E3A9B">
        <w:rPr>
          <w:rFonts w:cs="Calibri"/>
          <w:sz w:val="20"/>
          <w:szCs w:val="20"/>
          <w:lang w:eastAsia="en-US"/>
        </w:rPr>
        <w:t xml:space="preserve"> </w:t>
      </w:r>
    </w:p>
    <w:p w14:paraId="241B803A" w14:textId="77777777" w:rsidR="00556205" w:rsidRDefault="00556205" w:rsidP="00663251">
      <w:pPr>
        <w:autoSpaceDE w:val="0"/>
        <w:autoSpaceDN w:val="0"/>
        <w:adjustRightInd w:val="0"/>
        <w:spacing w:before="120" w:line="288" w:lineRule="auto"/>
        <w:jc w:val="both"/>
        <w:rPr>
          <w:rFonts w:cs="Calibri"/>
          <w:sz w:val="20"/>
          <w:szCs w:val="20"/>
        </w:rPr>
      </w:pPr>
      <w:r>
        <w:rPr>
          <w:rFonts w:cs="Calibri"/>
          <w:i/>
          <w:iCs/>
          <w:sz w:val="20"/>
          <w:szCs w:val="20"/>
        </w:rPr>
        <w:t xml:space="preserve">Strategia Komunikacji RPO WŁ 2014-2020 </w:t>
      </w:r>
      <w:r>
        <w:rPr>
          <w:rFonts w:cs="Calibri"/>
          <w:sz w:val="20"/>
          <w:szCs w:val="20"/>
        </w:rPr>
        <w:t xml:space="preserve">została opracowana w oparciu o </w:t>
      </w:r>
      <w:r>
        <w:rPr>
          <w:rFonts w:cs="Calibri"/>
          <w:i/>
          <w:sz w:val="20"/>
          <w:szCs w:val="20"/>
        </w:rPr>
        <w:t>Strategię Komunikacji Polityki Spójności na lata 2014-2020</w:t>
      </w:r>
      <w:r>
        <w:rPr>
          <w:rFonts w:cs="Calibri"/>
          <w:sz w:val="20"/>
          <w:szCs w:val="20"/>
        </w:rPr>
        <w:t xml:space="preserve">, zgodnie z przepisami art. 116 </w:t>
      </w:r>
      <w:r>
        <w:rPr>
          <w:rFonts w:cs="Calibri"/>
          <w:i/>
          <w:iCs/>
          <w:sz w:val="20"/>
          <w:szCs w:val="20"/>
        </w:rPr>
        <w:t xml:space="preserve">Rozporządzenia Parlamentu Europejskiego i Rady (UE) nr 1303/2013 </w:t>
      </w:r>
      <w:r>
        <w:rPr>
          <w:rFonts w:cs="Calibri"/>
          <w:sz w:val="20"/>
          <w:szCs w:val="20"/>
        </w:rPr>
        <w:t xml:space="preserve">oraz zgodnie z zapisami rozdziału 5.6 „Informacja i promocja” </w:t>
      </w:r>
      <w:r>
        <w:rPr>
          <w:rFonts w:cs="Calibri"/>
          <w:i/>
          <w:iCs/>
          <w:sz w:val="20"/>
          <w:szCs w:val="20"/>
        </w:rPr>
        <w:t>Umowy Partnerstwa</w:t>
      </w:r>
      <w:r>
        <w:rPr>
          <w:rFonts w:cs="Calibri"/>
          <w:sz w:val="20"/>
          <w:szCs w:val="20"/>
        </w:rPr>
        <w:t xml:space="preserve">, rozdziału 3 podrozdziału 2 horyzontalnych </w:t>
      </w:r>
      <w:r>
        <w:rPr>
          <w:rFonts w:cs="Calibri"/>
          <w:i/>
          <w:iCs/>
          <w:sz w:val="20"/>
          <w:szCs w:val="20"/>
        </w:rPr>
        <w:t>Wytycznych w zakresie informacji i promocji programów operacyjnych polityki spójności na lata 2014-2020</w:t>
      </w:r>
      <w:r>
        <w:rPr>
          <w:rFonts w:cs="Calibri"/>
          <w:sz w:val="20"/>
          <w:szCs w:val="20"/>
        </w:rPr>
        <w:t xml:space="preserve">, jak również </w:t>
      </w:r>
      <w:r>
        <w:rPr>
          <w:rFonts w:cs="Calibri"/>
          <w:i/>
          <w:iCs/>
          <w:sz w:val="20"/>
          <w:szCs w:val="20"/>
        </w:rPr>
        <w:t>Regionalnego Programu Operacyjnego Województwa Łódzkiego na lata 2014-2020</w:t>
      </w:r>
      <w:r>
        <w:rPr>
          <w:rFonts w:cs="Calibri"/>
          <w:sz w:val="20"/>
          <w:szCs w:val="20"/>
        </w:rPr>
        <w:t xml:space="preserve">. </w:t>
      </w:r>
    </w:p>
    <w:p w14:paraId="766FFB7D" w14:textId="77777777" w:rsidR="00AB2F19" w:rsidRDefault="00556205" w:rsidP="00663251">
      <w:pPr>
        <w:autoSpaceDE w:val="0"/>
        <w:autoSpaceDN w:val="0"/>
        <w:adjustRightInd w:val="0"/>
        <w:spacing w:before="120" w:line="288" w:lineRule="auto"/>
        <w:jc w:val="both"/>
        <w:rPr>
          <w:rFonts w:cs="Calibri"/>
          <w:sz w:val="20"/>
          <w:szCs w:val="20"/>
        </w:rPr>
      </w:pPr>
      <w:r>
        <w:rPr>
          <w:rFonts w:cs="Calibri"/>
          <w:i/>
          <w:iCs/>
          <w:sz w:val="20"/>
          <w:szCs w:val="20"/>
        </w:rPr>
        <w:t xml:space="preserve">Strategia komunikacji RPO WŁ 2014-2020 </w:t>
      </w:r>
      <w:r>
        <w:rPr>
          <w:rFonts w:cs="Calibri"/>
          <w:sz w:val="20"/>
          <w:szCs w:val="20"/>
        </w:rPr>
        <w:t xml:space="preserve">jest dokumentem określającym zasady prowadzenia działań informacyjno-promocyjnych w ramach RPO WŁ 2014-2020. Zasady te obejmują całość działań Instytucji Zarządzającej RPO WŁ 2014-2020 oraz innych instytucji biorących udział w realizacji Programu (COP i WUP) i dotyczą nie tylko działań </w:t>
      </w:r>
      <w:r>
        <w:rPr>
          <w:rFonts w:cs="Calibri"/>
          <w:i/>
          <w:iCs/>
          <w:sz w:val="20"/>
          <w:szCs w:val="20"/>
        </w:rPr>
        <w:t xml:space="preserve">stricte </w:t>
      </w:r>
      <w:r>
        <w:rPr>
          <w:rFonts w:cs="Calibri"/>
          <w:sz w:val="20"/>
          <w:szCs w:val="20"/>
        </w:rPr>
        <w:t>informacyjno-promocyjnych, ale także całokształtu kontaktów z potencjalnymi beneficjentami i beneficjentami. W związku z tym należy pamiętać, że w procesie tym uczestniczą nie tylko osoby odpowiedzialne za prowadzenie działań informacyjno-promocyjnych, ale również osoby odpowiedzialne za opracowywanie dokumentacji konkursowej, ocenę wniosków oraz nadzór nad realizacją projektów.</w:t>
      </w:r>
    </w:p>
    <w:p w14:paraId="4E1306DD" w14:textId="303F6EE4" w:rsidR="00556205" w:rsidRPr="00AB2F19" w:rsidRDefault="00AB2F19" w:rsidP="00663251">
      <w:pPr>
        <w:autoSpaceDE w:val="0"/>
        <w:autoSpaceDN w:val="0"/>
        <w:adjustRightInd w:val="0"/>
        <w:spacing w:before="120" w:line="288" w:lineRule="auto"/>
        <w:jc w:val="both"/>
        <w:rPr>
          <w:rFonts w:cs="Calibri"/>
          <w:sz w:val="20"/>
          <w:szCs w:val="20"/>
        </w:rPr>
      </w:pPr>
      <w:r>
        <w:rPr>
          <w:bCs/>
          <w:sz w:val="20"/>
          <w:szCs w:val="20"/>
        </w:rPr>
        <w:lastRenderedPageBreak/>
        <w:t xml:space="preserve">Zakres czasowy badania objął okres </w:t>
      </w:r>
      <w:r w:rsidRPr="00AB2F19">
        <w:rPr>
          <w:sz w:val="20"/>
          <w:szCs w:val="20"/>
        </w:rPr>
        <w:t xml:space="preserve">od 3 lipca 2015 roku (podjęcie Uchwały nr 723/15 Zarządu Województwa Łódzkiego w sprawie przyjęcia </w:t>
      </w:r>
      <w:r w:rsidRPr="00AB2F19">
        <w:rPr>
          <w:i/>
          <w:sz w:val="20"/>
          <w:szCs w:val="20"/>
        </w:rPr>
        <w:t>Strategii Komunikacji RPO WŁ 2014-2020</w:t>
      </w:r>
      <w:r w:rsidRPr="00AB2F19">
        <w:rPr>
          <w:sz w:val="20"/>
          <w:szCs w:val="20"/>
        </w:rPr>
        <w:t>) do dnia 12 grudnia 2016 r</w:t>
      </w:r>
      <w:r>
        <w:rPr>
          <w:sz w:val="20"/>
          <w:szCs w:val="20"/>
        </w:rPr>
        <w:t>oku</w:t>
      </w:r>
      <w:r w:rsidRPr="00AB2F19">
        <w:rPr>
          <w:sz w:val="20"/>
          <w:szCs w:val="20"/>
        </w:rPr>
        <w:t xml:space="preserve"> (odbiór raportu końcowego z badania).</w:t>
      </w:r>
      <w:r w:rsidR="00556205" w:rsidRPr="00AB2F19">
        <w:rPr>
          <w:rFonts w:cs="Calibri"/>
          <w:sz w:val="20"/>
          <w:szCs w:val="20"/>
        </w:rPr>
        <w:t xml:space="preserve"> </w:t>
      </w:r>
    </w:p>
    <w:p w14:paraId="4AFB254D" w14:textId="77777777" w:rsidR="00556205" w:rsidRPr="005F609F" w:rsidRDefault="00556205" w:rsidP="00663251">
      <w:pPr>
        <w:spacing w:before="120" w:line="288" w:lineRule="auto"/>
        <w:ind w:left="0"/>
        <w:jc w:val="both"/>
        <w:rPr>
          <w:rFonts w:cs="Calibri"/>
          <w:b/>
          <w:bCs/>
          <w:i/>
          <w:color w:val="EB5605"/>
          <w:sz w:val="20"/>
          <w:szCs w:val="18"/>
        </w:rPr>
      </w:pPr>
      <w:r w:rsidRPr="005F609F">
        <w:rPr>
          <w:rFonts w:cs="Calibri"/>
          <w:b/>
          <w:bCs/>
          <w:i/>
          <w:color w:val="EB5605"/>
          <w:sz w:val="20"/>
          <w:szCs w:val="18"/>
        </w:rPr>
        <w:t>Kryteria ewaluacyjne</w:t>
      </w:r>
    </w:p>
    <w:p w14:paraId="1FD2CCB9" w14:textId="77777777" w:rsidR="00556205" w:rsidRDefault="00556205" w:rsidP="00663251">
      <w:pPr>
        <w:spacing w:before="120" w:line="288" w:lineRule="auto"/>
        <w:jc w:val="both"/>
        <w:rPr>
          <w:rFonts w:cs="Calibri"/>
          <w:sz w:val="20"/>
          <w:szCs w:val="20"/>
          <w:lang w:eastAsia="en-US"/>
        </w:rPr>
      </w:pPr>
      <w:r>
        <w:rPr>
          <w:rFonts w:cs="Calibri"/>
          <w:sz w:val="20"/>
          <w:szCs w:val="20"/>
          <w:lang w:eastAsia="en-US"/>
        </w:rPr>
        <w:t xml:space="preserve">W ramach badania zastosowane zostały następujące kryteria ewaluacyjne: </w:t>
      </w:r>
    </w:p>
    <w:p w14:paraId="75048F33" w14:textId="38AC38EB" w:rsidR="00556205" w:rsidRDefault="00AB2F19" w:rsidP="00AB2F19">
      <w:pPr>
        <w:spacing w:before="120" w:line="288" w:lineRule="auto"/>
        <w:jc w:val="both"/>
        <w:rPr>
          <w:rFonts w:cs="Calibri"/>
          <w:sz w:val="20"/>
          <w:szCs w:val="20"/>
        </w:rPr>
      </w:pPr>
      <w:r w:rsidRPr="00AF3C8B">
        <w:rPr>
          <w:rFonts w:asciiTheme="minorHAnsi" w:hAnsiTheme="minorHAnsi"/>
          <w:b/>
          <w:noProof/>
          <w:sz w:val="20"/>
          <w:szCs w:val="20"/>
        </w:rPr>
        <w:drawing>
          <wp:inline distT="0" distB="0" distL="0" distR="0" wp14:anchorId="3AA99CEF" wp14:editId="2A2B3EDF">
            <wp:extent cx="5486400" cy="1899920"/>
            <wp:effectExtent l="0" t="57150" r="0" b="100330"/>
            <wp:docPr id="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AF687FF" w14:textId="77777777" w:rsidR="00556205" w:rsidRPr="00AB2F19" w:rsidRDefault="00556205" w:rsidP="00AB2F19">
      <w:pPr>
        <w:pStyle w:val="Nagwek2"/>
        <w:ind w:left="862" w:hanging="578"/>
        <w:rPr>
          <w:rFonts w:asciiTheme="minorHAnsi" w:hAnsiTheme="minorHAnsi" w:cstheme="minorHAnsi"/>
        </w:rPr>
      </w:pPr>
      <w:bookmarkStart w:id="13" w:name="_Toc469037593"/>
      <w:r w:rsidRPr="00AB2F19">
        <w:rPr>
          <w:rFonts w:asciiTheme="minorHAnsi" w:hAnsiTheme="minorHAnsi" w:cstheme="minorHAnsi"/>
        </w:rPr>
        <w:t>Metodologia</w:t>
      </w:r>
      <w:bookmarkEnd w:id="13"/>
      <w:r w:rsidRPr="00AB2F19">
        <w:rPr>
          <w:rFonts w:asciiTheme="minorHAnsi" w:hAnsiTheme="minorHAnsi" w:cstheme="minorHAnsi"/>
        </w:rPr>
        <w:t xml:space="preserve"> </w:t>
      </w:r>
    </w:p>
    <w:p w14:paraId="6ECC0DD6" w14:textId="77777777" w:rsidR="00556205" w:rsidRPr="00A255C4" w:rsidRDefault="00556205" w:rsidP="00A255C4">
      <w:pPr>
        <w:keepNext/>
        <w:spacing w:before="120" w:line="288" w:lineRule="auto"/>
        <w:ind w:left="0"/>
        <w:jc w:val="both"/>
        <w:rPr>
          <w:rFonts w:asciiTheme="minorHAnsi" w:hAnsiTheme="minorHAnsi" w:cstheme="minorHAnsi"/>
          <w:b/>
          <w:bCs/>
          <w:i/>
          <w:color w:val="EB5605"/>
          <w:sz w:val="20"/>
          <w:szCs w:val="18"/>
        </w:rPr>
      </w:pPr>
      <w:bookmarkStart w:id="14" w:name="_Toc462809111"/>
      <w:r w:rsidRPr="00A255C4">
        <w:rPr>
          <w:rFonts w:asciiTheme="minorHAnsi" w:hAnsiTheme="minorHAnsi" w:cstheme="minorHAnsi"/>
          <w:b/>
          <w:bCs/>
          <w:i/>
          <w:color w:val="EB5605"/>
          <w:sz w:val="20"/>
          <w:szCs w:val="18"/>
        </w:rPr>
        <w:t>Analiza danych zastanych (desk research)</w:t>
      </w:r>
      <w:bookmarkEnd w:id="14"/>
    </w:p>
    <w:p w14:paraId="253BC088"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Sposób realizacji</w:t>
      </w:r>
    </w:p>
    <w:p w14:paraId="0055E991" w14:textId="77777777" w:rsidR="00556205" w:rsidRDefault="00556205" w:rsidP="00663251">
      <w:pPr>
        <w:autoSpaceDE w:val="0"/>
        <w:autoSpaceDN w:val="0"/>
        <w:adjustRightInd w:val="0"/>
        <w:spacing w:before="120" w:line="288" w:lineRule="auto"/>
        <w:jc w:val="both"/>
        <w:rPr>
          <w:rFonts w:cs="Calibri"/>
          <w:sz w:val="20"/>
          <w:szCs w:val="20"/>
          <w:lang w:eastAsia="en-US"/>
        </w:rPr>
      </w:pPr>
      <w:r>
        <w:rPr>
          <w:rFonts w:cs="Calibri"/>
          <w:color w:val="000000"/>
          <w:sz w:val="20"/>
          <w:szCs w:val="20"/>
        </w:rPr>
        <w:t xml:space="preserve">W realizacji badania zostały wykorzystane dane ze źródeł zastanych, czyli dane i informacje, które nie zostały wytworzone na potrzeby prowadzonego badania. Dane zastane były gromadzone i analizowane na każdym etapie prowadzenia niniejszego badania. Zostały też skonfrontowane z wynikami badań terenowych, co pozwoliło pokazać kontekst i uwzględnić inne perspektywy badawcze. Wyniki analizy desk research zostały więc wykorzystane w całym niniejszym raporcie. Lista wykorzystanych źródeł znajduje się w Aneksie. </w:t>
      </w:r>
    </w:p>
    <w:p w14:paraId="7AEE1014" w14:textId="202981F8" w:rsidR="00556205" w:rsidRPr="00A255C4" w:rsidRDefault="00556205" w:rsidP="00A255C4">
      <w:pPr>
        <w:keepNext/>
        <w:spacing w:before="120" w:line="288" w:lineRule="auto"/>
        <w:ind w:left="0"/>
        <w:jc w:val="both"/>
        <w:rPr>
          <w:rFonts w:asciiTheme="minorHAnsi" w:hAnsiTheme="minorHAnsi" w:cstheme="minorHAnsi"/>
          <w:b/>
          <w:bCs/>
          <w:i/>
          <w:color w:val="EB5605"/>
          <w:sz w:val="20"/>
          <w:szCs w:val="18"/>
        </w:rPr>
      </w:pPr>
      <w:bookmarkStart w:id="15" w:name="_Toc462809112"/>
      <w:r w:rsidRPr="00A255C4">
        <w:rPr>
          <w:rFonts w:asciiTheme="minorHAnsi" w:hAnsiTheme="minorHAnsi" w:cstheme="minorHAnsi"/>
          <w:b/>
          <w:bCs/>
          <w:i/>
          <w:color w:val="EB5605"/>
          <w:sz w:val="20"/>
          <w:szCs w:val="18"/>
        </w:rPr>
        <w:t>Badanie PAPI</w:t>
      </w:r>
      <w:r w:rsidR="00A255C4">
        <w:rPr>
          <w:rFonts w:asciiTheme="minorHAnsi" w:hAnsiTheme="minorHAnsi" w:cstheme="minorHAnsi"/>
          <w:b/>
          <w:bCs/>
          <w:i/>
          <w:color w:val="EB5605"/>
          <w:sz w:val="20"/>
          <w:szCs w:val="18"/>
        </w:rPr>
        <w:t xml:space="preserve"> </w:t>
      </w:r>
      <w:r w:rsidRPr="00A255C4">
        <w:rPr>
          <w:rFonts w:asciiTheme="minorHAnsi" w:hAnsiTheme="minorHAnsi" w:cstheme="minorHAnsi"/>
          <w:b/>
          <w:bCs/>
          <w:i/>
          <w:color w:val="EB5605"/>
          <w:sz w:val="20"/>
          <w:szCs w:val="18"/>
        </w:rPr>
        <w:t>z uczestnikami wydarzeń (konferencje, imprezy, eventy)</w:t>
      </w:r>
      <w:bookmarkEnd w:id="15"/>
      <w:r w:rsidRPr="00A255C4">
        <w:rPr>
          <w:rFonts w:asciiTheme="minorHAnsi" w:hAnsiTheme="minorHAnsi" w:cstheme="minorHAnsi"/>
          <w:b/>
          <w:bCs/>
          <w:i/>
          <w:color w:val="EB5605"/>
          <w:sz w:val="20"/>
          <w:szCs w:val="18"/>
        </w:rPr>
        <w:t xml:space="preserve"> </w:t>
      </w:r>
    </w:p>
    <w:p w14:paraId="19EBB625" w14:textId="77777777" w:rsidR="00556205" w:rsidRDefault="00556205" w:rsidP="00663251">
      <w:pPr>
        <w:keepNext/>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 xml:space="preserve">Sposób realizacji </w:t>
      </w:r>
    </w:p>
    <w:p w14:paraId="02B77A71" w14:textId="77777777" w:rsidR="00556205" w:rsidRDefault="00556205" w:rsidP="00663251">
      <w:pPr>
        <w:spacing w:before="120" w:line="288" w:lineRule="auto"/>
        <w:jc w:val="both"/>
        <w:rPr>
          <w:rFonts w:cs="Calibri"/>
          <w:sz w:val="20"/>
          <w:szCs w:val="20"/>
          <w:lang w:eastAsia="en-US"/>
        </w:rPr>
      </w:pPr>
      <w:r>
        <w:rPr>
          <w:rFonts w:cs="Calibri"/>
          <w:sz w:val="20"/>
          <w:szCs w:val="20"/>
          <w:lang w:eastAsia="en-US"/>
        </w:rPr>
        <w:t xml:space="preserve">Ankieterzy prowadzili badania w trakcie wydarzeń związanych z promocją RPO WŁ 2014-2020. Uczestnicy tych wydarzeń byli proszeni przez ankieterów o udział w krótkiej ankiecie (PAPI). Narzędziem badawczym był kwestionariusz zestandaryzowany, który powstał w nawiązaniu do kwestionariusza wykorzystywanego już przez IZ RPO WŁ do realizacji badań ankietowych podczas wydarzeń promocyjnych. Badanie miało charakter anonimowy. </w:t>
      </w:r>
    </w:p>
    <w:p w14:paraId="53E10216" w14:textId="77777777" w:rsidR="00556205" w:rsidRDefault="00556205" w:rsidP="00663251">
      <w:pPr>
        <w:shd w:val="clear" w:color="auto" w:fill="EB5605"/>
        <w:spacing w:before="120" w:line="288" w:lineRule="auto"/>
        <w:rPr>
          <w:rFonts w:cs="Calibri"/>
          <w:b/>
          <w:bCs/>
          <w:color w:val="FFFFFF"/>
          <w:sz w:val="20"/>
          <w:szCs w:val="20"/>
          <w:lang w:eastAsia="en-US"/>
        </w:rPr>
      </w:pPr>
      <w:bookmarkStart w:id="16" w:name="_Toc450817531"/>
      <w:bookmarkStart w:id="17" w:name="_Toc448926320"/>
      <w:bookmarkStart w:id="18" w:name="_Toc448740453"/>
      <w:bookmarkStart w:id="19" w:name="_Toc422723339"/>
      <w:r>
        <w:rPr>
          <w:rFonts w:cs="Calibri"/>
          <w:b/>
          <w:bCs/>
          <w:color w:val="FFFFFF"/>
          <w:sz w:val="20"/>
          <w:szCs w:val="20"/>
          <w:lang w:eastAsia="en-US"/>
        </w:rPr>
        <w:t>Charakterystyka próby badawczej</w:t>
      </w:r>
    </w:p>
    <w:p w14:paraId="7A19F94E" w14:textId="77777777" w:rsidR="00556205" w:rsidRDefault="00556205" w:rsidP="00663251">
      <w:pPr>
        <w:spacing w:before="120" w:line="288" w:lineRule="auto"/>
        <w:jc w:val="both"/>
        <w:rPr>
          <w:rFonts w:cs="Calibri"/>
          <w:sz w:val="20"/>
          <w:szCs w:val="20"/>
          <w:lang w:eastAsia="en-US"/>
        </w:rPr>
      </w:pPr>
      <w:r>
        <w:rPr>
          <w:rFonts w:cs="Calibri"/>
          <w:sz w:val="20"/>
          <w:szCs w:val="20"/>
          <w:lang w:eastAsia="en-US"/>
        </w:rPr>
        <w:t xml:space="preserve">Badanie zostało przeprowadzone podczas 3 wydarzeń promocyjnych związanych z RPO WŁ 2014-2020. Podczas każdego z nich zostało przeprowadzonych po 30 badań ankietowych z uczestnikami. Dobór wydarzeń miał charakter celowy, został przeprowadzony w porozumieniu z Zamawiającym. </w:t>
      </w:r>
    </w:p>
    <w:p w14:paraId="517E2B15" w14:textId="77777777" w:rsidR="00556205" w:rsidRDefault="00556205" w:rsidP="00663251">
      <w:pPr>
        <w:spacing w:before="120" w:line="288" w:lineRule="auto"/>
        <w:jc w:val="both"/>
        <w:rPr>
          <w:rFonts w:cs="Calibri"/>
          <w:sz w:val="20"/>
          <w:szCs w:val="20"/>
          <w:lang w:eastAsia="en-US"/>
        </w:rPr>
      </w:pPr>
      <w:r>
        <w:rPr>
          <w:rFonts w:cs="Calibri"/>
          <w:sz w:val="20"/>
          <w:szCs w:val="20"/>
          <w:lang w:eastAsia="en-US"/>
        </w:rPr>
        <w:t>Miejsca realizacji badań:</w:t>
      </w:r>
    </w:p>
    <w:p w14:paraId="7047A74F" w14:textId="77777777" w:rsidR="00556205" w:rsidRDefault="00556205" w:rsidP="00663251">
      <w:pPr>
        <w:pStyle w:val="Akapitzlist"/>
        <w:numPr>
          <w:ilvl w:val="0"/>
          <w:numId w:val="26"/>
        </w:numPr>
        <w:spacing w:before="120" w:after="120" w:line="288" w:lineRule="auto"/>
        <w:ind w:left="426" w:hanging="284"/>
        <w:contextualSpacing w:val="0"/>
        <w:jc w:val="both"/>
        <w:rPr>
          <w:rFonts w:ascii="Calibri" w:hAnsi="Calibri"/>
          <w:bCs/>
          <w:sz w:val="20"/>
          <w:szCs w:val="20"/>
          <w:lang w:val="en-US"/>
        </w:rPr>
      </w:pPr>
      <w:r>
        <w:rPr>
          <w:rFonts w:ascii="Calibri" w:hAnsi="Calibri"/>
          <w:bCs/>
          <w:sz w:val="20"/>
          <w:szCs w:val="20"/>
          <w:lang w:val="en-US"/>
        </w:rPr>
        <w:t>Strefa FE podczas Light Move Festival - 8.10.2016r. (Łódź),</w:t>
      </w:r>
    </w:p>
    <w:p w14:paraId="07EA6402" w14:textId="77777777" w:rsidR="00556205" w:rsidRDefault="00556205" w:rsidP="00663251">
      <w:pPr>
        <w:pStyle w:val="Akapitzlist"/>
        <w:numPr>
          <w:ilvl w:val="0"/>
          <w:numId w:val="26"/>
        </w:numPr>
        <w:spacing w:before="120" w:after="120" w:line="288" w:lineRule="auto"/>
        <w:ind w:left="426" w:hanging="284"/>
        <w:contextualSpacing w:val="0"/>
        <w:jc w:val="both"/>
        <w:rPr>
          <w:rFonts w:ascii="Calibri" w:hAnsi="Calibri"/>
          <w:bCs/>
          <w:sz w:val="20"/>
          <w:szCs w:val="20"/>
        </w:rPr>
      </w:pPr>
      <w:r>
        <w:rPr>
          <w:rFonts w:ascii="Calibri" w:hAnsi="Calibri"/>
          <w:bCs/>
          <w:sz w:val="20"/>
          <w:szCs w:val="20"/>
        </w:rPr>
        <w:t>Mobilne Centrum Informacji o RPO WŁ</w:t>
      </w:r>
      <w:r>
        <w:t xml:space="preserve"> </w:t>
      </w:r>
      <w:r>
        <w:rPr>
          <w:rFonts w:ascii="Calibri" w:hAnsi="Calibri"/>
          <w:bCs/>
          <w:sz w:val="20"/>
          <w:szCs w:val="20"/>
        </w:rPr>
        <w:t>- 3-5.11.2016r. (Łódź),</w:t>
      </w:r>
    </w:p>
    <w:p w14:paraId="460B6031" w14:textId="77777777" w:rsidR="00556205" w:rsidRDefault="00556205" w:rsidP="00663251">
      <w:pPr>
        <w:pStyle w:val="Akapitzlist"/>
        <w:numPr>
          <w:ilvl w:val="0"/>
          <w:numId w:val="26"/>
        </w:numPr>
        <w:spacing w:before="120" w:after="120" w:line="288" w:lineRule="auto"/>
        <w:ind w:left="426" w:hanging="284"/>
        <w:contextualSpacing w:val="0"/>
        <w:jc w:val="both"/>
        <w:rPr>
          <w:rFonts w:ascii="Calibri" w:hAnsi="Calibri"/>
          <w:bCs/>
          <w:sz w:val="20"/>
          <w:szCs w:val="20"/>
        </w:rPr>
      </w:pPr>
      <w:r>
        <w:rPr>
          <w:rFonts w:ascii="Calibri" w:hAnsi="Calibri"/>
          <w:bCs/>
          <w:sz w:val="20"/>
          <w:szCs w:val="20"/>
        </w:rPr>
        <w:t xml:space="preserve">Konferencja z cyklu „Zmieniamy Łódzkie z Funduszami Europejskimi” (temat: Dotacje na edukację) - 18.11.2016r. (Skierniewice). </w:t>
      </w:r>
    </w:p>
    <w:p w14:paraId="3D760BDF" w14:textId="77777777" w:rsidR="00556205" w:rsidRPr="00A255C4" w:rsidRDefault="00556205" w:rsidP="00E75049">
      <w:pPr>
        <w:keepNext/>
        <w:spacing w:before="120" w:line="288" w:lineRule="auto"/>
        <w:ind w:left="0"/>
        <w:jc w:val="both"/>
        <w:rPr>
          <w:rFonts w:asciiTheme="minorHAnsi" w:hAnsiTheme="minorHAnsi" w:cstheme="minorHAnsi"/>
          <w:b/>
          <w:bCs/>
          <w:i/>
          <w:color w:val="EB5605"/>
          <w:sz w:val="20"/>
          <w:szCs w:val="18"/>
        </w:rPr>
      </w:pPr>
      <w:bookmarkStart w:id="20" w:name="_Toc462809113"/>
      <w:bookmarkEnd w:id="16"/>
      <w:bookmarkEnd w:id="17"/>
      <w:bookmarkEnd w:id="18"/>
      <w:bookmarkEnd w:id="19"/>
      <w:r w:rsidRPr="00A255C4">
        <w:rPr>
          <w:rFonts w:asciiTheme="minorHAnsi" w:hAnsiTheme="minorHAnsi" w:cstheme="minorHAnsi"/>
          <w:b/>
          <w:bCs/>
          <w:i/>
          <w:color w:val="EB5605"/>
          <w:sz w:val="20"/>
          <w:szCs w:val="18"/>
        </w:rPr>
        <w:lastRenderedPageBreak/>
        <w:t>Badanie CATI z mieszkańcami województwa łódzkiego</w:t>
      </w:r>
      <w:bookmarkEnd w:id="20"/>
    </w:p>
    <w:p w14:paraId="74B23C35" w14:textId="77777777" w:rsidR="00556205" w:rsidRDefault="00556205" w:rsidP="00663251">
      <w:pPr>
        <w:keepNext/>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Sposób realizacji</w:t>
      </w:r>
    </w:p>
    <w:p w14:paraId="74BCA10E" w14:textId="77777777" w:rsidR="00556205" w:rsidRDefault="00556205" w:rsidP="00663251">
      <w:pPr>
        <w:spacing w:before="120" w:line="288" w:lineRule="auto"/>
        <w:jc w:val="both"/>
        <w:rPr>
          <w:rFonts w:cs="Calibri"/>
          <w:sz w:val="20"/>
          <w:szCs w:val="20"/>
        </w:rPr>
      </w:pPr>
      <w:r>
        <w:rPr>
          <w:rFonts w:cs="Calibri"/>
          <w:sz w:val="20"/>
          <w:szCs w:val="20"/>
        </w:rPr>
        <w:t xml:space="preserve">CATI (ang. </w:t>
      </w:r>
      <w:r>
        <w:rPr>
          <w:rFonts w:cs="Calibri"/>
          <w:i/>
          <w:sz w:val="20"/>
          <w:szCs w:val="20"/>
        </w:rPr>
        <w:t>Computer Assisted Telephone Interview</w:t>
      </w:r>
      <w:r>
        <w:rPr>
          <w:rFonts w:cs="Calibri"/>
          <w:sz w:val="20"/>
          <w:szCs w:val="20"/>
        </w:rPr>
        <w:t xml:space="preserve">) to technika stosowana przy realizacji badań ilościowych, polegająca na przeprowadzaniu wywiadów telefonicznych na podstawie kwestionariusza z wykorzystaniem komputera. </w:t>
      </w:r>
    </w:p>
    <w:p w14:paraId="037B9432" w14:textId="77777777" w:rsidR="00556205" w:rsidRDefault="00556205" w:rsidP="00663251">
      <w:pPr>
        <w:spacing w:before="120" w:line="288" w:lineRule="auto"/>
        <w:jc w:val="both"/>
        <w:rPr>
          <w:rFonts w:cs="Calibri"/>
          <w:sz w:val="20"/>
          <w:szCs w:val="20"/>
        </w:rPr>
      </w:pPr>
      <w:r>
        <w:rPr>
          <w:rFonts w:cs="Calibri"/>
          <w:sz w:val="20"/>
          <w:szCs w:val="20"/>
        </w:rPr>
        <w:t>Badanie CATI zostało poprzedzonego pilotażem badawczym (na próbie n=15), którego wyniki zostały wykorzystane na potrzeby doprecyzowania kwestionariusza skierowanego do mieszkańców, ale również kwestionariuszy innych badań ilościowych zrealizowanych w ramach ewaluacji.</w:t>
      </w:r>
    </w:p>
    <w:p w14:paraId="36F0EA40"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Charakterystyka próby badawczej</w:t>
      </w:r>
    </w:p>
    <w:p w14:paraId="535779E8" w14:textId="77777777" w:rsidR="00556205" w:rsidRDefault="00556205" w:rsidP="00663251">
      <w:pPr>
        <w:spacing w:before="120" w:line="288" w:lineRule="auto"/>
        <w:jc w:val="both"/>
        <w:rPr>
          <w:rFonts w:cs="Calibri"/>
          <w:sz w:val="20"/>
          <w:szCs w:val="20"/>
        </w:rPr>
      </w:pPr>
      <w:r>
        <w:rPr>
          <w:rFonts w:cs="Calibri"/>
          <w:sz w:val="20"/>
          <w:szCs w:val="20"/>
        </w:rPr>
        <w:t>Badanie zostało przeprowadzone na reprezentatywnej próbie pełnoletnich mieszkańców województwa. Zostało zrealizowanych 601 wywiadów CATI, co pozwala generalizować wyniki badania na całą populację osób dorosłych w województwie z błędem oszacowania e=4% (przy poziomie ufności 95%).</w:t>
      </w:r>
    </w:p>
    <w:p w14:paraId="5DEC9F42" w14:textId="77777777" w:rsidR="00556205" w:rsidRDefault="00556205" w:rsidP="00663251">
      <w:pPr>
        <w:spacing w:before="120" w:line="288" w:lineRule="auto"/>
        <w:jc w:val="both"/>
        <w:rPr>
          <w:rFonts w:cs="Calibri"/>
          <w:sz w:val="20"/>
          <w:szCs w:val="20"/>
        </w:rPr>
      </w:pPr>
      <w:r>
        <w:rPr>
          <w:rFonts w:cs="Calibri"/>
          <w:sz w:val="20"/>
          <w:szCs w:val="20"/>
        </w:rPr>
        <w:t xml:space="preserve">W ramach losowania zastosowana została technika RDD (ang. </w:t>
      </w:r>
      <w:r>
        <w:rPr>
          <w:rFonts w:cs="Calibri"/>
          <w:i/>
          <w:sz w:val="20"/>
          <w:szCs w:val="20"/>
        </w:rPr>
        <w:t>Random Digit Dial</w:t>
      </w:r>
      <w:r>
        <w:rPr>
          <w:rFonts w:cs="Calibri"/>
          <w:sz w:val="20"/>
          <w:szCs w:val="20"/>
        </w:rPr>
        <w:t xml:space="preserve">). Technika polega na komputerowym generowaniu ciągów cyfr uzupełniających prefiksy telefoniczne do pełnych numerów abonentów w celu wyłonienia operatu losowania – bazy gospodarstw domowych. Następnie ciągi cyfr wprowadzane są do urządzenia zestawiającego połączenia telefoniczne, które weryfikuje poprawność wygenerowanych ciągów jako rzeczywiście istniejących numerów abonenckich. W drugiej kolejności w gospodarstwie domowym wybierana była osoba badana – respondent spełniający kryteria uczestnictwa w wywiadzie. Operatem losowania był generowany w chwili badania zbiór wszystkich potencjalnie istniejących numerów telefonicznych w województwie łódzkim. Został on uzupełniony o komercyjną bazę telefonów komórkowych. Doboru próby dokonano w oparciu o losowo-warstwowy schemat ze względu na następujące zmienne: grupa wiekowa, płeć oraz powiat zamieszkania. </w:t>
      </w:r>
    </w:p>
    <w:p w14:paraId="59A688FB" w14:textId="5BE8C228" w:rsidR="00556205" w:rsidRPr="00E75049" w:rsidRDefault="00556205" w:rsidP="00E75049">
      <w:pPr>
        <w:pStyle w:val="Legenda"/>
      </w:pPr>
      <w:bookmarkStart w:id="21" w:name="_Toc469027164"/>
      <w:r w:rsidRPr="00E75049">
        <w:t xml:space="preserve">Tabela </w:t>
      </w:r>
      <w:fldSimple w:instr=" SEQ Tabela \* ARABIC ">
        <w:r w:rsidR="00102D8C">
          <w:rPr>
            <w:noProof/>
          </w:rPr>
          <w:t>1</w:t>
        </w:r>
      </w:fldSimple>
      <w:r w:rsidRPr="00E75049">
        <w:t>. Struktura próby badania CATI z mieszkańcami województwa ze względu na wiek</w:t>
      </w:r>
      <w:bookmarkEnd w:id="21"/>
    </w:p>
    <w:tbl>
      <w:tblPr>
        <w:tblStyle w:val="Jasnalistaakcent6"/>
        <w:tblW w:w="0" w:type="auto"/>
        <w:tblLook w:val="04A0" w:firstRow="1" w:lastRow="0" w:firstColumn="1" w:lastColumn="0" w:noHBand="0" w:noVBand="1"/>
      </w:tblPr>
      <w:tblGrid>
        <w:gridCol w:w="3095"/>
        <w:gridCol w:w="3096"/>
        <w:gridCol w:w="3095"/>
      </w:tblGrid>
      <w:tr w:rsidR="00556205" w14:paraId="3C33438C" w14:textId="77777777" w:rsidTr="000D6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64E1F580" w14:textId="15E64DC3" w:rsidR="00556205" w:rsidRPr="00E75049" w:rsidRDefault="00556205" w:rsidP="00E75049">
            <w:pPr>
              <w:spacing w:before="40" w:after="40" w:line="288" w:lineRule="auto"/>
              <w:ind w:left="0"/>
              <w:jc w:val="center"/>
              <w:rPr>
                <w:rFonts w:cs="Calibri"/>
                <w:color w:val="FFFFFF"/>
                <w:sz w:val="18"/>
              </w:rPr>
            </w:pPr>
            <w:r w:rsidRPr="00E75049">
              <w:rPr>
                <w:rFonts w:cs="Calibri"/>
                <w:bCs w:val="0"/>
                <w:color w:val="FFFFFF"/>
                <w:sz w:val="18"/>
              </w:rPr>
              <w:t>Kategoria</w:t>
            </w:r>
            <w:r w:rsidR="000F0FEC">
              <w:rPr>
                <w:rFonts w:cs="Calibri"/>
                <w:bCs w:val="0"/>
                <w:color w:val="FFFFFF"/>
                <w:sz w:val="18"/>
              </w:rPr>
              <w:t xml:space="preserve"> wieku</w:t>
            </w:r>
          </w:p>
        </w:tc>
        <w:tc>
          <w:tcPr>
            <w:tcW w:w="3096" w:type="dxa"/>
            <w:hideMark/>
          </w:tcPr>
          <w:p w14:paraId="4B94140E" w14:textId="77777777" w:rsidR="00556205" w:rsidRPr="00E75049" w:rsidRDefault="00556205" w:rsidP="00E75049">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cs="Calibri"/>
                <w:bCs w:val="0"/>
                <w:color w:val="FFFFFF"/>
                <w:sz w:val="18"/>
              </w:rPr>
            </w:pPr>
            <w:r w:rsidRPr="00E75049">
              <w:rPr>
                <w:rFonts w:cs="Calibri"/>
                <w:bCs w:val="0"/>
                <w:color w:val="FFFFFF"/>
                <w:sz w:val="18"/>
              </w:rPr>
              <w:t>Liczebność</w:t>
            </w:r>
          </w:p>
        </w:tc>
        <w:tc>
          <w:tcPr>
            <w:tcW w:w="3095" w:type="dxa"/>
            <w:hideMark/>
          </w:tcPr>
          <w:p w14:paraId="0AD22DCA" w14:textId="77777777" w:rsidR="00556205" w:rsidRPr="00E75049" w:rsidRDefault="00556205" w:rsidP="00E75049">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cs="Calibri"/>
                <w:bCs w:val="0"/>
                <w:color w:val="FFFFFF"/>
                <w:sz w:val="18"/>
              </w:rPr>
            </w:pPr>
            <w:r w:rsidRPr="00E75049">
              <w:rPr>
                <w:rFonts w:cs="Calibri"/>
                <w:bCs w:val="0"/>
                <w:color w:val="FFFFFF"/>
                <w:sz w:val="18"/>
              </w:rPr>
              <w:t>Odsetek</w:t>
            </w:r>
          </w:p>
        </w:tc>
      </w:tr>
      <w:tr w:rsidR="00556205" w14:paraId="43A8F7D4"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15B32F4C" w14:textId="77777777" w:rsidR="00556205" w:rsidRPr="000F0FEC" w:rsidRDefault="00556205" w:rsidP="00E75049">
            <w:pPr>
              <w:spacing w:before="40" w:after="40" w:line="288" w:lineRule="auto"/>
              <w:ind w:left="0"/>
              <w:jc w:val="center"/>
              <w:rPr>
                <w:rFonts w:cs="Calibri"/>
                <w:bCs w:val="0"/>
                <w:sz w:val="18"/>
              </w:rPr>
            </w:pPr>
            <w:r w:rsidRPr="000F0FEC">
              <w:rPr>
                <w:rFonts w:cs="Calibri"/>
                <w:bCs w:val="0"/>
                <w:color w:val="000000"/>
                <w:sz w:val="18"/>
              </w:rPr>
              <w:t>18-29</w:t>
            </w:r>
          </w:p>
        </w:tc>
        <w:tc>
          <w:tcPr>
            <w:tcW w:w="3096" w:type="dxa"/>
            <w:hideMark/>
          </w:tcPr>
          <w:p w14:paraId="162A3D7F" w14:textId="77777777" w:rsidR="00556205"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rPr>
            </w:pPr>
            <w:r>
              <w:rPr>
                <w:rFonts w:cs="Calibri"/>
                <w:color w:val="000000"/>
                <w:sz w:val="18"/>
              </w:rPr>
              <w:t>134</w:t>
            </w:r>
          </w:p>
        </w:tc>
        <w:tc>
          <w:tcPr>
            <w:tcW w:w="3095" w:type="dxa"/>
            <w:hideMark/>
          </w:tcPr>
          <w:p w14:paraId="6D85DE2B" w14:textId="77777777" w:rsidR="00556205"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rPr>
            </w:pPr>
            <w:r>
              <w:rPr>
                <w:rFonts w:cs="Calibri"/>
                <w:color w:val="000000"/>
                <w:sz w:val="18"/>
              </w:rPr>
              <w:t>22%</w:t>
            </w:r>
          </w:p>
        </w:tc>
      </w:tr>
      <w:tr w:rsidR="00556205" w14:paraId="038F6C67"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4438628C" w14:textId="77777777" w:rsidR="00556205" w:rsidRPr="000F0FEC" w:rsidRDefault="00556205" w:rsidP="00E75049">
            <w:pPr>
              <w:spacing w:before="40" w:after="40" w:line="288" w:lineRule="auto"/>
              <w:ind w:left="0"/>
              <w:jc w:val="center"/>
              <w:rPr>
                <w:rFonts w:cs="Calibri"/>
                <w:sz w:val="18"/>
              </w:rPr>
            </w:pPr>
            <w:r w:rsidRPr="000F0FEC">
              <w:rPr>
                <w:rFonts w:cs="Calibri"/>
                <w:bCs w:val="0"/>
                <w:color w:val="000000"/>
                <w:sz w:val="18"/>
              </w:rPr>
              <w:t>30-39</w:t>
            </w:r>
          </w:p>
        </w:tc>
        <w:tc>
          <w:tcPr>
            <w:tcW w:w="3096" w:type="dxa"/>
            <w:hideMark/>
          </w:tcPr>
          <w:p w14:paraId="4229693B" w14:textId="77777777" w:rsidR="00556205" w:rsidRDefault="00556205" w:rsidP="00E75049">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rPr>
            </w:pPr>
            <w:r>
              <w:rPr>
                <w:rFonts w:cs="Calibri"/>
                <w:color w:val="000000"/>
                <w:sz w:val="18"/>
              </w:rPr>
              <w:t>130</w:t>
            </w:r>
          </w:p>
        </w:tc>
        <w:tc>
          <w:tcPr>
            <w:tcW w:w="3095" w:type="dxa"/>
            <w:hideMark/>
          </w:tcPr>
          <w:p w14:paraId="49B6C424" w14:textId="77777777" w:rsidR="00556205" w:rsidRDefault="00556205" w:rsidP="00E75049">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rPr>
            </w:pPr>
            <w:r>
              <w:rPr>
                <w:rFonts w:cs="Calibri"/>
                <w:color w:val="000000"/>
                <w:sz w:val="18"/>
              </w:rPr>
              <w:t>22%</w:t>
            </w:r>
          </w:p>
        </w:tc>
      </w:tr>
      <w:tr w:rsidR="00556205" w14:paraId="59E47C73"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303E5E4C" w14:textId="77777777" w:rsidR="00556205" w:rsidRPr="000F0FEC" w:rsidRDefault="00556205" w:rsidP="00E75049">
            <w:pPr>
              <w:spacing w:before="40" w:after="40" w:line="288" w:lineRule="auto"/>
              <w:ind w:left="0"/>
              <w:jc w:val="center"/>
              <w:rPr>
                <w:rFonts w:cs="Calibri"/>
                <w:color w:val="000000"/>
                <w:sz w:val="18"/>
                <w:lang w:eastAsia="pl-PL"/>
              </w:rPr>
            </w:pPr>
            <w:r w:rsidRPr="000F0FEC">
              <w:rPr>
                <w:rFonts w:cs="Calibri"/>
                <w:bCs w:val="0"/>
                <w:color w:val="000000"/>
                <w:sz w:val="18"/>
              </w:rPr>
              <w:t>40-49</w:t>
            </w:r>
          </w:p>
        </w:tc>
        <w:tc>
          <w:tcPr>
            <w:tcW w:w="3096" w:type="dxa"/>
            <w:hideMark/>
          </w:tcPr>
          <w:p w14:paraId="63B449E5" w14:textId="77777777" w:rsidR="00556205"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rPr>
            </w:pPr>
            <w:r>
              <w:rPr>
                <w:rFonts w:cs="Calibri"/>
                <w:color w:val="000000"/>
                <w:sz w:val="18"/>
              </w:rPr>
              <w:t>107</w:t>
            </w:r>
          </w:p>
        </w:tc>
        <w:tc>
          <w:tcPr>
            <w:tcW w:w="3095" w:type="dxa"/>
            <w:hideMark/>
          </w:tcPr>
          <w:p w14:paraId="1683D08D" w14:textId="77777777" w:rsidR="00556205"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rPr>
            </w:pPr>
            <w:r>
              <w:rPr>
                <w:rFonts w:cs="Calibri"/>
                <w:color w:val="000000"/>
                <w:sz w:val="18"/>
              </w:rPr>
              <w:t>18%</w:t>
            </w:r>
          </w:p>
        </w:tc>
      </w:tr>
      <w:tr w:rsidR="00556205" w14:paraId="555939CE"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2D872FB4" w14:textId="77777777" w:rsidR="00556205" w:rsidRPr="000F0FEC" w:rsidRDefault="00556205" w:rsidP="00E75049">
            <w:pPr>
              <w:spacing w:before="40" w:after="40" w:line="288" w:lineRule="auto"/>
              <w:ind w:left="0"/>
              <w:jc w:val="center"/>
              <w:rPr>
                <w:rFonts w:cs="Calibri"/>
                <w:color w:val="000000"/>
                <w:sz w:val="18"/>
              </w:rPr>
            </w:pPr>
            <w:r w:rsidRPr="000F0FEC">
              <w:rPr>
                <w:rFonts w:cs="Calibri"/>
                <w:bCs w:val="0"/>
                <w:color w:val="000000"/>
                <w:sz w:val="18"/>
              </w:rPr>
              <w:t>50-59</w:t>
            </w:r>
          </w:p>
        </w:tc>
        <w:tc>
          <w:tcPr>
            <w:tcW w:w="3096" w:type="dxa"/>
            <w:hideMark/>
          </w:tcPr>
          <w:p w14:paraId="363DE3C2" w14:textId="77777777" w:rsidR="00556205" w:rsidRDefault="00556205" w:rsidP="00E75049">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rPr>
            </w:pPr>
            <w:r>
              <w:rPr>
                <w:rFonts w:cs="Calibri"/>
                <w:color w:val="000000"/>
                <w:sz w:val="18"/>
              </w:rPr>
              <w:t>113</w:t>
            </w:r>
          </w:p>
        </w:tc>
        <w:tc>
          <w:tcPr>
            <w:tcW w:w="3095" w:type="dxa"/>
            <w:hideMark/>
          </w:tcPr>
          <w:p w14:paraId="7F575B5F" w14:textId="77777777" w:rsidR="00556205" w:rsidRDefault="00556205" w:rsidP="00E75049">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rPr>
            </w:pPr>
            <w:r>
              <w:rPr>
                <w:rFonts w:cs="Calibri"/>
                <w:color w:val="000000"/>
                <w:sz w:val="18"/>
              </w:rPr>
              <w:t>19%</w:t>
            </w:r>
          </w:p>
        </w:tc>
      </w:tr>
      <w:tr w:rsidR="00556205" w14:paraId="05E8AEEA"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5B0B7C0F" w14:textId="77777777" w:rsidR="00556205" w:rsidRPr="000F0FEC" w:rsidRDefault="00556205" w:rsidP="00E75049">
            <w:pPr>
              <w:spacing w:before="40" w:after="40" w:line="288" w:lineRule="auto"/>
              <w:ind w:left="0"/>
              <w:jc w:val="center"/>
              <w:rPr>
                <w:rFonts w:cs="Calibri"/>
                <w:color w:val="000000"/>
                <w:sz w:val="18"/>
              </w:rPr>
            </w:pPr>
            <w:r w:rsidRPr="000F0FEC">
              <w:rPr>
                <w:rFonts w:cs="Calibri"/>
                <w:bCs w:val="0"/>
                <w:color w:val="000000"/>
                <w:sz w:val="18"/>
              </w:rPr>
              <w:t>60 lat i więcej</w:t>
            </w:r>
          </w:p>
        </w:tc>
        <w:tc>
          <w:tcPr>
            <w:tcW w:w="3096" w:type="dxa"/>
            <w:hideMark/>
          </w:tcPr>
          <w:p w14:paraId="62A33EB0" w14:textId="77777777" w:rsidR="00556205"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rPr>
            </w:pPr>
            <w:r>
              <w:rPr>
                <w:rFonts w:cs="Calibri"/>
                <w:color w:val="000000"/>
                <w:sz w:val="18"/>
              </w:rPr>
              <w:t>117</w:t>
            </w:r>
          </w:p>
        </w:tc>
        <w:tc>
          <w:tcPr>
            <w:tcW w:w="3095" w:type="dxa"/>
            <w:hideMark/>
          </w:tcPr>
          <w:p w14:paraId="2BA8CDB7" w14:textId="77777777" w:rsidR="00556205"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rPr>
            </w:pPr>
            <w:r>
              <w:rPr>
                <w:rFonts w:cs="Calibri"/>
                <w:color w:val="000000"/>
                <w:sz w:val="18"/>
              </w:rPr>
              <w:t>19%</w:t>
            </w:r>
          </w:p>
        </w:tc>
      </w:tr>
      <w:tr w:rsidR="00556205" w14:paraId="2FFA40D6"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4A8AFAC8" w14:textId="77777777" w:rsidR="00556205" w:rsidRPr="00E75049" w:rsidRDefault="00556205" w:rsidP="00E75049">
            <w:pPr>
              <w:spacing w:before="40" w:after="40" w:line="288" w:lineRule="auto"/>
              <w:ind w:left="0"/>
              <w:jc w:val="center"/>
              <w:rPr>
                <w:rFonts w:cs="Calibri"/>
                <w:color w:val="000000"/>
                <w:sz w:val="18"/>
              </w:rPr>
            </w:pPr>
            <w:r w:rsidRPr="00E75049">
              <w:rPr>
                <w:rFonts w:cs="Calibri"/>
                <w:bCs w:val="0"/>
                <w:color w:val="000000"/>
                <w:sz w:val="18"/>
              </w:rPr>
              <w:t>Ogółem</w:t>
            </w:r>
          </w:p>
        </w:tc>
        <w:tc>
          <w:tcPr>
            <w:tcW w:w="3096" w:type="dxa"/>
            <w:hideMark/>
          </w:tcPr>
          <w:p w14:paraId="50C3B833" w14:textId="77777777" w:rsidR="00556205" w:rsidRPr="00E75049" w:rsidRDefault="00556205" w:rsidP="00E75049">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b/>
                <w:color w:val="000000"/>
                <w:sz w:val="18"/>
              </w:rPr>
            </w:pPr>
            <w:r w:rsidRPr="00E75049">
              <w:rPr>
                <w:rFonts w:cs="Calibri"/>
                <w:b/>
                <w:color w:val="000000"/>
                <w:sz w:val="18"/>
              </w:rPr>
              <w:t>601</w:t>
            </w:r>
          </w:p>
        </w:tc>
        <w:tc>
          <w:tcPr>
            <w:tcW w:w="3095" w:type="dxa"/>
            <w:hideMark/>
          </w:tcPr>
          <w:p w14:paraId="7F7E6BCB" w14:textId="77777777" w:rsidR="00556205" w:rsidRPr="00E75049" w:rsidRDefault="00556205" w:rsidP="00E75049">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b/>
                <w:color w:val="000000"/>
                <w:sz w:val="18"/>
              </w:rPr>
            </w:pPr>
            <w:r w:rsidRPr="00E75049">
              <w:rPr>
                <w:rFonts w:cs="Calibri"/>
                <w:b/>
                <w:color w:val="000000"/>
                <w:sz w:val="18"/>
              </w:rPr>
              <w:t>100%</w:t>
            </w:r>
          </w:p>
        </w:tc>
      </w:tr>
    </w:tbl>
    <w:p w14:paraId="2E960F69" w14:textId="77777777" w:rsidR="00556205" w:rsidRDefault="00556205" w:rsidP="00663251">
      <w:pPr>
        <w:spacing w:before="120" w:line="288" w:lineRule="auto"/>
        <w:jc w:val="both"/>
        <w:rPr>
          <w:rFonts w:cs="Calibri"/>
          <w:bCs/>
          <w:i/>
          <w:sz w:val="18"/>
          <w:szCs w:val="18"/>
        </w:rPr>
      </w:pPr>
      <w:r>
        <w:rPr>
          <w:rFonts w:cs="Calibri"/>
          <w:bCs/>
          <w:i/>
          <w:sz w:val="18"/>
          <w:szCs w:val="18"/>
        </w:rPr>
        <w:t>Źródło. Opracowanie własne na podstawie badania CATI z mieszkańcami województwa, n=601.</w:t>
      </w:r>
    </w:p>
    <w:p w14:paraId="4DD9F56D" w14:textId="11C21AED" w:rsidR="00556205" w:rsidRPr="00E75049" w:rsidRDefault="00556205" w:rsidP="00E75049">
      <w:pPr>
        <w:pStyle w:val="Legenda"/>
      </w:pPr>
      <w:bookmarkStart w:id="22" w:name="_Toc469027165"/>
      <w:r w:rsidRPr="00E75049">
        <w:t xml:space="preserve">Tabela </w:t>
      </w:r>
      <w:fldSimple w:instr=" SEQ Tabela \* ARABIC ">
        <w:r w:rsidR="00102D8C">
          <w:rPr>
            <w:noProof/>
          </w:rPr>
          <w:t>2</w:t>
        </w:r>
      </w:fldSimple>
      <w:r w:rsidRPr="00E75049">
        <w:t>. Struktura próby badania CATI z mieszkańcami województwa ze względu na płeć</w:t>
      </w:r>
      <w:bookmarkEnd w:id="22"/>
    </w:p>
    <w:tbl>
      <w:tblPr>
        <w:tblStyle w:val="Jasnalistaakcent6"/>
        <w:tblW w:w="0" w:type="auto"/>
        <w:tblLook w:val="04A0" w:firstRow="1" w:lastRow="0" w:firstColumn="1" w:lastColumn="0" w:noHBand="0" w:noVBand="1"/>
      </w:tblPr>
      <w:tblGrid>
        <w:gridCol w:w="3095"/>
        <w:gridCol w:w="3096"/>
        <w:gridCol w:w="3095"/>
      </w:tblGrid>
      <w:tr w:rsidR="00556205" w14:paraId="6477751F" w14:textId="77777777" w:rsidTr="000D6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3DA93EF9" w14:textId="715646C8" w:rsidR="00556205" w:rsidRPr="00E75049" w:rsidRDefault="000F0FEC" w:rsidP="00E75049">
            <w:pPr>
              <w:spacing w:before="40" w:after="40" w:line="288" w:lineRule="auto"/>
              <w:ind w:left="0"/>
              <w:jc w:val="center"/>
              <w:rPr>
                <w:rFonts w:cs="Calibri"/>
                <w:color w:val="FFFFFF"/>
                <w:sz w:val="18"/>
              </w:rPr>
            </w:pPr>
            <w:r>
              <w:rPr>
                <w:rFonts w:cs="Calibri"/>
                <w:bCs w:val="0"/>
                <w:color w:val="FFFFFF"/>
                <w:sz w:val="18"/>
              </w:rPr>
              <w:t>Płeć</w:t>
            </w:r>
          </w:p>
        </w:tc>
        <w:tc>
          <w:tcPr>
            <w:tcW w:w="3096" w:type="dxa"/>
            <w:hideMark/>
          </w:tcPr>
          <w:p w14:paraId="20E1B146" w14:textId="77777777" w:rsidR="00556205" w:rsidRPr="00E75049" w:rsidRDefault="00556205" w:rsidP="00E75049">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cs="Calibri"/>
                <w:bCs w:val="0"/>
                <w:color w:val="FFFFFF"/>
                <w:sz w:val="18"/>
              </w:rPr>
            </w:pPr>
            <w:r w:rsidRPr="00E75049">
              <w:rPr>
                <w:rFonts w:cs="Calibri"/>
                <w:bCs w:val="0"/>
                <w:color w:val="FFFFFF"/>
                <w:sz w:val="18"/>
              </w:rPr>
              <w:t>Liczebność</w:t>
            </w:r>
          </w:p>
        </w:tc>
        <w:tc>
          <w:tcPr>
            <w:tcW w:w="3095" w:type="dxa"/>
            <w:hideMark/>
          </w:tcPr>
          <w:p w14:paraId="0D5A839A" w14:textId="77777777" w:rsidR="00556205" w:rsidRPr="00E75049" w:rsidRDefault="00556205" w:rsidP="00E75049">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cs="Calibri"/>
                <w:bCs w:val="0"/>
                <w:color w:val="FFFFFF"/>
                <w:sz w:val="18"/>
              </w:rPr>
            </w:pPr>
            <w:r w:rsidRPr="00E75049">
              <w:rPr>
                <w:rFonts w:cs="Calibri"/>
                <w:bCs w:val="0"/>
                <w:color w:val="FFFFFF"/>
                <w:sz w:val="18"/>
              </w:rPr>
              <w:t>Odsetek</w:t>
            </w:r>
          </w:p>
        </w:tc>
      </w:tr>
      <w:tr w:rsidR="00556205" w14:paraId="28A4C1C1"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55D51FB8" w14:textId="77777777" w:rsidR="00556205" w:rsidRPr="000F0FEC" w:rsidRDefault="00556205" w:rsidP="00E75049">
            <w:pPr>
              <w:spacing w:before="40" w:after="40" w:line="288" w:lineRule="auto"/>
              <w:ind w:left="0"/>
              <w:jc w:val="center"/>
              <w:rPr>
                <w:rFonts w:cs="Calibri"/>
                <w:bCs w:val="0"/>
                <w:sz w:val="18"/>
              </w:rPr>
            </w:pPr>
            <w:r w:rsidRPr="000F0FEC">
              <w:rPr>
                <w:rFonts w:cs="Calibri"/>
                <w:bCs w:val="0"/>
                <w:color w:val="000000"/>
                <w:sz w:val="18"/>
              </w:rPr>
              <w:t>Mężczyzna</w:t>
            </w:r>
          </w:p>
        </w:tc>
        <w:tc>
          <w:tcPr>
            <w:tcW w:w="3096" w:type="dxa"/>
            <w:hideMark/>
          </w:tcPr>
          <w:p w14:paraId="6C2EC08A" w14:textId="77777777" w:rsidR="00556205"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rPr>
            </w:pPr>
            <w:r>
              <w:rPr>
                <w:rFonts w:cs="Calibri"/>
                <w:color w:val="000000"/>
                <w:sz w:val="18"/>
              </w:rPr>
              <w:t>294</w:t>
            </w:r>
          </w:p>
        </w:tc>
        <w:tc>
          <w:tcPr>
            <w:tcW w:w="3095" w:type="dxa"/>
            <w:hideMark/>
          </w:tcPr>
          <w:p w14:paraId="589D6126" w14:textId="77777777" w:rsidR="00556205"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rPr>
            </w:pPr>
            <w:r>
              <w:rPr>
                <w:rFonts w:cs="Calibri"/>
                <w:color w:val="000000"/>
                <w:sz w:val="18"/>
              </w:rPr>
              <w:t>49%</w:t>
            </w:r>
          </w:p>
        </w:tc>
      </w:tr>
      <w:tr w:rsidR="00556205" w14:paraId="18E91A76"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53A9BF83" w14:textId="77777777" w:rsidR="00556205" w:rsidRPr="000F0FEC" w:rsidRDefault="00556205" w:rsidP="00E75049">
            <w:pPr>
              <w:spacing w:before="40" w:after="40" w:line="288" w:lineRule="auto"/>
              <w:ind w:left="0"/>
              <w:jc w:val="center"/>
              <w:rPr>
                <w:rFonts w:cs="Calibri"/>
                <w:sz w:val="18"/>
              </w:rPr>
            </w:pPr>
            <w:r w:rsidRPr="000F0FEC">
              <w:rPr>
                <w:rFonts w:cs="Calibri"/>
                <w:bCs w:val="0"/>
                <w:color w:val="000000"/>
                <w:sz w:val="18"/>
              </w:rPr>
              <w:t>Kobieta</w:t>
            </w:r>
          </w:p>
        </w:tc>
        <w:tc>
          <w:tcPr>
            <w:tcW w:w="3096" w:type="dxa"/>
            <w:hideMark/>
          </w:tcPr>
          <w:p w14:paraId="3224D97C" w14:textId="77777777" w:rsidR="00556205" w:rsidRDefault="00556205" w:rsidP="00E75049">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rPr>
            </w:pPr>
            <w:r>
              <w:rPr>
                <w:rFonts w:cs="Calibri"/>
                <w:color w:val="000000"/>
                <w:sz w:val="18"/>
              </w:rPr>
              <w:t>307</w:t>
            </w:r>
          </w:p>
        </w:tc>
        <w:tc>
          <w:tcPr>
            <w:tcW w:w="3095" w:type="dxa"/>
            <w:hideMark/>
          </w:tcPr>
          <w:p w14:paraId="4AB83C2B" w14:textId="77777777" w:rsidR="00556205" w:rsidRDefault="00556205" w:rsidP="00E75049">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rPr>
            </w:pPr>
            <w:r>
              <w:rPr>
                <w:rFonts w:cs="Calibri"/>
                <w:color w:val="000000"/>
                <w:sz w:val="18"/>
              </w:rPr>
              <w:t>51%</w:t>
            </w:r>
          </w:p>
        </w:tc>
      </w:tr>
      <w:tr w:rsidR="00556205" w14:paraId="01F296CC"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41A8D65E" w14:textId="77777777" w:rsidR="00556205" w:rsidRPr="00E75049" w:rsidRDefault="00556205" w:rsidP="00E75049">
            <w:pPr>
              <w:spacing w:before="40" w:after="40" w:line="288" w:lineRule="auto"/>
              <w:ind w:left="0"/>
              <w:jc w:val="center"/>
              <w:rPr>
                <w:rFonts w:cs="Calibri"/>
                <w:color w:val="000000"/>
                <w:sz w:val="18"/>
                <w:lang w:eastAsia="pl-PL"/>
              </w:rPr>
            </w:pPr>
            <w:r w:rsidRPr="00E75049">
              <w:rPr>
                <w:rFonts w:cs="Calibri"/>
                <w:bCs w:val="0"/>
                <w:color w:val="000000"/>
                <w:sz w:val="18"/>
              </w:rPr>
              <w:t>Ogółem</w:t>
            </w:r>
          </w:p>
        </w:tc>
        <w:tc>
          <w:tcPr>
            <w:tcW w:w="3096" w:type="dxa"/>
            <w:hideMark/>
          </w:tcPr>
          <w:p w14:paraId="0534A227" w14:textId="77777777" w:rsidR="00556205" w:rsidRPr="00E75049"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b/>
                <w:color w:val="000000"/>
                <w:sz w:val="18"/>
              </w:rPr>
            </w:pPr>
            <w:r w:rsidRPr="00E75049">
              <w:rPr>
                <w:rFonts w:cs="Calibri"/>
                <w:b/>
                <w:color w:val="000000"/>
                <w:sz w:val="18"/>
              </w:rPr>
              <w:t>601</w:t>
            </w:r>
          </w:p>
        </w:tc>
        <w:tc>
          <w:tcPr>
            <w:tcW w:w="3095" w:type="dxa"/>
            <w:hideMark/>
          </w:tcPr>
          <w:p w14:paraId="4F3D6904" w14:textId="77777777" w:rsidR="00556205" w:rsidRPr="00E75049" w:rsidRDefault="00556205" w:rsidP="00E75049">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b/>
                <w:color w:val="000000"/>
                <w:sz w:val="18"/>
              </w:rPr>
            </w:pPr>
            <w:r w:rsidRPr="00E75049">
              <w:rPr>
                <w:rFonts w:cs="Calibri"/>
                <w:b/>
                <w:color w:val="000000"/>
                <w:sz w:val="18"/>
              </w:rPr>
              <w:t>100%</w:t>
            </w:r>
          </w:p>
        </w:tc>
      </w:tr>
    </w:tbl>
    <w:p w14:paraId="528FC981" w14:textId="77777777" w:rsidR="00556205" w:rsidRDefault="00556205" w:rsidP="00663251">
      <w:pPr>
        <w:spacing w:before="120" w:line="288" w:lineRule="auto"/>
        <w:jc w:val="both"/>
        <w:rPr>
          <w:rFonts w:cs="Calibri"/>
          <w:bCs/>
          <w:i/>
          <w:sz w:val="18"/>
          <w:szCs w:val="18"/>
        </w:rPr>
      </w:pPr>
      <w:r>
        <w:rPr>
          <w:rFonts w:cs="Calibri"/>
          <w:bCs/>
          <w:i/>
          <w:sz w:val="18"/>
          <w:szCs w:val="18"/>
        </w:rPr>
        <w:t>Źródło. Opracowanie własne na podstawie badania CATI z mieszkańcami województwa, n=601.</w:t>
      </w:r>
    </w:p>
    <w:p w14:paraId="713238F2" w14:textId="70FFA18B" w:rsidR="00556205" w:rsidRPr="00E75049" w:rsidRDefault="00556205" w:rsidP="00E75049">
      <w:pPr>
        <w:pStyle w:val="Legenda"/>
      </w:pPr>
      <w:bookmarkStart w:id="23" w:name="_Toc469027166"/>
      <w:r w:rsidRPr="00E75049">
        <w:lastRenderedPageBreak/>
        <w:t xml:space="preserve">Tabela </w:t>
      </w:r>
      <w:fldSimple w:instr=" SEQ Tabela \* ARABIC ">
        <w:r w:rsidR="00102D8C">
          <w:rPr>
            <w:noProof/>
          </w:rPr>
          <w:t>3</w:t>
        </w:r>
      </w:fldSimple>
      <w:r w:rsidRPr="00E75049">
        <w:t>. Struktura próby badania CATI z mieszkańcami województwa ze względu na powiat</w:t>
      </w:r>
      <w:bookmarkEnd w:id="23"/>
    </w:p>
    <w:tbl>
      <w:tblPr>
        <w:tblStyle w:val="Jasnalistaakcent6"/>
        <w:tblW w:w="0" w:type="auto"/>
        <w:tblLook w:val="04A0" w:firstRow="1" w:lastRow="0" w:firstColumn="1" w:lastColumn="0" w:noHBand="0" w:noVBand="1"/>
      </w:tblPr>
      <w:tblGrid>
        <w:gridCol w:w="3095"/>
        <w:gridCol w:w="3096"/>
        <w:gridCol w:w="3095"/>
      </w:tblGrid>
      <w:tr w:rsidR="00556205" w14:paraId="20636C9F" w14:textId="77777777" w:rsidTr="001825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5" w:type="dxa"/>
            <w:hideMark/>
          </w:tcPr>
          <w:p w14:paraId="2EBFA004" w14:textId="0A8029F9" w:rsidR="00556205" w:rsidRPr="000F0FEC" w:rsidRDefault="000F0FEC" w:rsidP="00E75049">
            <w:pPr>
              <w:keepNext/>
              <w:spacing w:before="40" w:after="40" w:line="288" w:lineRule="auto"/>
              <w:ind w:left="0"/>
              <w:jc w:val="center"/>
              <w:rPr>
                <w:rFonts w:cs="Calibri"/>
                <w:color w:val="FFFFFF"/>
                <w:sz w:val="18"/>
                <w:szCs w:val="18"/>
              </w:rPr>
            </w:pPr>
            <w:r>
              <w:rPr>
                <w:rFonts w:cs="Calibri"/>
                <w:bCs w:val="0"/>
                <w:color w:val="FFFFFF"/>
                <w:sz w:val="18"/>
                <w:szCs w:val="18"/>
              </w:rPr>
              <w:t>Powiat</w:t>
            </w:r>
          </w:p>
        </w:tc>
        <w:tc>
          <w:tcPr>
            <w:tcW w:w="3096" w:type="dxa"/>
            <w:hideMark/>
          </w:tcPr>
          <w:p w14:paraId="086A75ED" w14:textId="77777777" w:rsidR="00556205" w:rsidRPr="000F0FEC" w:rsidRDefault="00556205" w:rsidP="00E75049">
            <w:pPr>
              <w:keepNext/>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cs="Calibri"/>
                <w:bCs w:val="0"/>
                <w:color w:val="FFFFFF"/>
                <w:sz w:val="18"/>
                <w:szCs w:val="18"/>
              </w:rPr>
            </w:pPr>
            <w:r w:rsidRPr="000F0FEC">
              <w:rPr>
                <w:rFonts w:cs="Calibri"/>
                <w:bCs w:val="0"/>
                <w:color w:val="FFFFFF"/>
                <w:sz w:val="18"/>
                <w:szCs w:val="18"/>
              </w:rPr>
              <w:t>Liczebność</w:t>
            </w:r>
          </w:p>
        </w:tc>
        <w:tc>
          <w:tcPr>
            <w:tcW w:w="3095" w:type="dxa"/>
            <w:hideMark/>
          </w:tcPr>
          <w:p w14:paraId="773AA89C" w14:textId="77777777" w:rsidR="00556205" w:rsidRPr="000F0FEC" w:rsidRDefault="00556205" w:rsidP="00E75049">
            <w:pPr>
              <w:keepNext/>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cs="Calibri"/>
                <w:bCs w:val="0"/>
                <w:color w:val="FFFFFF"/>
                <w:sz w:val="18"/>
                <w:szCs w:val="18"/>
              </w:rPr>
            </w:pPr>
            <w:r w:rsidRPr="000F0FEC">
              <w:rPr>
                <w:rFonts w:cs="Calibri"/>
                <w:bCs w:val="0"/>
                <w:color w:val="FFFFFF"/>
                <w:sz w:val="18"/>
                <w:szCs w:val="18"/>
              </w:rPr>
              <w:t>Odsetek</w:t>
            </w:r>
          </w:p>
        </w:tc>
      </w:tr>
      <w:tr w:rsidR="00556205" w14:paraId="6B656E39"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214AE4A8" w14:textId="77777777" w:rsidR="00556205" w:rsidRPr="000F0FEC" w:rsidRDefault="00556205" w:rsidP="00E75049">
            <w:pPr>
              <w:keepNext/>
              <w:spacing w:before="40" w:after="40" w:line="288" w:lineRule="auto"/>
              <w:ind w:left="0"/>
              <w:jc w:val="center"/>
              <w:rPr>
                <w:rFonts w:cs="Calibri"/>
                <w:bCs w:val="0"/>
                <w:sz w:val="18"/>
                <w:szCs w:val="18"/>
              </w:rPr>
            </w:pPr>
            <w:r w:rsidRPr="000F0FEC">
              <w:rPr>
                <w:rFonts w:cs="Calibri"/>
                <w:bCs w:val="0"/>
                <w:color w:val="000000"/>
                <w:sz w:val="18"/>
                <w:szCs w:val="18"/>
              </w:rPr>
              <w:t>m. Łódź</w:t>
            </w:r>
          </w:p>
        </w:tc>
        <w:tc>
          <w:tcPr>
            <w:tcW w:w="3096" w:type="dxa"/>
            <w:hideMark/>
          </w:tcPr>
          <w:p w14:paraId="5132D327"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171</w:t>
            </w:r>
          </w:p>
        </w:tc>
        <w:tc>
          <w:tcPr>
            <w:tcW w:w="3095" w:type="dxa"/>
            <w:hideMark/>
          </w:tcPr>
          <w:p w14:paraId="25DB5C02"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28%</w:t>
            </w:r>
          </w:p>
        </w:tc>
      </w:tr>
      <w:tr w:rsidR="00556205" w14:paraId="3E67B201"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2D427512"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m. Piotrków Trybunalski</w:t>
            </w:r>
          </w:p>
        </w:tc>
        <w:tc>
          <w:tcPr>
            <w:tcW w:w="3096" w:type="dxa"/>
            <w:hideMark/>
          </w:tcPr>
          <w:p w14:paraId="699210D3"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18</w:t>
            </w:r>
          </w:p>
        </w:tc>
        <w:tc>
          <w:tcPr>
            <w:tcW w:w="3095" w:type="dxa"/>
            <w:hideMark/>
          </w:tcPr>
          <w:p w14:paraId="239C4DF7"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3%</w:t>
            </w:r>
          </w:p>
        </w:tc>
      </w:tr>
      <w:tr w:rsidR="00556205" w14:paraId="0314ADD4"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2B24AFD3"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m. Skierniewice</w:t>
            </w:r>
          </w:p>
        </w:tc>
        <w:tc>
          <w:tcPr>
            <w:tcW w:w="3096" w:type="dxa"/>
            <w:hideMark/>
          </w:tcPr>
          <w:p w14:paraId="3979F4DD"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12</w:t>
            </w:r>
          </w:p>
        </w:tc>
        <w:tc>
          <w:tcPr>
            <w:tcW w:w="3095" w:type="dxa"/>
            <w:hideMark/>
          </w:tcPr>
          <w:p w14:paraId="16B39981"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2%</w:t>
            </w:r>
          </w:p>
        </w:tc>
      </w:tr>
      <w:tr w:rsidR="00556205" w14:paraId="23825134"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4B5D47D3"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bełchatowski</w:t>
            </w:r>
          </w:p>
        </w:tc>
        <w:tc>
          <w:tcPr>
            <w:tcW w:w="3096" w:type="dxa"/>
            <w:hideMark/>
          </w:tcPr>
          <w:p w14:paraId="54995121"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28</w:t>
            </w:r>
          </w:p>
        </w:tc>
        <w:tc>
          <w:tcPr>
            <w:tcW w:w="3095" w:type="dxa"/>
            <w:hideMark/>
          </w:tcPr>
          <w:p w14:paraId="18CA49EA"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5%</w:t>
            </w:r>
          </w:p>
        </w:tc>
      </w:tr>
      <w:tr w:rsidR="00556205" w14:paraId="4179D7F0"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5971FE66"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brzeziński</w:t>
            </w:r>
          </w:p>
        </w:tc>
        <w:tc>
          <w:tcPr>
            <w:tcW w:w="3096" w:type="dxa"/>
            <w:hideMark/>
          </w:tcPr>
          <w:p w14:paraId="053965FA"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7</w:t>
            </w:r>
          </w:p>
        </w:tc>
        <w:tc>
          <w:tcPr>
            <w:tcW w:w="3095" w:type="dxa"/>
            <w:hideMark/>
          </w:tcPr>
          <w:p w14:paraId="0609CFE9"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w:t>
            </w:r>
          </w:p>
        </w:tc>
      </w:tr>
      <w:tr w:rsidR="00556205" w14:paraId="0E781097"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7A5DF829"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kutnowski</w:t>
            </w:r>
          </w:p>
        </w:tc>
        <w:tc>
          <w:tcPr>
            <w:tcW w:w="3096" w:type="dxa"/>
            <w:hideMark/>
          </w:tcPr>
          <w:p w14:paraId="02064545"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24</w:t>
            </w:r>
          </w:p>
        </w:tc>
        <w:tc>
          <w:tcPr>
            <w:tcW w:w="3095" w:type="dxa"/>
            <w:hideMark/>
          </w:tcPr>
          <w:p w14:paraId="459C0BA8"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4%</w:t>
            </w:r>
          </w:p>
        </w:tc>
      </w:tr>
      <w:tr w:rsidR="00556205" w14:paraId="766A4EC5"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2F213232"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łaski</w:t>
            </w:r>
          </w:p>
        </w:tc>
        <w:tc>
          <w:tcPr>
            <w:tcW w:w="3096" w:type="dxa"/>
            <w:hideMark/>
          </w:tcPr>
          <w:p w14:paraId="278F6AA1"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12</w:t>
            </w:r>
          </w:p>
        </w:tc>
        <w:tc>
          <w:tcPr>
            <w:tcW w:w="3095" w:type="dxa"/>
            <w:hideMark/>
          </w:tcPr>
          <w:p w14:paraId="43FA5A63"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2%</w:t>
            </w:r>
          </w:p>
        </w:tc>
      </w:tr>
      <w:tr w:rsidR="00556205" w14:paraId="77B25A4D"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675CCE5B"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łęczycki</w:t>
            </w:r>
          </w:p>
        </w:tc>
        <w:tc>
          <w:tcPr>
            <w:tcW w:w="3096" w:type="dxa"/>
            <w:hideMark/>
          </w:tcPr>
          <w:p w14:paraId="6E655D63"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12</w:t>
            </w:r>
          </w:p>
        </w:tc>
        <w:tc>
          <w:tcPr>
            <w:tcW w:w="3095" w:type="dxa"/>
            <w:hideMark/>
          </w:tcPr>
          <w:p w14:paraId="41BC811F"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2%</w:t>
            </w:r>
          </w:p>
        </w:tc>
      </w:tr>
      <w:tr w:rsidR="00556205" w14:paraId="59B898D9"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103F2639"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łowicki</w:t>
            </w:r>
          </w:p>
        </w:tc>
        <w:tc>
          <w:tcPr>
            <w:tcW w:w="3096" w:type="dxa"/>
            <w:hideMark/>
          </w:tcPr>
          <w:p w14:paraId="61AA220F"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19</w:t>
            </w:r>
          </w:p>
        </w:tc>
        <w:tc>
          <w:tcPr>
            <w:tcW w:w="3095" w:type="dxa"/>
            <w:hideMark/>
          </w:tcPr>
          <w:p w14:paraId="56E992FB"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3%</w:t>
            </w:r>
          </w:p>
        </w:tc>
      </w:tr>
      <w:tr w:rsidR="00556205" w14:paraId="0B6A95F1"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19CCABBB"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łódzki wschodni</w:t>
            </w:r>
          </w:p>
        </w:tc>
        <w:tc>
          <w:tcPr>
            <w:tcW w:w="3096" w:type="dxa"/>
            <w:hideMark/>
          </w:tcPr>
          <w:p w14:paraId="5BE4D1D0"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17</w:t>
            </w:r>
          </w:p>
        </w:tc>
        <w:tc>
          <w:tcPr>
            <w:tcW w:w="3095" w:type="dxa"/>
            <w:hideMark/>
          </w:tcPr>
          <w:p w14:paraId="74521132"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3%</w:t>
            </w:r>
          </w:p>
        </w:tc>
      </w:tr>
      <w:tr w:rsidR="00556205" w14:paraId="63B8BD1C"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1306EBE3"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opoczyński</w:t>
            </w:r>
          </w:p>
        </w:tc>
        <w:tc>
          <w:tcPr>
            <w:tcW w:w="3096" w:type="dxa"/>
            <w:hideMark/>
          </w:tcPr>
          <w:p w14:paraId="0B9412D3"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18</w:t>
            </w:r>
          </w:p>
        </w:tc>
        <w:tc>
          <w:tcPr>
            <w:tcW w:w="3095" w:type="dxa"/>
            <w:hideMark/>
          </w:tcPr>
          <w:p w14:paraId="4AA2D456"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3%</w:t>
            </w:r>
          </w:p>
        </w:tc>
      </w:tr>
      <w:tr w:rsidR="00556205" w14:paraId="25ACCD4A"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413BBB28"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pabianicki</w:t>
            </w:r>
          </w:p>
        </w:tc>
        <w:tc>
          <w:tcPr>
            <w:tcW w:w="3096" w:type="dxa"/>
            <w:hideMark/>
          </w:tcPr>
          <w:p w14:paraId="2B87BB29"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29</w:t>
            </w:r>
          </w:p>
        </w:tc>
        <w:tc>
          <w:tcPr>
            <w:tcW w:w="3095" w:type="dxa"/>
            <w:hideMark/>
          </w:tcPr>
          <w:p w14:paraId="1123CE44"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5%</w:t>
            </w:r>
          </w:p>
        </w:tc>
      </w:tr>
      <w:tr w:rsidR="00556205" w14:paraId="28375759"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714C4767"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pajęczański</w:t>
            </w:r>
          </w:p>
        </w:tc>
        <w:tc>
          <w:tcPr>
            <w:tcW w:w="3096" w:type="dxa"/>
            <w:hideMark/>
          </w:tcPr>
          <w:p w14:paraId="165C2B1D"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13</w:t>
            </w:r>
          </w:p>
        </w:tc>
        <w:tc>
          <w:tcPr>
            <w:tcW w:w="3095" w:type="dxa"/>
            <w:hideMark/>
          </w:tcPr>
          <w:p w14:paraId="68EEB234"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2%</w:t>
            </w:r>
          </w:p>
        </w:tc>
      </w:tr>
      <w:tr w:rsidR="00556205" w14:paraId="6D4991CC"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6E1EBEBB"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piotrkowski</w:t>
            </w:r>
          </w:p>
        </w:tc>
        <w:tc>
          <w:tcPr>
            <w:tcW w:w="3096" w:type="dxa"/>
            <w:hideMark/>
          </w:tcPr>
          <w:p w14:paraId="2C87FE20"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21</w:t>
            </w:r>
          </w:p>
        </w:tc>
        <w:tc>
          <w:tcPr>
            <w:tcW w:w="3095" w:type="dxa"/>
            <w:hideMark/>
          </w:tcPr>
          <w:p w14:paraId="782CE491"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3%</w:t>
            </w:r>
          </w:p>
        </w:tc>
      </w:tr>
      <w:tr w:rsidR="00556205" w14:paraId="4DDE5513"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3A6B3A84"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poddębicki</w:t>
            </w:r>
          </w:p>
        </w:tc>
        <w:tc>
          <w:tcPr>
            <w:tcW w:w="3096" w:type="dxa"/>
            <w:hideMark/>
          </w:tcPr>
          <w:p w14:paraId="3EB0BA16"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10</w:t>
            </w:r>
          </w:p>
        </w:tc>
        <w:tc>
          <w:tcPr>
            <w:tcW w:w="3095" w:type="dxa"/>
            <w:hideMark/>
          </w:tcPr>
          <w:p w14:paraId="1CDFB98F"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2%</w:t>
            </w:r>
          </w:p>
        </w:tc>
      </w:tr>
      <w:tr w:rsidR="00556205" w14:paraId="6C6F9431"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6572A798"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radomszczański</w:t>
            </w:r>
          </w:p>
        </w:tc>
        <w:tc>
          <w:tcPr>
            <w:tcW w:w="3096" w:type="dxa"/>
            <w:hideMark/>
          </w:tcPr>
          <w:p w14:paraId="7A946F6C"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28</w:t>
            </w:r>
          </w:p>
        </w:tc>
        <w:tc>
          <w:tcPr>
            <w:tcW w:w="3095" w:type="dxa"/>
            <w:hideMark/>
          </w:tcPr>
          <w:p w14:paraId="2B837015"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color w:val="000000"/>
                <w:sz w:val="18"/>
                <w:szCs w:val="18"/>
              </w:rPr>
              <w:t>5%</w:t>
            </w:r>
          </w:p>
        </w:tc>
      </w:tr>
      <w:tr w:rsidR="00556205" w14:paraId="71F67121"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0F950F58" w14:textId="77777777" w:rsidR="00556205" w:rsidRPr="000F0FEC" w:rsidRDefault="00556205" w:rsidP="00E75049">
            <w:pPr>
              <w:keepNext/>
              <w:spacing w:before="40" w:after="40" w:line="288" w:lineRule="auto"/>
              <w:ind w:left="0"/>
              <w:jc w:val="center"/>
              <w:rPr>
                <w:rFonts w:cs="Calibri"/>
                <w:sz w:val="18"/>
                <w:szCs w:val="18"/>
              </w:rPr>
            </w:pPr>
            <w:r w:rsidRPr="000F0FEC">
              <w:rPr>
                <w:rFonts w:cs="Calibri"/>
                <w:bCs w:val="0"/>
                <w:color w:val="000000"/>
                <w:sz w:val="18"/>
                <w:szCs w:val="18"/>
              </w:rPr>
              <w:t>rawski</w:t>
            </w:r>
          </w:p>
        </w:tc>
        <w:tc>
          <w:tcPr>
            <w:tcW w:w="3096" w:type="dxa"/>
            <w:hideMark/>
          </w:tcPr>
          <w:p w14:paraId="647A5A0A"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12</w:t>
            </w:r>
          </w:p>
        </w:tc>
        <w:tc>
          <w:tcPr>
            <w:tcW w:w="3095" w:type="dxa"/>
            <w:hideMark/>
          </w:tcPr>
          <w:p w14:paraId="44DD1EE1"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color w:val="000000"/>
                <w:sz w:val="18"/>
                <w:szCs w:val="18"/>
              </w:rPr>
              <w:t>2%</w:t>
            </w:r>
          </w:p>
        </w:tc>
      </w:tr>
      <w:tr w:rsidR="00556205" w14:paraId="372020CB"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165F0590" w14:textId="77777777" w:rsidR="00556205" w:rsidRPr="000F0FEC" w:rsidRDefault="00556205" w:rsidP="00E75049">
            <w:pPr>
              <w:keepNext/>
              <w:spacing w:before="40" w:after="40" w:line="288" w:lineRule="auto"/>
              <w:ind w:left="0"/>
              <w:jc w:val="center"/>
              <w:rPr>
                <w:rFonts w:cs="Calibri"/>
                <w:color w:val="000000"/>
                <w:sz w:val="18"/>
                <w:szCs w:val="18"/>
                <w:lang w:eastAsia="pl-PL"/>
              </w:rPr>
            </w:pPr>
            <w:r w:rsidRPr="000F0FEC">
              <w:rPr>
                <w:rFonts w:cs="Calibri"/>
                <w:bCs w:val="0"/>
                <w:color w:val="000000"/>
                <w:sz w:val="18"/>
                <w:szCs w:val="18"/>
              </w:rPr>
              <w:t>sieradzki</w:t>
            </w:r>
          </w:p>
        </w:tc>
        <w:tc>
          <w:tcPr>
            <w:tcW w:w="3096" w:type="dxa"/>
            <w:hideMark/>
          </w:tcPr>
          <w:p w14:paraId="5665217B"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29</w:t>
            </w:r>
          </w:p>
        </w:tc>
        <w:tc>
          <w:tcPr>
            <w:tcW w:w="3095" w:type="dxa"/>
            <w:hideMark/>
          </w:tcPr>
          <w:p w14:paraId="00C2400F"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5%</w:t>
            </w:r>
          </w:p>
        </w:tc>
      </w:tr>
      <w:tr w:rsidR="00556205" w14:paraId="4644EF29"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6696DF11" w14:textId="77777777" w:rsidR="00556205" w:rsidRPr="000F0FEC" w:rsidRDefault="00556205" w:rsidP="00E75049">
            <w:pPr>
              <w:keepNext/>
              <w:spacing w:before="40" w:after="40" w:line="288" w:lineRule="auto"/>
              <w:ind w:left="0"/>
              <w:jc w:val="center"/>
              <w:rPr>
                <w:rFonts w:cs="Calibri"/>
                <w:color w:val="000000"/>
                <w:sz w:val="18"/>
                <w:szCs w:val="18"/>
              </w:rPr>
            </w:pPr>
            <w:r w:rsidRPr="000F0FEC">
              <w:rPr>
                <w:rFonts w:cs="Calibri"/>
                <w:bCs w:val="0"/>
                <w:color w:val="000000"/>
                <w:sz w:val="18"/>
                <w:szCs w:val="18"/>
              </w:rPr>
              <w:t>skierniewicki</w:t>
            </w:r>
          </w:p>
        </w:tc>
        <w:tc>
          <w:tcPr>
            <w:tcW w:w="3096" w:type="dxa"/>
            <w:hideMark/>
          </w:tcPr>
          <w:p w14:paraId="44F873E1"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9</w:t>
            </w:r>
          </w:p>
        </w:tc>
        <w:tc>
          <w:tcPr>
            <w:tcW w:w="3095" w:type="dxa"/>
            <w:hideMark/>
          </w:tcPr>
          <w:p w14:paraId="0A825D60"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w:t>
            </w:r>
          </w:p>
        </w:tc>
      </w:tr>
      <w:tr w:rsidR="00556205" w14:paraId="333D6009"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5D97D614" w14:textId="77777777" w:rsidR="00556205" w:rsidRPr="000F0FEC" w:rsidRDefault="00556205" w:rsidP="00E75049">
            <w:pPr>
              <w:keepNext/>
              <w:spacing w:before="40" w:after="40" w:line="288" w:lineRule="auto"/>
              <w:ind w:left="0"/>
              <w:jc w:val="center"/>
              <w:rPr>
                <w:rFonts w:cs="Calibri"/>
                <w:color w:val="000000"/>
                <w:sz w:val="18"/>
                <w:szCs w:val="18"/>
              </w:rPr>
            </w:pPr>
            <w:r w:rsidRPr="000F0FEC">
              <w:rPr>
                <w:rFonts w:cs="Calibri"/>
                <w:bCs w:val="0"/>
                <w:color w:val="000000"/>
                <w:sz w:val="18"/>
                <w:szCs w:val="18"/>
              </w:rPr>
              <w:t>tomaszowski</w:t>
            </w:r>
          </w:p>
        </w:tc>
        <w:tc>
          <w:tcPr>
            <w:tcW w:w="3096" w:type="dxa"/>
            <w:hideMark/>
          </w:tcPr>
          <w:p w14:paraId="24FCA378"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28</w:t>
            </w:r>
          </w:p>
        </w:tc>
        <w:tc>
          <w:tcPr>
            <w:tcW w:w="3095" w:type="dxa"/>
            <w:hideMark/>
          </w:tcPr>
          <w:p w14:paraId="0B180325"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5%</w:t>
            </w:r>
          </w:p>
        </w:tc>
      </w:tr>
      <w:tr w:rsidR="00556205" w14:paraId="5CAA935E"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5499F895" w14:textId="77777777" w:rsidR="00556205" w:rsidRPr="000F0FEC" w:rsidRDefault="00556205" w:rsidP="00E75049">
            <w:pPr>
              <w:keepNext/>
              <w:spacing w:before="40" w:after="40" w:line="288" w:lineRule="auto"/>
              <w:ind w:left="0"/>
              <w:jc w:val="center"/>
              <w:rPr>
                <w:rFonts w:cs="Calibri"/>
                <w:color w:val="000000"/>
                <w:sz w:val="18"/>
                <w:szCs w:val="18"/>
              </w:rPr>
            </w:pPr>
            <w:r w:rsidRPr="000F0FEC">
              <w:rPr>
                <w:rFonts w:cs="Calibri"/>
                <w:bCs w:val="0"/>
                <w:color w:val="000000"/>
                <w:sz w:val="18"/>
                <w:szCs w:val="18"/>
              </w:rPr>
              <w:t>wieluński</w:t>
            </w:r>
          </w:p>
        </w:tc>
        <w:tc>
          <w:tcPr>
            <w:tcW w:w="3096" w:type="dxa"/>
            <w:hideMark/>
          </w:tcPr>
          <w:p w14:paraId="31E258A0"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18</w:t>
            </w:r>
          </w:p>
        </w:tc>
        <w:tc>
          <w:tcPr>
            <w:tcW w:w="3095" w:type="dxa"/>
            <w:hideMark/>
          </w:tcPr>
          <w:p w14:paraId="536ECC90"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w:t>
            </w:r>
          </w:p>
        </w:tc>
      </w:tr>
      <w:tr w:rsidR="00556205" w14:paraId="14CC43ED"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16E45BF0" w14:textId="77777777" w:rsidR="00556205" w:rsidRPr="000F0FEC" w:rsidRDefault="00556205" w:rsidP="00E75049">
            <w:pPr>
              <w:keepNext/>
              <w:spacing w:before="40" w:after="40" w:line="288" w:lineRule="auto"/>
              <w:ind w:left="0"/>
              <w:jc w:val="center"/>
              <w:rPr>
                <w:rFonts w:cs="Calibri"/>
                <w:color w:val="000000"/>
                <w:sz w:val="18"/>
                <w:szCs w:val="18"/>
              </w:rPr>
            </w:pPr>
            <w:r w:rsidRPr="000F0FEC">
              <w:rPr>
                <w:rFonts w:cs="Calibri"/>
                <w:bCs w:val="0"/>
                <w:color w:val="000000"/>
                <w:sz w:val="18"/>
                <w:szCs w:val="18"/>
              </w:rPr>
              <w:t>wieruszowski</w:t>
            </w:r>
          </w:p>
        </w:tc>
        <w:tc>
          <w:tcPr>
            <w:tcW w:w="3096" w:type="dxa"/>
            <w:hideMark/>
          </w:tcPr>
          <w:p w14:paraId="51A7B10C"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10</w:t>
            </w:r>
          </w:p>
        </w:tc>
        <w:tc>
          <w:tcPr>
            <w:tcW w:w="3095" w:type="dxa"/>
            <w:hideMark/>
          </w:tcPr>
          <w:p w14:paraId="293FEF4E"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2%</w:t>
            </w:r>
          </w:p>
        </w:tc>
      </w:tr>
      <w:tr w:rsidR="00556205" w14:paraId="0F0DF816"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7B56A499" w14:textId="77777777" w:rsidR="00556205" w:rsidRPr="000F0FEC" w:rsidRDefault="00556205" w:rsidP="00E75049">
            <w:pPr>
              <w:keepNext/>
              <w:spacing w:before="40" w:after="40" w:line="288" w:lineRule="auto"/>
              <w:ind w:left="0"/>
              <w:jc w:val="center"/>
              <w:rPr>
                <w:rFonts w:cs="Calibri"/>
                <w:color w:val="000000"/>
                <w:sz w:val="18"/>
                <w:szCs w:val="18"/>
              </w:rPr>
            </w:pPr>
            <w:r w:rsidRPr="000F0FEC">
              <w:rPr>
                <w:rFonts w:cs="Calibri"/>
                <w:bCs w:val="0"/>
                <w:color w:val="000000"/>
                <w:sz w:val="18"/>
                <w:szCs w:val="18"/>
              </w:rPr>
              <w:t>zduńskowolski</w:t>
            </w:r>
          </w:p>
        </w:tc>
        <w:tc>
          <w:tcPr>
            <w:tcW w:w="3096" w:type="dxa"/>
            <w:hideMark/>
          </w:tcPr>
          <w:p w14:paraId="45F5890D"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16</w:t>
            </w:r>
          </w:p>
        </w:tc>
        <w:tc>
          <w:tcPr>
            <w:tcW w:w="3095" w:type="dxa"/>
            <w:hideMark/>
          </w:tcPr>
          <w:p w14:paraId="7797A125" w14:textId="77777777" w:rsidR="00556205"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3%</w:t>
            </w:r>
          </w:p>
        </w:tc>
      </w:tr>
      <w:tr w:rsidR="00556205" w14:paraId="3D227456" w14:textId="77777777" w:rsidTr="000D603D">
        <w:tc>
          <w:tcPr>
            <w:cnfStyle w:val="001000000000" w:firstRow="0" w:lastRow="0" w:firstColumn="1" w:lastColumn="0" w:oddVBand="0" w:evenVBand="0" w:oddHBand="0" w:evenHBand="0" w:firstRowFirstColumn="0" w:firstRowLastColumn="0" w:lastRowFirstColumn="0" w:lastRowLastColumn="0"/>
            <w:tcW w:w="3095" w:type="dxa"/>
            <w:hideMark/>
          </w:tcPr>
          <w:p w14:paraId="25F33059" w14:textId="77777777" w:rsidR="00556205" w:rsidRPr="000F0FEC" w:rsidRDefault="00556205" w:rsidP="00E75049">
            <w:pPr>
              <w:keepNext/>
              <w:spacing w:before="40" w:after="40" w:line="288" w:lineRule="auto"/>
              <w:ind w:left="0"/>
              <w:jc w:val="center"/>
              <w:rPr>
                <w:rFonts w:cs="Calibri"/>
                <w:color w:val="000000"/>
                <w:sz w:val="18"/>
                <w:szCs w:val="18"/>
              </w:rPr>
            </w:pPr>
            <w:r w:rsidRPr="000F0FEC">
              <w:rPr>
                <w:rFonts w:cs="Calibri"/>
                <w:bCs w:val="0"/>
                <w:color w:val="000000"/>
                <w:sz w:val="18"/>
                <w:szCs w:val="18"/>
              </w:rPr>
              <w:t>zgierski</w:t>
            </w:r>
          </w:p>
        </w:tc>
        <w:tc>
          <w:tcPr>
            <w:tcW w:w="3096" w:type="dxa"/>
            <w:hideMark/>
          </w:tcPr>
          <w:p w14:paraId="7D927D53"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40</w:t>
            </w:r>
          </w:p>
        </w:tc>
        <w:tc>
          <w:tcPr>
            <w:tcW w:w="3095" w:type="dxa"/>
            <w:hideMark/>
          </w:tcPr>
          <w:p w14:paraId="77DEE5CA" w14:textId="77777777" w:rsidR="00556205" w:rsidRDefault="00556205" w:rsidP="00E75049">
            <w:pPr>
              <w:keepNext/>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7%</w:t>
            </w:r>
          </w:p>
        </w:tc>
      </w:tr>
      <w:tr w:rsidR="00556205" w14:paraId="51608C4A" w14:textId="77777777" w:rsidTr="000D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6DD5EE1E" w14:textId="77777777" w:rsidR="00556205" w:rsidRPr="000F0FEC" w:rsidRDefault="00556205" w:rsidP="00E75049">
            <w:pPr>
              <w:keepNext/>
              <w:spacing w:before="40" w:after="40" w:line="288" w:lineRule="auto"/>
              <w:ind w:left="0"/>
              <w:jc w:val="center"/>
              <w:rPr>
                <w:rFonts w:cs="Calibri"/>
                <w:color w:val="000000"/>
                <w:sz w:val="18"/>
                <w:szCs w:val="18"/>
              </w:rPr>
            </w:pPr>
            <w:r w:rsidRPr="000F0FEC">
              <w:rPr>
                <w:rFonts w:cs="Calibri"/>
                <w:bCs w:val="0"/>
                <w:color w:val="000000"/>
                <w:sz w:val="18"/>
                <w:szCs w:val="18"/>
              </w:rPr>
              <w:t>Ogółem</w:t>
            </w:r>
          </w:p>
        </w:tc>
        <w:tc>
          <w:tcPr>
            <w:tcW w:w="3096" w:type="dxa"/>
            <w:hideMark/>
          </w:tcPr>
          <w:p w14:paraId="431CDDCC" w14:textId="77777777" w:rsidR="00556205" w:rsidRPr="000F0FEC"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0F0FEC">
              <w:rPr>
                <w:rFonts w:cs="Calibri"/>
                <w:b/>
                <w:color w:val="000000"/>
                <w:sz w:val="18"/>
                <w:szCs w:val="18"/>
              </w:rPr>
              <w:t>601</w:t>
            </w:r>
          </w:p>
        </w:tc>
        <w:tc>
          <w:tcPr>
            <w:tcW w:w="3095" w:type="dxa"/>
            <w:hideMark/>
          </w:tcPr>
          <w:p w14:paraId="4575C056" w14:textId="77777777" w:rsidR="00556205" w:rsidRPr="000F0FEC" w:rsidRDefault="00556205" w:rsidP="00E75049">
            <w:pPr>
              <w:keepNext/>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0F0FEC">
              <w:rPr>
                <w:rFonts w:cs="Calibri"/>
                <w:b/>
                <w:color w:val="000000"/>
                <w:sz w:val="18"/>
                <w:szCs w:val="18"/>
              </w:rPr>
              <w:t>100%</w:t>
            </w:r>
          </w:p>
        </w:tc>
      </w:tr>
    </w:tbl>
    <w:p w14:paraId="7FF2E60B" w14:textId="77777777" w:rsidR="00556205" w:rsidRDefault="00556205" w:rsidP="00663251">
      <w:pPr>
        <w:spacing w:before="120" w:line="288" w:lineRule="auto"/>
        <w:jc w:val="both"/>
        <w:rPr>
          <w:rFonts w:cs="Calibri"/>
          <w:bCs/>
          <w:i/>
          <w:sz w:val="18"/>
          <w:szCs w:val="18"/>
        </w:rPr>
      </w:pPr>
      <w:bookmarkStart w:id="24" w:name="_Toc462809114"/>
      <w:r>
        <w:rPr>
          <w:rFonts w:cs="Calibri"/>
          <w:bCs/>
          <w:i/>
          <w:sz w:val="18"/>
          <w:szCs w:val="18"/>
        </w:rPr>
        <w:t>Źródło. Opracowanie własne na podstawie badania CATI z mieszkańcami województwa, n=601.</w:t>
      </w:r>
    </w:p>
    <w:p w14:paraId="24703B2B" w14:textId="77777777" w:rsidR="00556205" w:rsidRPr="00A255C4" w:rsidRDefault="00556205" w:rsidP="00E75049">
      <w:pPr>
        <w:keepNext/>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Badanie CATI z potencjalnymi beneficjentami - przedsiębiorcami</w:t>
      </w:r>
      <w:bookmarkEnd w:id="24"/>
    </w:p>
    <w:p w14:paraId="009AAE2D"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Sposób realizacji</w:t>
      </w:r>
    </w:p>
    <w:p w14:paraId="4918A7C0" w14:textId="77777777" w:rsidR="00556205" w:rsidRDefault="00556205" w:rsidP="00663251">
      <w:pPr>
        <w:spacing w:before="120" w:line="288" w:lineRule="auto"/>
        <w:jc w:val="both"/>
        <w:rPr>
          <w:rFonts w:asciiTheme="minorHAnsi" w:hAnsiTheme="minorHAnsi"/>
          <w:sz w:val="20"/>
          <w:szCs w:val="20"/>
        </w:rPr>
      </w:pPr>
      <w:r>
        <w:rPr>
          <w:rFonts w:asciiTheme="minorHAnsi" w:hAnsiTheme="minorHAnsi"/>
          <w:sz w:val="20"/>
          <w:szCs w:val="20"/>
        </w:rPr>
        <w:t>Sposób realizacji badania był taki sam jak w ramach badania CATI z mieszkańcami (opis powyżej). Badanie było poufne i dobrowolne</w:t>
      </w:r>
      <w:r>
        <w:rPr>
          <w:rFonts w:asciiTheme="minorHAnsi" w:hAnsiTheme="minorHAnsi"/>
          <w:sz w:val="20"/>
          <w:szCs w:val="20"/>
          <w:lang w:eastAsia="en-US"/>
        </w:rPr>
        <w:t>. Narzędziem badawczym był zestandaryzowany kwestionariusz (znajduje się w Aneksie)</w:t>
      </w:r>
    </w:p>
    <w:p w14:paraId="51E83B74" w14:textId="77777777" w:rsidR="00556205" w:rsidRDefault="00556205" w:rsidP="00E75049">
      <w:pPr>
        <w:keepNext/>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lastRenderedPageBreak/>
        <w:t>Charakterystyka próby badawczej</w:t>
      </w:r>
    </w:p>
    <w:p w14:paraId="553DBA1D" w14:textId="77777777" w:rsidR="00556205" w:rsidRDefault="00556205" w:rsidP="00663251">
      <w:pPr>
        <w:spacing w:before="120" w:line="288" w:lineRule="auto"/>
        <w:jc w:val="both"/>
        <w:rPr>
          <w:rFonts w:cs="Calibri"/>
          <w:sz w:val="20"/>
          <w:szCs w:val="20"/>
        </w:rPr>
      </w:pPr>
      <w:r w:rsidRPr="00E75049">
        <w:rPr>
          <w:rFonts w:cs="Calibri"/>
          <w:sz w:val="20"/>
          <w:szCs w:val="20"/>
        </w:rPr>
        <w:t>W ramach badania CATI zostało zrealizowanych 210 wywiadów</w:t>
      </w:r>
      <w:r>
        <w:rPr>
          <w:rFonts w:cs="Calibri"/>
          <w:sz w:val="20"/>
          <w:szCs w:val="20"/>
        </w:rPr>
        <w:t xml:space="preserve"> z przedsiębiorcami działającymi w branżach (uszczegółowionych poprzez sekcje i działy PKD</w:t>
      </w:r>
      <w:r>
        <w:rPr>
          <w:rStyle w:val="Odwoanieprzypisudolnego"/>
          <w:sz w:val="20"/>
          <w:szCs w:val="20"/>
        </w:rPr>
        <w:footnoteReference w:id="4"/>
      </w:r>
      <w:r>
        <w:rPr>
          <w:rFonts w:cs="Calibri"/>
          <w:sz w:val="20"/>
          <w:szCs w:val="20"/>
        </w:rPr>
        <w:t xml:space="preserve">) związanych z regionalnymi inteligentnymi specjalizacjami województwa łódzkiego: </w:t>
      </w:r>
    </w:p>
    <w:p w14:paraId="3C19D6BB" w14:textId="500A1115" w:rsidR="00556205" w:rsidRPr="00E75049" w:rsidRDefault="00556205" w:rsidP="00E75049">
      <w:pPr>
        <w:pStyle w:val="Legenda"/>
      </w:pPr>
      <w:bookmarkStart w:id="25" w:name="_Toc469027167"/>
      <w:r w:rsidRPr="00E75049">
        <w:t xml:space="preserve">Tabela </w:t>
      </w:r>
      <w:fldSimple w:instr=" SEQ Tabela \* ARABIC ">
        <w:r w:rsidR="00102D8C">
          <w:rPr>
            <w:noProof/>
          </w:rPr>
          <w:t>4</w:t>
        </w:r>
      </w:fldSimple>
      <w:r w:rsidRPr="00E75049">
        <w:t>. Struktura próby badania CATI z potencjalnymi beneficjentami wg branż</w:t>
      </w:r>
      <w:bookmarkEnd w:id="25"/>
    </w:p>
    <w:tbl>
      <w:tblPr>
        <w:tblStyle w:val="Jasnalistaakcent11"/>
        <w:tblW w:w="5000" w:type="pct"/>
        <w:tblLook w:val="04A0" w:firstRow="1" w:lastRow="0" w:firstColumn="1" w:lastColumn="0" w:noHBand="0" w:noVBand="1"/>
      </w:tblPr>
      <w:tblGrid>
        <w:gridCol w:w="6191"/>
        <w:gridCol w:w="1714"/>
        <w:gridCol w:w="1381"/>
      </w:tblGrid>
      <w:tr w:rsidR="000D603D" w:rsidRPr="00E75049" w14:paraId="234E5E8E" w14:textId="77777777" w:rsidTr="00E33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1" w:type="dxa"/>
            <w:noWrap/>
            <w:hideMark/>
          </w:tcPr>
          <w:p w14:paraId="464FA8DD" w14:textId="77777777" w:rsidR="00556205" w:rsidRPr="00E75049" w:rsidRDefault="00556205" w:rsidP="00E75049">
            <w:pPr>
              <w:spacing w:before="40" w:after="40" w:line="288" w:lineRule="auto"/>
              <w:ind w:left="0"/>
              <w:jc w:val="center"/>
              <w:rPr>
                <w:rFonts w:asciiTheme="minorHAnsi" w:hAnsiTheme="minorHAnsi" w:cstheme="minorHAnsi"/>
                <w:sz w:val="18"/>
                <w:szCs w:val="18"/>
                <w:lang w:val="pl-PL" w:eastAsia="pl-PL"/>
              </w:rPr>
            </w:pPr>
            <w:r w:rsidRPr="00E75049">
              <w:rPr>
                <w:rFonts w:asciiTheme="minorHAnsi" w:hAnsiTheme="minorHAnsi" w:cstheme="minorHAnsi"/>
                <w:sz w:val="18"/>
                <w:szCs w:val="18"/>
                <w:lang w:val="pl-PL"/>
              </w:rPr>
              <w:t>Branża</w:t>
            </w:r>
          </w:p>
        </w:tc>
        <w:tc>
          <w:tcPr>
            <w:tcW w:w="1714" w:type="dxa"/>
            <w:hideMark/>
          </w:tcPr>
          <w:p w14:paraId="790DF375" w14:textId="77777777" w:rsidR="00556205" w:rsidRPr="00E75049" w:rsidRDefault="00556205" w:rsidP="00E75049">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pl-PL"/>
              </w:rPr>
            </w:pPr>
            <w:r w:rsidRPr="00E75049">
              <w:rPr>
                <w:rFonts w:asciiTheme="minorHAnsi" w:hAnsiTheme="minorHAnsi" w:cstheme="minorHAnsi"/>
                <w:color w:val="FFFFFF" w:themeColor="background1"/>
                <w:sz w:val="18"/>
                <w:szCs w:val="18"/>
                <w:lang w:val="pl-PL"/>
              </w:rPr>
              <w:t>Liczebność</w:t>
            </w:r>
          </w:p>
        </w:tc>
        <w:tc>
          <w:tcPr>
            <w:tcW w:w="1381" w:type="dxa"/>
            <w:hideMark/>
          </w:tcPr>
          <w:p w14:paraId="2741D328" w14:textId="77777777" w:rsidR="00556205" w:rsidRPr="00E75049" w:rsidRDefault="00556205" w:rsidP="00E75049">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pl-PL"/>
              </w:rPr>
            </w:pPr>
            <w:r w:rsidRPr="00E75049">
              <w:rPr>
                <w:rFonts w:asciiTheme="minorHAnsi" w:hAnsiTheme="minorHAnsi" w:cstheme="minorHAnsi"/>
                <w:color w:val="FFFFFF" w:themeColor="background1"/>
                <w:sz w:val="18"/>
                <w:szCs w:val="18"/>
                <w:lang w:val="pl-PL"/>
              </w:rPr>
              <w:t>Odsetek</w:t>
            </w:r>
          </w:p>
        </w:tc>
      </w:tr>
      <w:tr w:rsidR="00556205" w:rsidRPr="00E75049" w14:paraId="34D908A3" w14:textId="77777777" w:rsidTr="00E3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1" w:type="dxa"/>
            <w:hideMark/>
          </w:tcPr>
          <w:p w14:paraId="108E29D5" w14:textId="77777777" w:rsidR="00556205" w:rsidRPr="00E75049" w:rsidRDefault="00556205" w:rsidP="00E75049">
            <w:pPr>
              <w:spacing w:before="40" w:after="40" w:line="288" w:lineRule="auto"/>
              <w:ind w:left="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Branża medyczna, Farmacja i kosmetyki (Sekcja C PKD - Dział 21)</w:t>
            </w:r>
          </w:p>
        </w:tc>
        <w:tc>
          <w:tcPr>
            <w:tcW w:w="1714" w:type="dxa"/>
            <w:noWrap/>
            <w:hideMark/>
          </w:tcPr>
          <w:p w14:paraId="38E7855B" w14:textId="77777777" w:rsidR="00556205" w:rsidRPr="00E75049"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11</w:t>
            </w:r>
          </w:p>
        </w:tc>
        <w:tc>
          <w:tcPr>
            <w:tcW w:w="1381" w:type="dxa"/>
            <w:hideMark/>
          </w:tcPr>
          <w:p w14:paraId="24F3B7A5" w14:textId="77777777" w:rsidR="00556205" w:rsidRPr="00E75049" w:rsidRDefault="00556205" w:rsidP="000F0FEC">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5%</w:t>
            </w:r>
          </w:p>
        </w:tc>
      </w:tr>
      <w:tr w:rsidR="00556205" w:rsidRPr="00E75049" w14:paraId="77F6DBB8" w14:textId="77777777" w:rsidTr="00E3341C">
        <w:tc>
          <w:tcPr>
            <w:cnfStyle w:val="001000000000" w:firstRow="0" w:lastRow="0" w:firstColumn="1" w:lastColumn="0" w:oddVBand="0" w:evenVBand="0" w:oddHBand="0" w:evenHBand="0" w:firstRowFirstColumn="0" w:firstRowLastColumn="0" w:lastRowFirstColumn="0" w:lastRowLastColumn="0"/>
            <w:tcW w:w="6191" w:type="dxa"/>
            <w:hideMark/>
          </w:tcPr>
          <w:p w14:paraId="052D2AF0" w14:textId="77777777" w:rsidR="00556205" w:rsidRPr="00E75049" w:rsidRDefault="00556205" w:rsidP="00E75049">
            <w:pPr>
              <w:spacing w:before="40" w:after="40" w:line="288" w:lineRule="auto"/>
              <w:ind w:left="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Energetyka (Sekcja D PKD)</w:t>
            </w:r>
          </w:p>
        </w:tc>
        <w:tc>
          <w:tcPr>
            <w:tcW w:w="1714" w:type="dxa"/>
            <w:noWrap/>
            <w:hideMark/>
          </w:tcPr>
          <w:p w14:paraId="30D4E4DF" w14:textId="77777777" w:rsidR="00556205" w:rsidRPr="00E75049"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15</w:t>
            </w:r>
          </w:p>
        </w:tc>
        <w:tc>
          <w:tcPr>
            <w:tcW w:w="1381" w:type="dxa"/>
            <w:hideMark/>
          </w:tcPr>
          <w:p w14:paraId="725D14E0" w14:textId="77777777" w:rsidR="00556205" w:rsidRPr="00E75049" w:rsidRDefault="00556205" w:rsidP="000F0FEC">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7%</w:t>
            </w:r>
          </w:p>
        </w:tc>
      </w:tr>
      <w:tr w:rsidR="00556205" w:rsidRPr="00E75049" w14:paraId="4E5EEEE0" w14:textId="77777777" w:rsidTr="00E3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1" w:type="dxa"/>
            <w:hideMark/>
          </w:tcPr>
          <w:p w14:paraId="545815E8" w14:textId="77777777" w:rsidR="00556205" w:rsidRPr="00727065" w:rsidRDefault="00556205" w:rsidP="00E75049">
            <w:pPr>
              <w:spacing w:before="40" w:after="40" w:line="288" w:lineRule="auto"/>
              <w:ind w:left="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Nowoczesny przemysł włókienniczy i przemysł mody (Sekcja C PKD - Dział 13, Dział 14)</w:t>
            </w:r>
          </w:p>
        </w:tc>
        <w:tc>
          <w:tcPr>
            <w:tcW w:w="1714" w:type="dxa"/>
            <w:noWrap/>
            <w:hideMark/>
          </w:tcPr>
          <w:p w14:paraId="524D4D0E" w14:textId="77777777" w:rsidR="00556205" w:rsidRPr="00E75049"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51</w:t>
            </w:r>
          </w:p>
        </w:tc>
        <w:tc>
          <w:tcPr>
            <w:tcW w:w="1381" w:type="dxa"/>
            <w:hideMark/>
          </w:tcPr>
          <w:p w14:paraId="7A9201E0" w14:textId="77777777" w:rsidR="00556205" w:rsidRPr="00E75049" w:rsidRDefault="00556205" w:rsidP="000F0FEC">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24%</w:t>
            </w:r>
          </w:p>
        </w:tc>
      </w:tr>
      <w:tr w:rsidR="00556205" w:rsidRPr="00E75049" w14:paraId="68224F34" w14:textId="77777777" w:rsidTr="00E3341C">
        <w:tc>
          <w:tcPr>
            <w:cnfStyle w:val="001000000000" w:firstRow="0" w:lastRow="0" w:firstColumn="1" w:lastColumn="0" w:oddVBand="0" w:evenVBand="0" w:oddHBand="0" w:evenHBand="0" w:firstRowFirstColumn="0" w:firstRowLastColumn="0" w:lastRowFirstColumn="0" w:lastRowLastColumn="0"/>
            <w:tcW w:w="6191" w:type="dxa"/>
            <w:hideMark/>
          </w:tcPr>
          <w:p w14:paraId="2AFEF4FF" w14:textId="77777777" w:rsidR="00556205" w:rsidRPr="00727065" w:rsidRDefault="00556205" w:rsidP="00E75049">
            <w:pPr>
              <w:spacing w:before="40" w:after="40" w:line="288" w:lineRule="auto"/>
              <w:ind w:left="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Zaawansowane materiały budowlane (Sekcja C PKD - Dział 22, Dział 23)</w:t>
            </w:r>
          </w:p>
        </w:tc>
        <w:tc>
          <w:tcPr>
            <w:tcW w:w="1714" w:type="dxa"/>
            <w:noWrap/>
            <w:hideMark/>
          </w:tcPr>
          <w:p w14:paraId="1209AA83" w14:textId="77777777" w:rsidR="00556205" w:rsidRPr="00E75049"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43</w:t>
            </w:r>
          </w:p>
        </w:tc>
        <w:tc>
          <w:tcPr>
            <w:tcW w:w="1381" w:type="dxa"/>
            <w:hideMark/>
          </w:tcPr>
          <w:p w14:paraId="17DF2F32" w14:textId="77777777" w:rsidR="00556205" w:rsidRPr="00E75049" w:rsidRDefault="00556205" w:rsidP="000F0FEC">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21%</w:t>
            </w:r>
          </w:p>
        </w:tc>
      </w:tr>
      <w:tr w:rsidR="00556205" w:rsidRPr="00E75049" w14:paraId="5B02F39E" w14:textId="77777777" w:rsidTr="00E3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1" w:type="dxa"/>
            <w:hideMark/>
          </w:tcPr>
          <w:p w14:paraId="07456705" w14:textId="77777777" w:rsidR="00556205" w:rsidRPr="00727065" w:rsidRDefault="00556205" w:rsidP="00E75049">
            <w:pPr>
              <w:spacing w:before="40" w:after="40" w:line="288" w:lineRule="auto"/>
              <w:ind w:left="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Innowacyjne rolnictwo i przetwórstwo rolno-spożywcze (Sekcja A PKD - Dział 01 i Sekcja C PKD -Dział 10</w:t>
            </w:r>
          </w:p>
        </w:tc>
        <w:tc>
          <w:tcPr>
            <w:tcW w:w="1714" w:type="dxa"/>
            <w:noWrap/>
            <w:hideMark/>
          </w:tcPr>
          <w:p w14:paraId="0C8DD83A" w14:textId="77777777" w:rsidR="00556205" w:rsidRPr="00E75049"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54</w:t>
            </w:r>
          </w:p>
        </w:tc>
        <w:tc>
          <w:tcPr>
            <w:tcW w:w="1381" w:type="dxa"/>
            <w:hideMark/>
          </w:tcPr>
          <w:p w14:paraId="38ACDF65" w14:textId="77777777" w:rsidR="00556205" w:rsidRPr="00E75049" w:rsidRDefault="00556205" w:rsidP="000F0FEC">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26%</w:t>
            </w:r>
          </w:p>
        </w:tc>
      </w:tr>
      <w:tr w:rsidR="00556205" w:rsidRPr="00E75049" w14:paraId="79B0E10E" w14:textId="77777777" w:rsidTr="00E3341C">
        <w:tc>
          <w:tcPr>
            <w:cnfStyle w:val="001000000000" w:firstRow="0" w:lastRow="0" w:firstColumn="1" w:lastColumn="0" w:oddVBand="0" w:evenVBand="0" w:oddHBand="0" w:evenHBand="0" w:firstRowFirstColumn="0" w:firstRowLastColumn="0" w:lastRowFirstColumn="0" w:lastRowLastColumn="0"/>
            <w:tcW w:w="6191" w:type="dxa"/>
            <w:hideMark/>
          </w:tcPr>
          <w:p w14:paraId="1B48CAA5" w14:textId="77777777" w:rsidR="00556205" w:rsidRPr="00727065" w:rsidRDefault="00556205" w:rsidP="00E75049">
            <w:pPr>
              <w:spacing w:before="40" w:after="40" w:line="288" w:lineRule="auto"/>
              <w:ind w:left="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Informatyka i telekomunikacja: Sekcja J: Dział 62</w:t>
            </w:r>
          </w:p>
        </w:tc>
        <w:tc>
          <w:tcPr>
            <w:tcW w:w="1714" w:type="dxa"/>
            <w:noWrap/>
            <w:hideMark/>
          </w:tcPr>
          <w:p w14:paraId="5292D20A" w14:textId="77777777" w:rsidR="00556205" w:rsidRPr="00E75049"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36</w:t>
            </w:r>
          </w:p>
        </w:tc>
        <w:tc>
          <w:tcPr>
            <w:tcW w:w="1381" w:type="dxa"/>
            <w:hideMark/>
          </w:tcPr>
          <w:p w14:paraId="6590A904" w14:textId="77777777" w:rsidR="00556205" w:rsidRPr="00E75049" w:rsidRDefault="00556205" w:rsidP="000F0FEC">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17%</w:t>
            </w:r>
          </w:p>
        </w:tc>
      </w:tr>
      <w:tr w:rsidR="00556205" w:rsidRPr="00E75049" w14:paraId="4D63E8FE" w14:textId="77777777" w:rsidTr="00E3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1" w:type="dxa"/>
            <w:hideMark/>
          </w:tcPr>
          <w:p w14:paraId="11B6D7CA" w14:textId="77777777" w:rsidR="00556205" w:rsidRPr="00E75049" w:rsidRDefault="00556205" w:rsidP="00E75049">
            <w:pPr>
              <w:spacing w:before="40" w:after="40" w:line="288" w:lineRule="auto"/>
              <w:ind w:left="0"/>
              <w:rPr>
                <w:rFonts w:asciiTheme="minorHAnsi" w:hAnsiTheme="minorHAnsi" w:cstheme="minorHAnsi"/>
                <w:color w:val="000000"/>
                <w:sz w:val="18"/>
                <w:szCs w:val="18"/>
                <w:lang w:val="pl-PL"/>
              </w:rPr>
            </w:pPr>
            <w:r w:rsidRPr="00E75049">
              <w:rPr>
                <w:rFonts w:asciiTheme="minorHAnsi" w:hAnsiTheme="minorHAnsi" w:cstheme="minorHAnsi"/>
                <w:color w:val="000000"/>
                <w:sz w:val="18"/>
                <w:szCs w:val="18"/>
                <w:lang w:val="pl-PL"/>
              </w:rPr>
              <w:t>Ogółem</w:t>
            </w:r>
          </w:p>
        </w:tc>
        <w:tc>
          <w:tcPr>
            <w:tcW w:w="1714" w:type="dxa"/>
            <w:noWrap/>
            <w:hideMark/>
          </w:tcPr>
          <w:p w14:paraId="2E81240B" w14:textId="77777777" w:rsidR="00556205" w:rsidRPr="000F0FEC"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lang w:val="pl-PL"/>
              </w:rPr>
            </w:pPr>
            <w:r w:rsidRPr="000F0FEC">
              <w:rPr>
                <w:rFonts w:asciiTheme="minorHAnsi" w:hAnsiTheme="minorHAnsi" w:cstheme="minorHAnsi"/>
                <w:b/>
                <w:color w:val="000000"/>
                <w:sz w:val="18"/>
                <w:szCs w:val="18"/>
                <w:lang w:val="pl-PL"/>
              </w:rPr>
              <w:t>210</w:t>
            </w:r>
          </w:p>
        </w:tc>
        <w:tc>
          <w:tcPr>
            <w:tcW w:w="1381" w:type="dxa"/>
            <w:hideMark/>
          </w:tcPr>
          <w:p w14:paraId="2B5094A9" w14:textId="77777777" w:rsidR="00556205" w:rsidRPr="000F0FEC" w:rsidRDefault="00556205" w:rsidP="000F0FEC">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lang w:val="pl-PL"/>
              </w:rPr>
            </w:pPr>
            <w:r w:rsidRPr="000F0FEC">
              <w:rPr>
                <w:rFonts w:asciiTheme="minorHAnsi" w:hAnsiTheme="minorHAnsi" w:cstheme="minorHAnsi"/>
                <w:b/>
                <w:color w:val="000000"/>
                <w:sz w:val="18"/>
                <w:szCs w:val="18"/>
                <w:lang w:val="pl-PL"/>
              </w:rPr>
              <w:t>100%</w:t>
            </w:r>
          </w:p>
        </w:tc>
      </w:tr>
    </w:tbl>
    <w:p w14:paraId="0CEE2AB3" w14:textId="77777777" w:rsidR="00556205" w:rsidRDefault="00556205" w:rsidP="00663251">
      <w:pPr>
        <w:spacing w:before="120" w:line="288" w:lineRule="auto"/>
        <w:jc w:val="both"/>
        <w:rPr>
          <w:rFonts w:cs="Calibri"/>
          <w:bCs/>
          <w:i/>
          <w:sz w:val="18"/>
          <w:szCs w:val="18"/>
        </w:rPr>
      </w:pPr>
      <w:r>
        <w:rPr>
          <w:rFonts w:cs="Calibri"/>
          <w:bCs/>
          <w:i/>
          <w:sz w:val="18"/>
          <w:szCs w:val="18"/>
        </w:rPr>
        <w:t>Źródło. Opracowanie własne na podstawie badania CATI z potencjalnymi beneficjentami, n=210.</w:t>
      </w:r>
    </w:p>
    <w:p w14:paraId="27E8C103" w14:textId="070E51B1" w:rsidR="00556205" w:rsidRDefault="00556205" w:rsidP="00663251">
      <w:pPr>
        <w:spacing w:before="120" w:line="288" w:lineRule="auto"/>
        <w:jc w:val="both"/>
        <w:rPr>
          <w:rFonts w:cs="Calibri"/>
          <w:sz w:val="20"/>
          <w:szCs w:val="20"/>
        </w:rPr>
      </w:pPr>
      <w:r>
        <w:rPr>
          <w:rFonts w:cs="Calibri"/>
          <w:sz w:val="20"/>
          <w:szCs w:val="20"/>
        </w:rPr>
        <w:t xml:space="preserve">W celu realizacji badania został zakupiony z bazy komercyjnej operat losowania przedsiębiorstw działających w określonych branżach. Planowano, że w ramach każdej z branż zostanie zrealizowanych po 35 wywiadów CATI. Okazało się jednak, że </w:t>
      </w:r>
      <w:r w:rsidR="00591406">
        <w:rPr>
          <w:rFonts w:cs="Calibri"/>
          <w:sz w:val="20"/>
          <w:szCs w:val="20"/>
        </w:rPr>
        <w:t>występuje korelacja między branżą przedsiębiorstwa a</w:t>
      </w:r>
      <w:r>
        <w:rPr>
          <w:rFonts w:cs="Calibri"/>
          <w:sz w:val="20"/>
          <w:szCs w:val="20"/>
        </w:rPr>
        <w:t xml:space="preserve"> udzielanymi odpowiedziami na pytania filtrujące (do badania byli kwalifikowani tylko respondenci potencjalni zainteresowani wsparciem </w:t>
      </w:r>
      <w:r w:rsidR="00591406">
        <w:rPr>
          <w:rFonts w:cs="Calibri"/>
          <w:sz w:val="20"/>
          <w:szCs w:val="20"/>
        </w:rPr>
        <w:t xml:space="preserve">w ramach </w:t>
      </w:r>
      <w:r>
        <w:rPr>
          <w:rFonts w:cs="Calibri"/>
          <w:sz w:val="20"/>
          <w:szCs w:val="20"/>
        </w:rPr>
        <w:t>FE</w:t>
      </w:r>
      <w:r>
        <w:rPr>
          <w:rStyle w:val="Odwoanieprzypisudolnego"/>
          <w:sz w:val="20"/>
          <w:szCs w:val="20"/>
        </w:rPr>
        <w:footnoteReference w:id="5"/>
      </w:r>
      <w:r>
        <w:rPr>
          <w:rFonts w:cs="Calibri"/>
          <w:sz w:val="20"/>
          <w:szCs w:val="20"/>
        </w:rPr>
        <w:t>)</w:t>
      </w:r>
      <w:r w:rsidR="00591406">
        <w:rPr>
          <w:rFonts w:cs="Calibri"/>
          <w:sz w:val="20"/>
          <w:szCs w:val="20"/>
        </w:rPr>
        <w:t>, co wymagało korekty założeń badawczych</w:t>
      </w:r>
      <w:r>
        <w:rPr>
          <w:rFonts w:cs="Calibri"/>
          <w:sz w:val="20"/>
          <w:szCs w:val="20"/>
        </w:rPr>
        <w:t>. Zdecydowanie najmniejsze zainteresowanie wsparciem z FE było widoczne wśród przedsiębiorców d</w:t>
      </w:r>
      <w:r w:rsidR="00591406">
        <w:rPr>
          <w:rFonts w:cs="Calibri"/>
          <w:sz w:val="20"/>
          <w:szCs w:val="20"/>
        </w:rPr>
        <w:t>ziałających w branży medycznej oraz</w:t>
      </w:r>
      <w:r>
        <w:rPr>
          <w:rFonts w:cs="Calibri"/>
          <w:sz w:val="20"/>
          <w:szCs w:val="20"/>
        </w:rPr>
        <w:t xml:space="preserve"> związanej z</w:t>
      </w:r>
      <w:r w:rsidR="00591406">
        <w:rPr>
          <w:rFonts w:cs="Calibri"/>
          <w:sz w:val="20"/>
          <w:szCs w:val="20"/>
        </w:rPr>
        <w:t> </w:t>
      </w:r>
      <w:r>
        <w:rPr>
          <w:rFonts w:cs="Calibri"/>
          <w:sz w:val="20"/>
          <w:szCs w:val="20"/>
        </w:rPr>
        <w:t>farmacją i</w:t>
      </w:r>
      <w:r w:rsidR="00591406">
        <w:rPr>
          <w:rFonts w:cs="Calibri"/>
          <w:sz w:val="20"/>
          <w:szCs w:val="20"/>
        </w:rPr>
        <w:t xml:space="preserve"> kosmetykami, a także w </w:t>
      </w:r>
      <w:r>
        <w:rPr>
          <w:rFonts w:cs="Calibri"/>
          <w:sz w:val="20"/>
          <w:szCs w:val="20"/>
        </w:rPr>
        <w:t>branży energetycznej. Stąd konieczna była rezygnacja z zaplanowanej kwoty na rzecz losowości gwarantującej uzyskanie wyników o większym stopniu użyteczności (założone zostało minimum realizacyjne dla branży na poziomie 10 wywiadów CATI).</w:t>
      </w:r>
      <w:r w:rsidR="006E3A9B">
        <w:rPr>
          <w:rFonts w:cs="Calibri"/>
          <w:sz w:val="20"/>
          <w:szCs w:val="20"/>
        </w:rPr>
        <w:t xml:space="preserve"> </w:t>
      </w:r>
    </w:p>
    <w:p w14:paraId="27415B78" w14:textId="77777777" w:rsidR="00556205" w:rsidRPr="00A255C4" w:rsidRDefault="00556205" w:rsidP="00591406">
      <w:pPr>
        <w:keepNext/>
        <w:spacing w:before="120" w:line="288" w:lineRule="auto"/>
        <w:ind w:left="0"/>
        <w:jc w:val="both"/>
        <w:rPr>
          <w:rFonts w:asciiTheme="minorHAnsi" w:hAnsiTheme="minorHAnsi" w:cstheme="minorHAnsi"/>
          <w:b/>
          <w:bCs/>
          <w:i/>
          <w:color w:val="EB5605"/>
          <w:sz w:val="20"/>
          <w:szCs w:val="18"/>
        </w:rPr>
      </w:pPr>
      <w:bookmarkStart w:id="26" w:name="_Toc462809115"/>
      <w:r w:rsidRPr="00A255C4">
        <w:rPr>
          <w:rFonts w:asciiTheme="minorHAnsi" w:hAnsiTheme="minorHAnsi" w:cstheme="minorHAnsi"/>
          <w:b/>
          <w:bCs/>
          <w:i/>
          <w:color w:val="EB5605"/>
          <w:sz w:val="20"/>
          <w:szCs w:val="18"/>
        </w:rPr>
        <w:t>Badanie CAWI z beneficjentami RPO WŁ 2014-2020</w:t>
      </w:r>
      <w:bookmarkEnd w:id="26"/>
      <w:r w:rsidRPr="00A255C4">
        <w:rPr>
          <w:rFonts w:asciiTheme="minorHAnsi" w:hAnsiTheme="minorHAnsi" w:cstheme="minorHAnsi"/>
          <w:b/>
          <w:bCs/>
          <w:i/>
          <w:color w:val="EB5605"/>
          <w:sz w:val="20"/>
          <w:szCs w:val="18"/>
        </w:rPr>
        <w:t xml:space="preserve"> </w:t>
      </w:r>
    </w:p>
    <w:p w14:paraId="115EDA19"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Sposób realizacji</w:t>
      </w:r>
    </w:p>
    <w:p w14:paraId="7EE199D7" w14:textId="77777777" w:rsidR="00556205" w:rsidRDefault="00556205" w:rsidP="00663251">
      <w:pPr>
        <w:spacing w:before="120" w:line="288" w:lineRule="auto"/>
        <w:ind w:left="0"/>
        <w:jc w:val="both"/>
        <w:rPr>
          <w:rFonts w:asciiTheme="minorHAnsi" w:hAnsiTheme="minorHAnsi"/>
          <w:sz w:val="20"/>
          <w:szCs w:val="20"/>
        </w:rPr>
      </w:pPr>
      <w:r>
        <w:rPr>
          <w:rFonts w:cs="Calibri"/>
          <w:sz w:val="20"/>
          <w:szCs w:val="20"/>
          <w:lang w:eastAsia="en-US"/>
        </w:rPr>
        <w:t xml:space="preserve">CAWI (ang. </w:t>
      </w:r>
      <w:r>
        <w:rPr>
          <w:rFonts w:cs="Calibri"/>
          <w:i/>
          <w:sz w:val="20"/>
        </w:rPr>
        <w:t>Computer Assisted Web Interview</w:t>
      </w:r>
      <w:r>
        <w:rPr>
          <w:rFonts w:cs="Calibri"/>
          <w:sz w:val="20"/>
          <w:szCs w:val="20"/>
          <w:lang w:eastAsia="en-US"/>
        </w:rPr>
        <w:t xml:space="preserve">) to technika stosowana w badaniach ilościowych, polegająca na wypełnianiu przez respondentów kwestionariusza umieszonego na stronie internetowej. </w:t>
      </w:r>
      <w:r>
        <w:rPr>
          <w:rFonts w:asciiTheme="minorHAnsi" w:hAnsiTheme="minorHAnsi"/>
          <w:sz w:val="20"/>
          <w:szCs w:val="20"/>
        </w:rPr>
        <w:t xml:space="preserve">Pod względem technicznym badanie polega na przesłaniu na adres e-mail zaproszenia do wzięcia udziału w badaniu wraz z linkiem do ankiety (zaproszenie ma formę wiadomości e-mail i zawiera m.in. informacje o celu badania, osobach po stronie Zamawiającego i Wykonawcy, z którymi można się skontaktować z celu wyjaśnienia wątpliwości czy zadania pytań; załącznikiem do zaproszenia był list polecający wystawiony przez Zamawiającego informujący o prowadzonym badaniu i jego Wykonawcy). Kliknięcie w link powodowało przekierowanie respondenta do strony internetowej zawierającej kwestionariusz (zakodowany w formie elektronicznej uwzględniającej warunkowe zadawanie wybranych pytań czy sposób ich wyświetlania). </w:t>
      </w:r>
    </w:p>
    <w:p w14:paraId="2FD7C61E" w14:textId="77777777" w:rsidR="00556205" w:rsidRDefault="00556205" w:rsidP="00A255C4">
      <w:pPr>
        <w:keepNext/>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lastRenderedPageBreak/>
        <w:t>Charakterystyka próby badawczej</w:t>
      </w:r>
    </w:p>
    <w:p w14:paraId="03D82DDE" w14:textId="549D80F7" w:rsidR="00556205" w:rsidRDefault="00556205" w:rsidP="00663251">
      <w:pPr>
        <w:spacing w:before="120" w:line="288" w:lineRule="auto"/>
        <w:ind w:left="0"/>
        <w:jc w:val="both"/>
        <w:rPr>
          <w:rFonts w:cs="Calibri"/>
          <w:sz w:val="20"/>
          <w:szCs w:val="20"/>
          <w:lang w:eastAsia="en-US"/>
        </w:rPr>
      </w:pPr>
      <w:r>
        <w:rPr>
          <w:rFonts w:cs="Calibri"/>
          <w:sz w:val="20"/>
          <w:szCs w:val="20"/>
          <w:lang w:eastAsia="en-US"/>
        </w:rPr>
        <w:t xml:space="preserve">Badanie CAWI zostało przeprowadzone z beneficjentami wsparcia w ramach RPO WŁ 2014-2020. </w:t>
      </w:r>
      <w:r>
        <w:rPr>
          <w:rFonts w:asciiTheme="minorHAnsi" w:hAnsiTheme="minorHAnsi"/>
          <w:sz w:val="20"/>
          <w:szCs w:val="20"/>
        </w:rPr>
        <w:t xml:space="preserve">Każdy beneficjent otrzymał jedną ankietę. </w:t>
      </w:r>
      <w:r>
        <w:rPr>
          <w:rFonts w:cs="Calibri"/>
          <w:sz w:val="20"/>
          <w:szCs w:val="20"/>
          <w:lang w:eastAsia="en-US"/>
        </w:rPr>
        <w:t>Zgodnie ze stanem na dzień ogłoszenia zamówienia umowę o dofinansowanie zawarło 107 unikalnych beneficjentów. Dodatkowo badaniem zostali objęci również beneficjenci, którzy zawarli umowę po tym terminie. W wyniku realizacji badania otrzymano 89 wypełnionych ankiet CAWI. Wyniki badania można uogólniać na populację beneficjentów RPO WŁ 2014-2020. Szczegółowe dane na temat struktury zrealizowanej próby zostały przedstawione w tabeli poniżej.</w:t>
      </w:r>
      <w:r w:rsidR="006E3A9B">
        <w:rPr>
          <w:rFonts w:cs="Calibri"/>
          <w:sz w:val="20"/>
          <w:szCs w:val="20"/>
          <w:lang w:eastAsia="en-US"/>
        </w:rPr>
        <w:t xml:space="preserve"> </w:t>
      </w:r>
    </w:p>
    <w:p w14:paraId="17643D45" w14:textId="50CD76D1" w:rsidR="00556205" w:rsidRPr="000F0FEC" w:rsidRDefault="00556205" w:rsidP="000F0FEC">
      <w:pPr>
        <w:pStyle w:val="Legenda"/>
      </w:pPr>
      <w:bookmarkStart w:id="27" w:name="_Toc469027168"/>
      <w:r w:rsidRPr="000F0FEC">
        <w:t xml:space="preserve">Tabela </w:t>
      </w:r>
      <w:fldSimple w:instr=" SEQ Tabela \* ARABIC ">
        <w:r w:rsidR="00102D8C">
          <w:rPr>
            <w:noProof/>
          </w:rPr>
          <w:t>5</w:t>
        </w:r>
      </w:fldSimple>
      <w:r w:rsidRPr="000F0FEC">
        <w:t>. Struktura próby badania C</w:t>
      </w:r>
      <w:r w:rsidR="00591406" w:rsidRPr="000F0FEC">
        <w:t>AW</w:t>
      </w:r>
      <w:r w:rsidRPr="000F0FEC">
        <w:t>I z potencjalnymi beneficjentami wg branż</w:t>
      </w:r>
      <w:bookmarkEnd w:id="27"/>
    </w:p>
    <w:tbl>
      <w:tblPr>
        <w:tblStyle w:val="Jasnalistaakcent11"/>
        <w:tblW w:w="9286" w:type="dxa"/>
        <w:tblLook w:val="04A0" w:firstRow="1" w:lastRow="0" w:firstColumn="1" w:lastColumn="0" w:noHBand="0" w:noVBand="1"/>
      </w:tblPr>
      <w:tblGrid>
        <w:gridCol w:w="4488"/>
        <w:gridCol w:w="1430"/>
        <w:gridCol w:w="1966"/>
        <w:gridCol w:w="1402"/>
      </w:tblGrid>
      <w:tr w:rsidR="00556205" w:rsidRPr="00591406" w14:paraId="02B34D6D" w14:textId="77777777" w:rsidTr="000F0FE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88" w:type="dxa"/>
            <w:noWrap/>
            <w:vAlign w:val="center"/>
            <w:hideMark/>
          </w:tcPr>
          <w:p w14:paraId="7B8F4C91" w14:textId="77777777" w:rsidR="00556205" w:rsidRPr="00591406" w:rsidRDefault="00556205" w:rsidP="000F0FEC">
            <w:pPr>
              <w:spacing w:before="40" w:after="40" w:line="288" w:lineRule="auto"/>
              <w:ind w:left="0"/>
              <w:jc w:val="center"/>
              <w:rPr>
                <w:rFonts w:asciiTheme="minorHAnsi" w:hAnsiTheme="minorHAnsi" w:cstheme="minorHAnsi"/>
                <w:sz w:val="18"/>
                <w:szCs w:val="18"/>
              </w:rPr>
            </w:pPr>
            <w:r w:rsidRPr="00591406">
              <w:rPr>
                <w:rFonts w:asciiTheme="minorHAnsi" w:hAnsiTheme="minorHAnsi" w:cstheme="minorHAnsi"/>
                <w:sz w:val="18"/>
                <w:szCs w:val="18"/>
              </w:rPr>
              <w:t>Oś priorytetowa RPO WŁ 2014-2020</w:t>
            </w:r>
          </w:p>
        </w:tc>
        <w:tc>
          <w:tcPr>
            <w:tcW w:w="1430" w:type="dxa"/>
            <w:vAlign w:val="center"/>
            <w:hideMark/>
          </w:tcPr>
          <w:p w14:paraId="437941F9" w14:textId="77777777" w:rsidR="00556205" w:rsidRPr="00591406" w:rsidRDefault="00556205" w:rsidP="000F0FEC">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1406">
              <w:rPr>
                <w:rFonts w:asciiTheme="minorHAnsi" w:hAnsiTheme="minorHAnsi" w:cstheme="minorHAnsi"/>
                <w:sz w:val="18"/>
                <w:szCs w:val="18"/>
              </w:rPr>
              <w:t>Liczebność próby</w:t>
            </w:r>
          </w:p>
        </w:tc>
        <w:tc>
          <w:tcPr>
            <w:tcW w:w="1966" w:type="dxa"/>
            <w:noWrap/>
            <w:vAlign w:val="center"/>
            <w:hideMark/>
          </w:tcPr>
          <w:p w14:paraId="1DE4CB7F" w14:textId="77777777" w:rsidR="00556205" w:rsidRPr="00727065" w:rsidRDefault="00556205" w:rsidP="000F0FEC">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80D4C">
              <w:rPr>
                <w:rFonts w:asciiTheme="minorHAnsi" w:hAnsiTheme="minorHAnsi" w:cstheme="minorHAnsi"/>
                <w:sz w:val="18"/>
                <w:szCs w:val="18"/>
              </w:rPr>
              <w:t>Liczebność populacji na dzień ogłoszenia zamówienia</w:t>
            </w:r>
          </w:p>
        </w:tc>
        <w:tc>
          <w:tcPr>
            <w:tcW w:w="1402" w:type="dxa"/>
            <w:vAlign w:val="center"/>
            <w:hideMark/>
          </w:tcPr>
          <w:p w14:paraId="6D5F7909" w14:textId="77777777" w:rsidR="00556205" w:rsidRPr="00591406" w:rsidRDefault="00556205" w:rsidP="000F0FEC">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1406">
              <w:rPr>
                <w:rFonts w:asciiTheme="minorHAnsi" w:hAnsiTheme="minorHAnsi" w:cstheme="minorHAnsi"/>
                <w:sz w:val="18"/>
                <w:szCs w:val="18"/>
              </w:rPr>
              <w:t>Responsywność</w:t>
            </w:r>
          </w:p>
        </w:tc>
      </w:tr>
      <w:tr w:rsidR="00556205" w:rsidRPr="00591406" w14:paraId="69B4A222" w14:textId="77777777" w:rsidTr="00E334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33AE0B84"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I </w:t>
            </w:r>
            <w:r w:rsidRPr="00880D4C">
              <w:rPr>
                <w:rFonts w:asciiTheme="minorHAnsi" w:hAnsiTheme="minorHAnsi" w:cstheme="minorHAnsi"/>
                <w:i/>
                <w:color w:val="000000"/>
                <w:sz w:val="18"/>
                <w:szCs w:val="18"/>
              </w:rPr>
              <w:t>Badania, rozwój i komercjalizacja wiedzy</w:t>
            </w:r>
          </w:p>
        </w:tc>
        <w:tc>
          <w:tcPr>
            <w:tcW w:w="1430" w:type="dxa"/>
            <w:noWrap/>
            <w:hideMark/>
          </w:tcPr>
          <w:p w14:paraId="36FC9448"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0</w:t>
            </w:r>
          </w:p>
        </w:tc>
        <w:tc>
          <w:tcPr>
            <w:tcW w:w="1966" w:type="dxa"/>
            <w:noWrap/>
            <w:hideMark/>
          </w:tcPr>
          <w:p w14:paraId="12D16A05"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0</w:t>
            </w:r>
          </w:p>
        </w:tc>
        <w:tc>
          <w:tcPr>
            <w:tcW w:w="1402" w:type="dxa"/>
            <w:hideMark/>
          </w:tcPr>
          <w:p w14:paraId="06DD0FD2"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w:t>
            </w:r>
          </w:p>
        </w:tc>
      </w:tr>
      <w:tr w:rsidR="00556205" w:rsidRPr="00591406" w14:paraId="455CA33F" w14:textId="77777777" w:rsidTr="00E3341C">
        <w:trPr>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51BCF10E"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II </w:t>
            </w:r>
            <w:r w:rsidRPr="00880D4C">
              <w:rPr>
                <w:rFonts w:asciiTheme="minorHAnsi" w:hAnsiTheme="minorHAnsi" w:cstheme="minorHAnsi"/>
                <w:i/>
                <w:color w:val="000000"/>
                <w:sz w:val="18"/>
                <w:szCs w:val="18"/>
              </w:rPr>
              <w:t>Innowacyjna i konkurencyjna gospodarka</w:t>
            </w:r>
          </w:p>
        </w:tc>
        <w:tc>
          <w:tcPr>
            <w:tcW w:w="1430" w:type="dxa"/>
            <w:noWrap/>
            <w:hideMark/>
          </w:tcPr>
          <w:p w14:paraId="587885D8"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5</w:t>
            </w:r>
          </w:p>
        </w:tc>
        <w:tc>
          <w:tcPr>
            <w:tcW w:w="1966" w:type="dxa"/>
            <w:noWrap/>
            <w:hideMark/>
          </w:tcPr>
          <w:p w14:paraId="22B38E8E"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10</w:t>
            </w:r>
          </w:p>
        </w:tc>
        <w:tc>
          <w:tcPr>
            <w:tcW w:w="1402" w:type="dxa"/>
            <w:hideMark/>
          </w:tcPr>
          <w:p w14:paraId="5D70A451"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50%</w:t>
            </w:r>
          </w:p>
        </w:tc>
      </w:tr>
      <w:tr w:rsidR="00556205" w:rsidRPr="00591406" w14:paraId="6ED31A80" w14:textId="77777777" w:rsidTr="00E334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0DEF9057" w14:textId="77777777" w:rsidR="00556205" w:rsidRPr="000F0FEC" w:rsidRDefault="00556205" w:rsidP="00591406">
            <w:pPr>
              <w:spacing w:before="40" w:after="40" w:line="288" w:lineRule="auto"/>
              <w:ind w:left="0"/>
              <w:rPr>
                <w:rFonts w:asciiTheme="minorHAnsi" w:hAnsiTheme="minorHAnsi" w:cstheme="minorHAnsi"/>
                <w:color w:val="000000"/>
                <w:sz w:val="18"/>
                <w:szCs w:val="18"/>
              </w:rPr>
            </w:pPr>
            <w:r w:rsidRPr="000F0FEC">
              <w:rPr>
                <w:rFonts w:asciiTheme="minorHAnsi" w:hAnsiTheme="minorHAnsi" w:cstheme="minorHAnsi"/>
                <w:color w:val="000000"/>
                <w:sz w:val="18"/>
                <w:szCs w:val="18"/>
              </w:rPr>
              <w:t xml:space="preserve">Oś Priorytetowa III </w:t>
            </w:r>
            <w:r w:rsidRPr="000F0FEC">
              <w:rPr>
                <w:rFonts w:asciiTheme="minorHAnsi" w:hAnsiTheme="minorHAnsi" w:cstheme="minorHAnsi"/>
                <w:i/>
                <w:color w:val="000000"/>
                <w:sz w:val="18"/>
                <w:szCs w:val="18"/>
              </w:rPr>
              <w:t>Transport</w:t>
            </w:r>
          </w:p>
        </w:tc>
        <w:tc>
          <w:tcPr>
            <w:tcW w:w="1430" w:type="dxa"/>
            <w:noWrap/>
            <w:hideMark/>
          </w:tcPr>
          <w:p w14:paraId="3A811506"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6</w:t>
            </w:r>
          </w:p>
        </w:tc>
        <w:tc>
          <w:tcPr>
            <w:tcW w:w="1966" w:type="dxa"/>
            <w:noWrap/>
            <w:hideMark/>
          </w:tcPr>
          <w:p w14:paraId="05106299" w14:textId="4F524C97" w:rsidR="00556205" w:rsidRPr="00591406" w:rsidRDefault="00591406"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7</w:t>
            </w:r>
          </w:p>
        </w:tc>
        <w:tc>
          <w:tcPr>
            <w:tcW w:w="1402" w:type="dxa"/>
            <w:hideMark/>
          </w:tcPr>
          <w:p w14:paraId="60A32BC5" w14:textId="5CA457B7" w:rsidR="00556205" w:rsidRPr="00591406" w:rsidRDefault="00591406"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86</w:t>
            </w:r>
            <w:r w:rsidR="00556205" w:rsidRPr="00591406">
              <w:rPr>
                <w:rFonts w:asciiTheme="minorHAnsi" w:hAnsiTheme="minorHAnsi" w:cstheme="minorHAnsi"/>
                <w:color w:val="000000"/>
                <w:sz w:val="18"/>
                <w:szCs w:val="18"/>
              </w:rPr>
              <w:t>%</w:t>
            </w:r>
          </w:p>
        </w:tc>
      </w:tr>
      <w:tr w:rsidR="00556205" w:rsidRPr="00591406" w14:paraId="4D4E3B0A" w14:textId="77777777" w:rsidTr="00E3341C">
        <w:trPr>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33AC9CF5"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IV </w:t>
            </w:r>
            <w:r w:rsidRPr="00880D4C">
              <w:rPr>
                <w:rFonts w:asciiTheme="minorHAnsi" w:hAnsiTheme="minorHAnsi" w:cstheme="minorHAnsi"/>
                <w:i/>
                <w:color w:val="000000"/>
                <w:sz w:val="18"/>
                <w:szCs w:val="18"/>
              </w:rPr>
              <w:t>Gospodarka niskoemisyjna</w:t>
            </w:r>
          </w:p>
        </w:tc>
        <w:tc>
          <w:tcPr>
            <w:tcW w:w="1430" w:type="dxa"/>
            <w:noWrap/>
            <w:hideMark/>
          </w:tcPr>
          <w:p w14:paraId="000E319C"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20</w:t>
            </w:r>
          </w:p>
        </w:tc>
        <w:tc>
          <w:tcPr>
            <w:tcW w:w="1966" w:type="dxa"/>
            <w:noWrap/>
            <w:hideMark/>
          </w:tcPr>
          <w:p w14:paraId="3B91CF8A"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0</w:t>
            </w:r>
          </w:p>
        </w:tc>
        <w:tc>
          <w:tcPr>
            <w:tcW w:w="1402" w:type="dxa"/>
            <w:hideMark/>
          </w:tcPr>
          <w:p w14:paraId="63D3BEDE"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w:t>
            </w:r>
          </w:p>
        </w:tc>
      </w:tr>
      <w:tr w:rsidR="00556205" w:rsidRPr="00591406" w14:paraId="7BB23390" w14:textId="77777777" w:rsidTr="00E334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4D3BDA28"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V </w:t>
            </w:r>
            <w:r w:rsidRPr="00880D4C">
              <w:rPr>
                <w:rFonts w:asciiTheme="minorHAnsi" w:hAnsiTheme="minorHAnsi" w:cstheme="minorHAnsi"/>
                <w:i/>
                <w:color w:val="000000"/>
                <w:sz w:val="18"/>
                <w:szCs w:val="18"/>
              </w:rPr>
              <w:t>Ochrona środowiska</w:t>
            </w:r>
            <w:r w:rsidRPr="00880D4C">
              <w:rPr>
                <w:rFonts w:asciiTheme="minorHAnsi" w:hAnsiTheme="minorHAnsi" w:cstheme="minorHAnsi"/>
                <w:color w:val="000000"/>
                <w:sz w:val="18"/>
                <w:szCs w:val="18"/>
              </w:rPr>
              <w:t xml:space="preserve"> </w:t>
            </w:r>
          </w:p>
        </w:tc>
        <w:tc>
          <w:tcPr>
            <w:tcW w:w="1430" w:type="dxa"/>
            <w:noWrap/>
            <w:hideMark/>
          </w:tcPr>
          <w:p w14:paraId="0C2CFD1D"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10</w:t>
            </w:r>
          </w:p>
        </w:tc>
        <w:tc>
          <w:tcPr>
            <w:tcW w:w="1966" w:type="dxa"/>
            <w:noWrap/>
            <w:hideMark/>
          </w:tcPr>
          <w:p w14:paraId="34F6E713" w14:textId="282FE69C" w:rsidR="00556205" w:rsidRPr="00591406" w:rsidRDefault="00591406"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1402" w:type="dxa"/>
            <w:hideMark/>
          </w:tcPr>
          <w:p w14:paraId="7F0B9DD0" w14:textId="661FEF48" w:rsidR="00556205" w:rsidRPr="00591406" w:rsidRDefault="00591406"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91</w:t>
            </w:r>
            <w:r w:rsidR="00556205" w:rsidRPr="00591406">
              <w:rPr>
                <w:rFonts w:asciiTheme="minorHAnsi" w:hAnsiTheme="minorHAnsi" w:cstheme="minorHAnsi"/>
                <w:color w:val="000000"/>
                <w:sz w:val="18"/>
                <w:szCs w:val="18"/>
              </w:rPr>
              <w:t>%</w:t>
            </w:r>
          </w:p>
        </w:tc>
      </w:tr>
      <w:tr w:rsidR="00556205" w:rsidRPr="00591406" w14:paraId="531E216B" w14:textId="77777777" w:rsidTr="00E3341C">
        <w:trPr>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7E711704"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VI </w:t>
            </w:r>
            <w:r w:rsidRPr="00880D4C">
              <w:rPr>
                <w:rFonts w:asciiTheme="minorHAnsi" w:hAnsiTheme="minorHAnsi" w:cstheme="minorHAnsi"/>
                <w:i/>
                <w:color w:val="000000"/>
                <w:sz w:val="18"/>
                <w:szCs w:val="18"/>
              </w:rPr>
              <w:t>Rewitalizacja i potencjał endogeniczny regionu</w:t>
            </w:r>
          </w:p>
        </w:tc>
        <w:tc>
          <w:tcPr>
            <w:tcW w:w="1430" w:type="dxa"/>
            <w:noWrap/>
            <w:hideMark/>
          </w:tcPr>
          <w:p w14:paraId="538CF075"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2</w:t>
            </w:r>
          </w:p>
        </w:tc>
        <w:tc>
          <w:tcPr>
            <w:tcW w:w="1966" w:type="dxa"/>
            <w:noWrap/>
            <w:hideMark/>
          </w:tcPr>
          <w:p w14:paraId="60F1AA05"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0</w:t>
            </w:r>
          </w:p>
        </w:tc>
        <w:tc>
          <w:tcPr>
            <w:tcW w:w="1402" w:type="dxa"/>
            <w:hideMark/>
          </w:tcPr>
          <w:p w14:paraId="321462C6"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w:t>
            </w:r>
          </w:p>
        </w:tc>
      </w:tr>
      <w:tr w:rsidR="00556205" w:rsidRPr="00591406" w14:paraId="4543CA53" w14:textId="77777777" w:rsidTr="00E334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45F4D765"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VII </w:t>
            </w:r>
            <w:r w:rsidRPr="00880D4C">
              <w:rPr>
                <w:rFonts w:asciiTheme="minorHAnsi" w:hAnsiTheme="minorHAnsi" w:cstheme="minorHAnsi"/>
                <w:i/>
                <w:color w:val="000000"/>
                <w:sz w:val="18"/>
                <w:szCs w:val="18"/>
              </w:rPr>
              <w:t>Infrastruktura dla usług społecznych</w:t>
            </w:r>
          </w:p>
        </w:tc>
        <w:tc>
          <w:tcPr>
            <w:tcW w:w="1430" w:type="dxa"/>
            <w:noWrap/>
            <w:hideMark/>
          </w:tcPr>
          <w:p w14:paraId="5CF80925"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14</w:t>
            </w:r>
          </w:p>
        </w:tc>
        <w:tc>
          <w:tcPr>
            <w:tcW w:w="1966" w:type="dxa"/>
            <w:noWrap/>
            <w:hideMark/>
          </w:tcPr>
          <w:p w14:paraId="3283A6E9"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0</w:t>
            </w:r>
          </w:p>
        </w:tc>
        <w:tc>
          <w:tcPr>
            <w:tcW w:w="1402" w:type="dxa"/>
            <w:hideMark/>
          </w:tcPr>
          <w:p w14:paraId="7FA703A5"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w:t>
            </w:r>
          </w:p>
        </w:tc>
      </w:tr>
      <w:tr w:rsidR="00556205" w:rsidRPr="00591406" w14:paraId="1A87F7C6" w14:textId="77777777" w:rsidTr="00E3341C">
        <w:trPr>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54B5B5E2" w14:textId="77777777" w:rsidR="00556205" w:rsidRPr="000F0FEC" w:rsidRDefault="00556205" w:rsidP="00591406">
            <w:pPr>
              <w:spacing w:before="40" w:after="40" w:line="288" w:lineRule="auto"/>
              <w:ind w:left="0"/>
              <w:rPr>
                <w:rFonts w:asciiTheme="minorHAnsi" w:hAnsiTheme="minorHAnsi" w:cstheme="minorHAnsi"/>
                <w:color w:val="000000"/>
                <w:sz w:val="18"/>
                <w:szCs w:val="18"/>
              </w:rPr>
            </w:pPr>
            <w:r w:rsidRPr="000F0FEC">
              <w:rPr>
                <w:rFonts w:asciiTheme="minorHAnsi" w:hAnsiTheme="minorHAnsi" w:cstheme="minorHAnsi"/>
                <w:color w:val="000000"/>
                <w:sz w:val="18"/>
                <w:szCs w:val="18"/>
              </w:rPr>
              <w:t xml:space="preserve">Oś Priorytetowa VIII </w:t>
            </w:r>
            <w:r w:rsidRPr="000F0FEC">
              <w:rPr>
                <w:rFonts w:asciiTheme="minorHAnsi" w:hAnsiTheme="minorHAnsi" w:cstheme="minorHAnsi"/>
                <w:i/>
                <w:color w:val="000000"/>
                <w:sz w:val="18"/>
                <w:szCs w:val="18"/>
              </w:rPr>
              <w:t>Zatrudnienie</w:t>
            </w:r>
          </w:p>
        </w:tc>
        <w:tc>
          <w:tcPr>
            <w:tcW w:w="1430" w:type="dxa"/>
            <w:noWrap/>
            <w:hideMark/>
          </w:tcPr>
          <w:p w14:paraId="5A0F6FDF"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21</w:t>
            </w:r>
          </w:p>
        </w:tc>
        <w:tc>
          <w:tcPr>
            <w:tcW w:w="1966" w:type="dxa"/>
            <w:noWrap/>
            <w:hideMark/>
          </w:tcPr>
          <w:p w14:paraId="1D43B6E0"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24</w:t>
            </w:r>
          </w:p>
        </w:tc>
        <w:tc>
          <w:tcPr>
            <w:tcW w:w="1402" w:type="dxa"/>
            <w:hideMark/>
          </w:tcPr>
          <w:p w14:paraId="49CB6253"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87,5%</w:t>
            </w:r>
          </w:p>
        </w:tc>
      </w:tr>
      <w:tr w:rsidR="00556205" w:rsidRPr="00591406" w14:paraId="44F7F858" w14:textId="77777777" w:rsidTr="00E334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6D3936CD"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IX </w:t>
            </w:r>
            <w:r w:rsidRPr="00880D4C">
              <w:rPr>
                <w:rFonts w:asciiTheme="minorHAnsi" w:hAnsiTheme="minorHAnsi" w:cstheme="minorHAnsi"/>
                <w:i/>
                <w:color w:val="000000"/>
                <w:sz w:val="18"/>
                <w:szCs w:val="18"/>
              </w:rPr>
              <w:t>Włączenie społeczne</w:t>
            </w:r>
            <w:r w:rsidRPr="00880D4C">
              <w:rPr>
                <w:rFonts w:asciiTheme="minorHAnsi" w:hAnsiTheme="minorHAnsi" w:cstheme="minorHAnsi"/>
                <w:color w:val="000000"/>
                <w:sz w:val="18"/>
                <w:szCs w:val="18"/>
              </w:rPr>
              <w:t xml:space="preserve"> </w:t>
            </w:r>
          </w:p>
        </w:tc>
        <w:tc>
          <w:tcPr>
            <w:tcW w:w="1430" w:type="dxa"/>
            <w:noWrap/>
            <w:hideMark/>
          </w:tcPr>
          <w:p w14:paraId="46F84870"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16</w:t>
            </w:r>
          </w:p>
        </w:tc>
        <w:tc>
          <w:tcPr>
            <w:tcW w:w="1966" w:type="dxa"/>
            <w:noWrap/>
            <w:hideMark/>
          </w:tcPr>
          <w:p w14:paraId="3DFFD52B" w14:textId="4B5CA7F2" w:rsidR="00556205" w:rsidRPr="00591406" w:rsidRDefault="00591406"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33</w:t>
            </w:r>
          </w:p>
        </w:tc>
        <w:tc>
          <w:tcPr>
            <w:tcW w:w="1402" w:type="dxa"/>
            <w:hideMark/>
          </w:tcPr>
          <w:p w14:paraId="1AA19C5A" w14:textId="56C3F505" w:rsidR="00556205" w:rsidRPr="00591406" w:rsidRDefault="00591406"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48,5</w:t>
            </w:r>
            <w:r w:rsidR="00556205" w:rsidRPr="00591406">
              <w:rPr>
                <w:rFonts w:asciiTheme="minorHAnsi" w:hAnsiTheme="minorHAnsi" w:cstheme="minorHAnsi"/>
                <w:color w:val="000000"/>
                <w:sz w:val="18"/>
                <w:szCs w:val="18"/>
              </w:rPr>
              <w:t>%</w:t>
            </w:r>
          </w:p>
        </w:tc>
      </w:tr>
      <w:tr w:rsidR="00556205" w:rsidRPr="00591406" w14:paraId="52E3C873" w14:textId="77777777" w:rsidTr="00E3341C">
        <w:trPr>
          <w:trHeight w:val="510"/>
        </w:trPr>
        <w:tc>
          <w:tcPr>
            <w:cnfStyle w:val="001000000000" w:firstRow="0" w:lastRow="0" w:firstColumn="1" w:lastColumn="0" w:oddVBand="0" w:evenVBand="0" w:oddHBand="0" w:evenHBand="0" w:firstRowFirstColumn="0" w:firstRowLastColumn="0" w:lastRowFirstColumn="0" w:lastRowLastColumn="0"/>
            <w:tcW w:w="4488" w:type="dxa"/>
            <w:hideMark/>
          </w:tcPr>
          <w:p w14:paraId="77FF2507"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X </w:t>
            </w:r>
            <w:r w:rsidRPr="00880D4C">
              <w:rPr>
                <w:rFonts w:asciiTheme="minorHAnsi" w:hAnsiTheme="minorHAnsi" w:cstheme="minorHAnsi"/>
                <w:i/>
                <w:color w:val="000000"/>
                <w:sz w:val="18"/>
                <w:szCs w:val="18"/>
              </w:rPr>
              <w:t>Adaptacyjność pracowników i przedsiębiorstw w regionie</w:t>
            </w:r>
          </w:p>
        </w:tc>
        <w:tc>
          <w:tcPr>
            <w:tcW w:w="1430" w:type="dxa"/>
            <w:noWrap/>
            <w:hideMark/>
          </w:tcPr>
          <w:p w14:paraId="123C6E50" w14:textId="77777777" w:rsidR="00556205" w:rsidRPr="00591406"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4</w:t>
            </w:r>
          </w:p>
        </w:tc>
        <w:tc>
          <w:tcPr>
            <w:tcW w:w="1966" w:type="dxa"/>
            <w:noWrap/>
            <w:hideMark/>
          </w:tcPr>
          <w:p w14:paraId="3360B4C7" w14:textId="0E20C752" w:rsidR="00556205" w:rsidRPr="00591406" w:rsidRDefault="00591406"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1402" w:type="dxa"/>
            <w:hideMark/>
          </w:tcPr>
          <w:p w14:paraId="2003F53C" w14:textId="02A45FF0" w:rsidR="00556205" w:rsidRPr="00591406" w:rsidRDefault="00591406"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50</w:t>
            </w:r>
            <w:r w:rsidR="00556205" w:rsidRPr="00591406">
              <w:rPr>
                <w:rFonts w:asciiTheme="minorHAnsi" w:hAnsiTheme="minorHAnsi" w:cstheme="minorHAnsi"/>
                <w:color w:val="000000"/>
                <w:sz w:val="18"/>
                <w:szCs w:val="18"/>
              </w:rPr>
              <w:t>%</w:t>
            </w:r>
          </w:p>
        </w:tc>
      </w:tr>
      <w:tr w:rsidR="00556205" w:rsidRPr="00591406" w14:paraId="78E4C41D" w14:textId="77777777" w:rsidTr="00E334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078DD2D3" w14:textId="77777777" w:rsidR="00556205" w:rsidRPr="00727065" w:rsidRDefault="00556205" w:rsidP="00591406">
            <w:pPr>
              <w:spacing w:before="40" w:after="40" w:line="288" w:lineRule="auto"/>
              <w:ind w:left="0"/>
              <w:rPr>
                <w:rFonts w:asciiTheme="minorHAnsi" w:hAnsiTheme="minorHAnsi" w:cstheme="minorHAnsi"/>
                <w:color w:val="000000"/>
                <w:sz w:val="18"/>
                <w:szCs w:val="18"/>
                <w:lang w:val="pl-PL"/>
              </w:rPr>
            </w:pPr>
            <w:r w:rsidRPr="00880D4C">
              <w:rPr>
                <w:rFonts w:asciiTheme="minorHAnsi" w:hAnsiTheme="minorHAnsi" w:cstheme="minorHAnsi"/>
                <w:color w:val="000000"/>
                <w:sz w:val="18"/>
                <w:szCs w:val="18"/>
              </w:rPr>
              <w:t xml:space="preserve">Oś Priorytetowa XI </w:t>
            </w:r>
            <w:r w:rsidRPr="00880D4C">
              <w:rPr>
                <w:rFonts w:asciiTheme="minorHAnsi" w:hAnsiTheme="minorHAnsi" w:cstheme="minorHAnsi"/>
                <w:i/>
                <w:color w:val="000000"/>
                <w:sz w:val="18"/>
                <w:szCs w:val="18"/>
              </w:rPr>
              <w:t>Edukacja, Kwalifikacje, Umiejętności</w:t>
            </w:r>
          </w:p>
        </w:tc>
        <w:tc>
          <w:tcPr>
            <w:tcW w:w="1430" w:type="dxa"/>
            <w:noWrap/>
            <w:hideMark/>
          </w:tcPr>
          <w:p w14:paraId="66DDA378" w14:textId="77777777" w:rsidR="00556205" w:rsidRPr="00591406" w:rsidRDefault="00556205"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91406">
              <w:rPr>
                <w:rFonts w:asciiTheme="minorHAnsi" w:hAnsiTheme="minorHAnsi" w:cstheme="minorHAnsi"/>
                <w:color w:val="000000"/>
                <w:sz w:val="18"/>
                <w:szCs w:val="18"/>
              </w:rPr>
              <w:t>14</w:t>
            </w:r>
          </w:p>
        </w:tc>
        <w:tc>
          <w:tcPr>
            <w:tcW w:w="1966" w:type="dxa"/>
            <w:noWrap/>
            <w:hideMark/>
          </w:tcPr>
          <w:p w14:paraId="5FD522FC" w14:textId="574C5D66" w:rsidR="00556205" w:rsidRPr="00591406" w:rsidRDefault="00591406"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14</w:t>
            </w:r>
          </w:p>
        </w:tc>
        <w:tc>
          <w:tcPr>
            <w:tcW w:w="1402" w:type="dxa"/>
            <w:hideMark/>
          </w:tcPr>
          <w:p w14:paraId="0EAC0913" w14:textId="1F430CF6" w:rsidR="00556205" w:rsidRPr="00591406" w:rsidRDefault="00591406" w:rsidP="000F0FEC">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100</w:t>
            </w:r>
            <w:r w:rsidR="00556205" w:rsidRPr="00591406">
              <w:rPr>
                <w:rFonts w:asciiTheme="minorHAnsi" w:hAnsiTheme="minorHAnsi" w:cstheme="minorHAnsi"/>
                <w:color w:val="000000"/>
                <w:sz w:val="18"/>
                <w:szCs w:val="18"/>
              </w:rPr>
              <w:t>%</w:t>
            </w:r>
          </w:p>
        </w:tc>
      </w:tr>
      <w:tr w:rsidR="00556205" w:rsidRPr="00591406" w14:paraId="26C17F76" w14:textId="77777777" w:rsidTr="00E3341C">
        <w:trPr>
          <w:trHeight w:val="285"/>
        </w:trPr>
        <w:tc>
          <w:tcPr>
            <w:cnfStyle w:val="001000000000" w:firstRow="0" w:lastRow="0" w:firstColumn="1" w:lastColumn="0" w:oddVBand="0" w:evenVBand="0" w:oddHBand="0" w:evenHBand="0" w:firstRowFirstColumn="0" w:firstRowLastColumn="0" w:lastRowFirstColumn="0" w:lastRowLastColumn="0"/>
            <w:tcW w:w="4488" w:type="dxa"/>
            <w:hideMark/>
          </w:tcPr>
          <w:p w14:paraId="7B447ECC" w14:textId="77777777" w:rsidR="00556205" w:rsidRPr="000F0FEC" w:rsidRDefault="00556205" w:rsidP="000F0FEC">
            <w:pPr>
              <w:spacing w:before="40" w:after="40" w:line="288" w:lineRule="auto"/>
              <w:ind w:left="0"/>
              <w:rPr>
                <w:rFonts w:asciiTheme="minorHAnsi" w:hAnsiTheme="minorHAnsi" w:cstheme="minorHAnsi"/>
                <w:color w:val="000000"/>
                <w:sz w:val="18"/>
                <w:szCs w:val="18"/>
              </w:rPr>
            </w:pPr>
            <w:r w:rsidRPr="000F0FEC">
              <w:rPr>
                <w:rFonts w:asciiTheme="minorHAnsi" w:hAnsiTheme="minorHAnsi" w:cstheme="minorHAnsi"/>
                <w:color w:val="000000"/>
                <w:sz w:val="18"/>
                <w:szCs w:val="18"/>
              </w:rPr>
              <w:t>Ogółem</w:t>
            </w:r>
          </w:p>
        </w:tc>
        <w:tc>
          <w:tcPr>
            <w:tcW w:w="1430" w:type="dxa"/>
            <w:noWrap/>
            <w:hideMark/>
          </w:tcPr>
          <w:p w14:paraId="0DC15877" w14:textId="77777777" w:rsidR="00556205" w:rsidRPr="000F0FEC"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0F0FEC">
              <w:rPr>
                <w:rFonts w:asciiTheme="minorHAnsi" w:hAnsiTheme="minorHAnsi" w:cstheme="minorHAnsi"/>
                <w:b/>
                <w:color w:val="000000"/>
                <w:sz w:val="18"/>
                <w:szCs w:val="18"/>
              </w:rPr>
              <w:t>89</w:t>
            </w:r>
          </w:p>
        </w:tc>
        <w:tc>
          <w:tcPr>
            <w:tcW w:w="1966" w:type="dxa"/>
            <w:noWrap/>
            <w:hideMark/>
          </w:tcPr>
          <w:p w14:paraId="4D6B868D" w14:textId="77777777" w:rsidR="00556205" w:rsidRPr="000F0FEC"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0F0FEC">
              <w:rPr>
                <w:rFonts w:asciiTheme="minorHAnsi" w:hAnsiTheme="minorHAnsi" w:cstheme="minorHAnsi"/>
                <w:b/>
                <w:color w:val="000000"/>
                <w:sz w:val="18"/>
                <w:szCs w:val="18"/>
              </w:rPr>
              <w:t>107</w:t>
            </w:r>
          </w:p>
        </w:tc>
        <w:tc>
          <w:tcPr>
            <w:tcW w:w="1402" w:type="dxa"/>
            <w:hideMark/>
          </w:tcPr>
          <w:p w14:paraId="3115A757" w14:textId="77777777" w:rsidR="00556205" w:rsidRPr="000F0FEC" w:rsidRDefault="00556205" w:rsidP="000F0FEC">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0F0FEC">
              <w:rPr>
                <w:rFonts w:asciiTheme="minorHAnsi" w:hAnsiTheme="minorHAnsi" w:cstheme="minorHAnsi"/>
                <w:b/>
                <w:color w:val="000000"/>
                <w:sz w:val="18"/>
                <w:szCs w:val="18"/>
              </w:rPr>
              <w:t>-</w:t>
            </w:r>
          </w:p>
        </w:tc>
      </w:tr>
    </w:tbl>
    <w:p w14:paraId="684396F3" w14:textId="77777777" w:rsidR="00556205" w:rsidRDefault="00556205" w:rsidP="00663251">
      <w:pPr>
        <w:tabs>
          <w:tab w:val="left" w:pos="1665"/>
        </w:tabs>
        <w:spacing w:before="120" w:line="288" w:lineRule="auto"/>
        <w:jc w:val="both"/>
        <w:rPr>
          <w:rFonts w:cs="Calibri"/>
          <w:sz w:val="20"/>
          <w:szCs w:val="20"/>
          <w:lang w:eastAsia="en-US"/>
        </w:rPr>
      </w:pPr>
      <w:r>
        <w:rPr>
          <w:rFonts w:cs="Calibri"/>
          <w:bCs/>
          <w:i/>
          <w:sz w:val="18"/>
          <w:szCs w:val="18"/>
        </w:rPr>
        <w:t>Źródło. Opracowanie własne na podstawie badania CAWI z beneficjentami, n=89 (liczebności beneficjentów z poszczególnych osi priorytetowych nie sumują się do Ogółem, ponieważ beneficjent mógł zawrzeć umowę w więcej niż jednej osi priorytetowej RPO WŁ 2014-2020; do określenia wielkości populacji wykorzystane zostały dane zgodnie ze stanem na dzień 3.07.2016r.</w:t>
      </w:r>
      <w:r>
        <w:rPr>
          <w:rStyle w:val="Odwoanieprzypisudolnego"/>
          <w:bCs/>
          <w:i/>
          <w:sz w:val="18"/>
          <w:szCs w:val="18"/>
        </w:rPr>
        <w:footnoteReference w:id="6"/>
      </w:r>
      <w:r>
        <w:rPr>
          <w:rFonts w:cs="Calibri"/>
          <w:bCs/>
          <w:i/>
          <w:sz w:val="18"/>
          <w:szCs w:val="18"/>
        </w:rPr>
        <w:t>).</w:t>
      </w:r>
    </w:p>
    <w:p w14:paraId="0402D441" w14:textId="77777777" w:rsidR="00556205" w:rsidRDefault="00556205" w:rsidP="00663251">
      <w:pPr>
        <w:tabs>
          <w:tab w:val="left" w:pos="1665"/>
        </w:tabs>
        <w:spacing w:before="120" w:line="288" w:lineRule="auto"/>
        <w:jc w:val="both"/>
        <w:rPr>
          <w:rFonts w:cs="Calibri"/>
          <w:sz w:val="20"/>
          <w:szCs w:val="20"/>
          <w:lang w:eastAsia="en-US"/>
        </w:rPr>
      </w:pPr>
      <w:r>
        <w:rPr>
          <w:rFonts w:cs="Calibri"/>
          <w:sz w:val="20"/>
          <w:szCs w:val="20"/>
          <w:lang w:eastAsia="en-US"/>
        </w:rPr>
        <w:t xml:space="preserve">W trakcie badania CAWI został wykony dwukrotny monit badania wraz z przekazaniem ponownej prośby o udział w badaniu. </w:t>
      </w:r>
    </w:p>
    <w:p w14:paraId="7B956B45" w14:textId="77777777" w:rsidR="00556205" w:rsidRPr="00A255C4" w:rsidRDefault="00556205" w:rsidP="00591406">
      <w:pPr>
        <w:keepNext/>
        <w:spacing w:before="120" w:line="288" w:lineRule="auto"/>
        <w:ind w:left="0"/>
        <w:jc w:val="both"/>
        <w:rPr>
          <w:rFonts w:asciiTheme="minorHAnsi" w:hAnsiTheme="minorHAnsi" w:cstheme="minorHAnsi"/>
          <w:b/>
          <w:bCs/>
          <w:i/>
          <w:color w:val="EB5605"/>
          <w:sz w:val="20"/>
          <w:szCs w:val="18"/>
        </w:rPr>
      </w:pPr>
      <w:bookmarkStart w:id="28" w:name="_Toc462809116"/>
      <w:r w:rsidRPr="00A255C4">
        <w:rPr>
          <w:rFonts w:asciiTheme="minorHAnsi" w:hAnsiTheme="minorHAnsi" w:cstheme="minorHAnsi"/>
          <w:b/>
          <w:bCs/>
          <w:i/>
          <w:color w:val="EB5605"/>
          <w:sz w:val="20"/>
          <w:szCs w:val="18"/>
        </w:rPr>
        <w:t>Pogłębione wywiady indywidualne (IDI)</w:t>
      </w:r>
      <w:bookmarkEnd w:id="28"/>
      <w:r w:rsidRPr="00A255C4">
        <w:rPr>
          <w:rFonts w:asciiTheme="minorHAnsi" w:hAnsiTheme="minorHAnsi" w:cstheme="minorHAnsi"/>
          <w:b/>
          <w:bCs/>
          <w:i/>
          <w:color w:val="EB5605"/>
          <w:sz w:val="20"/>
          <w:szCs w:val="18"/>
        </w:rPr>
        <w:t xml:space="preserve"> </w:t>
      </w:r>
    </w:p>
    <w:p w14:paraId="2E4135F8"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Sposób realizacji</w:t>
      </w:r>
    </w:p>
    <w:p w14:paraId="16C04755" w14:textId="77777777" w:rsidR="00556205" w:rsidRDefault="00556205" w:rsidP="00663251">
      <w:pPr>
        <w:spacing w:before="120" w:line="288" w:lineRule="auto"/>
        <w:jc w:val="both"/>
        <w:rPr>
          <w:rFonts w:cs="Calibri"/>
          <w:sz w:val="20"/>
          <w:szCs w:val="20"/>
        </w:rPr>
      </w:pPr>
      <w:r>
        <w:rPr>
          <w:rFonts w:cs="Calibri"/>
          <w:sz w:val="20"/>
          <w:szCs w:val="20"/>
        </w:rPr>
        <w:t>Indywidualny wywiad pogłębiony (</w:t>
      </w:r>
      <w:r>
        <w:rPr>
          <w:rFonts w:cs="Calibri"/>
          <w:i/>
          <w:sz w:val="20"/>
          <w:szCs w:val="20"/>
        </w:rPr>
        <w:t>ang. Individual In-Depth Interview</w:t>
      </w:r>
      <w:r>
        <w:rPr>
          <w:rFonts w:cs="Calibri"/>
          <w:sz w:val="20"/>
          <w:szCs w:val="20"/>
        </w:rPr>
        <w:t xml:space="preserve">) to bezpośrednia rozmowa z respondentem na podstawie scenariusza rozmowy. Pytania w scenariuszach miały charakter otwarty, zazwyczaj o kolejności ich zadawania czy sposobie formułowania decydował prowadzący wywiad. </w:t>
      </w:r>
    </w:p>
    <w:p w14:paraId="697D525B" w14:textId="624D936F" w:rsidR="00556205" w:rsidRDefault="00556205" w:rsidP="00663251">
      <w:pPr>
        <w:spacing w:before="120" w:line="288" w:lineRule="auto"/>
        <w:jc w:val="both"/>
        <w:rPr>
          <w:rFonts w:cs="Calibri"/>
          <w:sz w:val="20"/>
          <w:szCs w:val="20"/>
        </w:rPr>
      </w:pPr>
      <w:r>
        <w:rPr>
          <w:rFonts w:cs="Calibri"/>
          <w:sz w:val="20"/>
          <w:szCs w:val="20"/>
        </w:rPr>
        <w:lastRenderedPageBreak/>
        <w:t>Przed rozpoczęciem wywiadów prowadzący zwracali się do respondentów z prośbą o wyrażenie zgody na rejestrację przebiegu wywiadu za pomocą narzędzi rejestrujących dźwięk (np. dyktafonu). W wypadku uzyskania takiej zgody, przebieg wywiadu był rejestrowany. W jednym przypadku nie wyrażono zgody na nagrywanie. Badanie było poufne, tj. prezentacja wyników wywiadów uniemożliwia identyfikację rozmówcy.</w:t>
      </w:r>
    </w:p>
    <w:p w14:paraId="07CD5C08"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Charakterystyka próby badawczej</w:t>
      </w:r>
    </w:p>
    <w:p w14:paraId="6C5052C1" w14:textId="77777777" w:rsidR="00556205" w:rsidRDefault="00556205" w:rsidP="00663251">
      <w:pPr>
        <w:tabs>
          <w:tab w:val="left" w:pos="1668"/>
        </w:tabs>
        <w:autoSpaceDE w:val="0"/>
        <w:autoSpaceDN w:val="0"/>
        <w:spacing w:before="120" w:line="288" w:lineRule="auto"/>
        <w:jc w:val="both"/>
        <w:rPr>
          <w:rFonts w:cs="Calibri"/>
          <w:sz w:val="20"/>
          <w:szCs w:val="20"/>
          <w:lang w:eastAsia="en-US"/>
        </w:rPr>
      </w:pPr>
      <w:r>
        <w:rPr>
          <w:rFonts w:cs="Calibri"/>
          <w:sz w:val="20"/>
          <w:szCs w:val="20"/>
          <w:lang w:eastAsia="en-US"/>
        </w:rPr>
        <w:t>Wywiady pogłębione zostały przeprowadzone z:</w:t>
      </w:r>
    </w:p>
    <w:p w14:paraId="6083AAA0" w14:textId="77777777" w:rsidR="00556205" w:rsidRDefault="00556205" w:rsidP="00663251">
      <w:pPr>
        <w:pStyle w:val="Akapitzlist"/>
        <w:numPr>
          <w:ilvl w:val="0"/>
          <w:numId w:val="26"/>
        </w:numPr>
        <w:spacing w:before="120" w:after="120" w:line="288" w:lineRule="auto"/>
        <w:ind w:left="426" w:hanging="284"/>
        <w:contextualSpacing w:val="0"/>
        <w:jc w:val="both"/>
        <w:rPr>
          <w:rFonts w:ascii="Calibri" w:hAnsi="Calibri"/>
          <w:sz w:val="20"/>
          <w:szCs w:val="20"/>
          <w:lang w:eastAsia="en-US"/>
        </w:rPr>
      </w:pPr>
      <w:r>
        <w:rPr>
          <w:rFonts w:ascii="Calibri" w:hAnsi="Calibri"/>
          <w:sz w:val="20"/>
          <w:szCs w:val="20"/>
          <w:lang w:eastAsia="en-US"/>
        </w:rPr>
        <w:t xml:space="preserve">przedstawicielami instytucji zaangażowanych w realizację działań komunikacyjnych dot. RPO WŁ 2014-2020 zgodnie ze </w:t>
      </w:r>
      <w:r w:rsidRPr="00E715D3">
        <w:rPr>
          <w:rFonts w:ascii="Calibri" w:hAnsi="Calibri"/>
          <w:i/>
          <w:sz w:val="20"/>
          <w:szCs w:val="20"/>
          <w:lang w:eastAsia="en-US"/>
        </w:rPr>
        <w:t>Strategią Komunikacji RPO WŁ na lata 2014-2020</w:t>
      </w:r>
      <w:r>
        <w:rPr>
          <w:rFonts w:ascii="Calibri" w:hAnsi="Calibri"/>
          <w:sz w:val="20"/>
          <w:szCs w:val="20"/>
          <w:lang w:eastAsia="en-US"/>
        </w:rPr>
        <w:t xml:space="preserve"> (IZ, COP, WUP). Zrealizowano dwie homogeniczne triady z przedstawicielami IZ i COP oraz jedną homogeniczną diadę z przedstawicielami WUP. Na etapie raportu metodologicznego zakładano realizację 5 wywiadów pogłębionych, ale w trakcie ich umawiania okazało się, że sztuczne rozdzielanie respondentów (posiadających wspólną wiedzę i mogących uzupełniać swoje wypowiedzi) byłoby bezcelowe i de facto szkodziłoby jakości prowadzonych badań. Wywiadami objęto więc ostatecznie więcej respondentów niż było planowane – łącznie 8 osób,</w:t>
      </w:r>
    </w:p>
    <w:p w14:paraId="3635A759" w14:textId="77777777" w:rsidR="00556205" w:rsidRDefault="00556205" w:rsidP="00663251">
      <w:pPr>
        <w:pStyle w:val="Akapitzlist"/>
        <w:numPr>
          <w:ilvl w:val="0"/>
          <w:numId w:val="26"/>
        </w:numPr>
        <w:spacing w:before="120" w:after="120" w:line="288" w:lineRule="auto"/>
        <w:ind w:left="426" w:hanging="284"/>
        <w:contextualSpacing w:val="0"/>
        <w:jc w:val="both"/>
        <w:rPr>
          <w:rFonts w:ascii="Calibri" w:hAnsi="Calibri"/>
          <w:sz w:val="20"/>
          <w:szCs w:val="20"/>
          <w:lang w:eastAsia="en-US"/>
        </w:rPr>
      </w:pPr>
      <w:r>
        <w:rPr>
          <w:rFonts w:ascii="Calibri" w:hAnsi="Calibri"/>
          <w:sz w:val="20"/>
          <w:szCs w:val="20"/>
          <w:lang w:eastAsia="en-US"/>
        </w:rPr>
        <w:t>uczestnikami wydarzeń promocyjnych związanych z RPO WŁ 2014-2020 – tych samych, gdzie przeprowadzone było badanie PAPI (zrealizowane zostało 7 wywiadów),</w:t>
      </w:r>
    </w:p>
    <w:p w14:paraId="4361D866" w14:textId="77777777" w:rsidR="00556205" w:rsidRDefault="00556205" w:rsidP="00663251">
      <w:pPr>
        <w:pStyle w:val="Akapitzlist"/>
        <w:numPr>
          <w:ilvl w:val="0"/>
          <w:numId w:val="26"/>
        </w:numPr>
        <w:spacing w:before="120" w:after="120" w:line="288" w:lineRule="auto"/>
        <w:ind w:left="426" w:hanging="284"/>
        <w:contextualSpacing w:val="0"/>
        <w:jc w:val="both"/>
        <w:rPr>
          <w:rFonts w:ascii="Calibri" w:hAnsi="Calibri"/>
          <w:sz w:val="20"/>
          <w:szCs w:val="20"/>
        </w:rPr>
      </w:pPr>
      <w:r>
        <w:rPr>
          <w:rFonts w:ascii="Calibri" w:hAnsi="Calibri"/>
          <w:sz w:val="20"/>
          <w:szCs w:val="20"/>
        </w:rPr>
        <w:t xml:space="preserve">przedstawicielami mediów (zrealizowane zostały 3 pogłębione wywiady telefoniczne). </w:t>
      </w:r>
    </w:p>
    <w:p w14:paraId="1BB79D72" w14:textId="77777777" w:rsidR="00556205" w:rsidRPr="00A255C4" w:rsidRDefault="00556205" w:rsidP="000F0FEC">
      <w:pPr>
        <w:keepNext/>
        <w:spacing w:before="120" w:line="288" w:lineRule="auto"/>
        <w:ind w:left="0"/>
        <w:jc w:val="both"/>
        <w:rPr>
          <w:rFonts w:asciiTheme="minorHAnsi" w:hAnsiTheme="minorHAnsi" w:cstheme="minorHAnsi"/>
          <w:b/>
          <w:bCs/>
          <w:i/>
          <w:color w:val="EB5605"/>
          <w:sz w:val="20"/>
          <w:szCs w:val="18"/>
        </w:rPr>
      </w:pPr>
      <w:bookmarkStart w:id="29" w:name="_Toc462809117"/>
      <w:r w:rsidRPr="00A255C4">
        <w:rPr>
          <w:rFonts w:asciiTheme="minorHAnsi" w:hAnsiTheme="minorHAnsi" w:cstheme="minorHAnsi"/>
          <w:b/>
          <w:bCs/>
          <w:i/>
          <w:color w:val="EB5605"/>
          <w:sz w:val="20"/>
          <w:szCs w:val="18"/>
        </w:rPr>
        <w:t>UX (User Experience)</w:t>
      </w:r>
      <w:bookmarkEnd w:id="29"/>
    </w:p>
    <w:p w14:paraId="6E1FD077"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Sposób realizacji</w:t>
      </w:r>
    </w:p>
    <w:p w14:paraId="558D4BF5" w14:textId="77777777" w:rsidR="00556205" w:rsidRDefault="00556205" w:rsidP="00663251">
      <w:pPr>
        <w:spacing w:before="120" w:line="288" w:lineRule="auto"/>
        <w:ind w:left="0"/>
        <w:jc w:val="both"/>
        <w:rPr>
          <w:rFonts w:cs="Calibri"/>
          <w:sz w:val="20"/>
          <w:szCs w:val="20"/>
          <w:lang w:eastAsia="en-US"/>
        </w:rPr>
      </w:pPr>
      <w:r w:rsidRPr="000F0FEC">
        <w:rPr>
          <w:rFonts w:cs="Calibri"/>
          <w:sz w:val="20"/>
          <w:szCs w:val="20"/>
          <w:lang w:eastAsia="en-US"/>
        </w:rPr>
        <w:t>User Experience</w:t>
      </w:r>
      <w:r>
        <w:rPr>
          <w:rFonts w:cs="Calibri"/>
          <w:sz w:val="20"/>
          <w:szCs w:val="20"/>
          <w:lang w:eastAsia="en-US"/>
        </w:rPr>
        <w:t xml:space="preserve"> (doświadczenie użytkownika) to suma wszystkich doznań/doświadczeń osoby mającej kontakt z danym produktem lub usługą. UX to badanie doświadczeń użytkowników aplikacji i serwisów internetowych. Badania UX skupiają się na zadaniach, intencjach i motywach użytkownika. Wyjaśniają w sposób jakościowy, dlaczego pewne zjawiska zachodzą i pomagają w projektowaniu/ulepszaniu stron i aplikacji wspomagających realizację przez użytkowników założonych celów. Przeprowadzając badania UX, można dokładnie zauważyć pewne szablonowe zachowania – a przeprowadzając dodatkowo wywiady jakościowe – również wychwycić intencje, motywy i powody tych zachowań u osób, które korzystały z danego narzędzia (np. aplikacji).</w:t>
      </w:r>
    </w:p>
    <w:p w14:paraId="28A7D10B" w14:textId="05DE8A5E" w:rsidR="00556205" w:rsidRDefault="00556205" w:rsidP="00663251">
      <w:pPr>
        <w:spacing w:before="120" w:line="288" w:lineRule="auto"/>
        <w:jc w:val="both"/>
        <w:rPr>
          <w:rFonts w:cs="Calibri"/>
          <w:sz w:val="20"/>
          <w:szCs w:val="20"/>
        </w:rPr>
      </w:pPr>
      <w:r>
        <w:rPr>
          <w:rFonts w:cs="Calibri"/>
          <w:sz w:val="20"/>
          <w:szCs w:val="20"/>
          <w:lang w:eastAsia="en-US"/>
        </w:rPr>
        <w:t>Biorąc pod uwagę powyższe</w:t>
      </w:r>
      <w:r w:rsidRPr="000F0FEC">
        <w:rPr>
          <w:rFonts w:cs="Calibri"/>
          <w:sz w:val="20"/>
          <w:szCs w:val="20"/>
          <w:lang w:eastAsia="en-US"/>
        </w:rPr>
        <w:t xml:space="preserve">, w ramach badania UX zastosowano dwie uzupełniające się techniki badawcze: eye-tracking oraz wywiady pogłębione (RTA). </w:t>
      </w:r>
      <w:r w:rsidRPr="000F0FEC">
        <w:rPr>
          <w:rFonts w:cs="Calibri"/>
          <w:sz w:val="20"/>
          <w:szCs w:val="20"/>
        </w:rPr>
        <w:t>Eye</w:t>
      </w:r>
      <w:r w:rsidR="003E7EF8">
        <w:rPr>
          <w:rFonts w:cs="Calibri"/>
          <w:sz w:val="20"/>
          <w:szCs w:val="20"/>
        </w:rPr>
        <w:t>-</w:t>
      </w:r>
      <w:r>
        <w:rPr>
          <w:rFonts w:cs="Calibri"/>
          <w:sz w:val="20"/>
          <w:szCs w:val="20"/>
        </w:rPr>
        <w:t>tracking polegał na rejestrowaniu przez specjalną kamerę (ukrytą w urządzeniu pomiarowym) ruchów oka użytkowników podczas przeglądania strony internetowej. Połączenie eye</w:t>
      </w:r>
      <w:r w:rsidR="003E7EF8">
        <w:rPr>
          <w:rFonts w:cs="Calibri"/>
          <w:sz w:val="20"/>
          <w:szCs w:val="20"/>
        </w:rPr>
        <w:t>-</w:t>
      </w:r>
      <w:r>
        <w:rPr>
          <w:rFonts w:cs="Calibri"/>
          <w:sz w:val="20"/>
          <w:szCs w:val="20"/>
        </w:rPr>
        <w:t>trackingu z wywiadami pogłębionymi (RTA) pozwoliło osadzić dane pomiarowe w kontekście, zweryfikować pojawiające się w trakcie rejestracji hipotezy, poznać subiektywne odczucia respondenta na temat wyglądu i wygody korzystania ze strony internetowej.</w:t>
      </w:r>
    </w:p>
    <w:p w14:paraId="490B6112"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Charakterystyka próby badawczej</w:t>
      </w:r>
    </w:p>
    <w:p w14:paraId="5497D3B8" w14:textId="77777777" w:rsidR="00556205" w:rsidRDefault="00556205" w:rsidP="00663251">
      <w:pPr>
        <w:spacing w:before="120" w:line="288" w:lineRule="auto"/>
        <w:jc w:val="both"/>
        <w:rPr>
          <w:rFonts w:cs="Calibri"/>
          <w:bCs/>
          <w:sz w:val="20"/>
          <w:szCs w:val="20"/>
        </w:rPr>
      </w:pPr>
      <w:r>
        <w:rPr>
          <w:rFonts w:cs="Calibri"/>
          <w:bCs/>
          <w:sz w:val="20"/>
          <w:szCs w:val="20"/>
        </w:rPr>
        <w:t xml:space="preserve">Badaniu UX poddane zostały: aplikacja mobilna i strony internetowe zarządzane przez instytucje zaangażowane we wdrażanie </w:t>
      </w:r>
      <w:r>
        <w:rPr>
          <w:rFonts w:cs="Calibri"/>
          <w:bCs/>
          <w:i/>
          <w:sz w:val="20"/>
          <w:szCs w:val="20"/>
        </w:rPr>
        <w:t>Strategii Komunikacji RPO WŁ 2014-2020</w:t>
      </w:r>
      <w:r>
        <w:rPr>
          <w:rFonts w:cs="Calibri"/>
          <w:bCs/>
          <w:sz w:val="20"/>
          <w:szCs w:val="20"/>
        </w:rPr>
        <w:t xml:space="preserve"> (www.rpo.lodzkie.pl, www.cop.lodzkie.pl, www.rpo.wup.lodz.pl). </w:t>
      </w:r>
    </w:p>
    <w:p w14:paraId="5FA20E10" w14:textId="77777777" w:rsidR="00556205" w:rsidRDefault="00556205" w:rsidP="00663251">
      <w:pPr>
        <w:spacing w:before="120" w:line="288" w:lineRule="auto"/>
        <w:jc w:val="both"/>
        <w:rPr>
          <w:rFonts w:cs="Calibri"/>
          <w:bCs/>
          <w:sz w:val="20"/>
          <w:szCs w:val="20"/>
        </w:rPr>
      </w:pPr>
      <w:r>
        <w:rPr>
          <w:rFonts w:cs="Calibri"/>
          <w:bCs/>
          <w:sz w:val="20"/>
          <w:szCs w:val="20"/>
        </w:rPr>
        <w:t xml:space="preserve">Na potrzeby realizacji badania eye-tracking zostało zrekrutowanych 8 dorosłych uczestników (4 kobiety i 4 mężczyzn) o różnym poziomie wykształcenia, w różnym wieku, o różnych doświadczeniach zawodowych (grupa heterogeniczna). </w:t>
      </w:r>
    </w:p>
    <w:p w14:paraId="67025BF2" w14:textId="77777777" w:rsidR="00556205" w:rsidRDefault="00556205" w:rsidP="00663251">
      <w:pPr>
        <w:spacing w:before="120" w:line="288" w:lineRule="auto"/>
        <w:jc w:val="both"/>
        <w:rPr>
          <w:rFonts w:cs="Calibri"/>
          <w:b/>
          <w:bCs/>
          <w:sz w:val="20"/>
          <w:szCs w:val="20"/>
        </w:rPr>
      </w:pPr>
      <w:r>
        <w:rPr>
          <w:rFonts w:cs="Calibri"/>
          <w:bCs/>
          <w:sz w:val="20"/>
          <w:szCs w:val="20"/>
        </w:rPr>
        <w:t>Wywiady pogłębione (RTA) zostały przeprowadzone ze wszystkimi uczestnikami badania eye-tracking. Ich celem było zebranie informacji oceniających przebieg poszczególnych zadań oraz przedstawienie indywidualnych</w:t>
      </w:r>
      <w:r>
        <w:rPr>
          <w:rFonts w:cs="Calibri"/>
          <w:b/>
          <w:bCs/>
          <w:sz w:val="20"/>
          <w:szCs w:val="20"/>
        </w:rPr>
        <w:t xml:space="preserve"> </w:t>
      </w:r>
      <w:r>
        <w:rPr>
          <w:rFonts w:cs="Calibri"/>
          <w:bCs/>
          <w:sz w:val="20"/>
          <w:szCs w:val="20"/>
        </w:rPr>
        <w:t>motywów dla podejmowanych w trakcie wykonywania zadań decyzji</w:t>
      </w:r>
      <w:r>
        <w:rPr>
          <w:rFonts w:cs="Calibri"/>
          <w:b/>
          <w:bCs/>
          <w:sz w:val="20"/>
          <w:szCs w:val="20"/>
        </w:rPr>
        <w:t>.</w:t>
      </w:r>
    </w:p>
    <w:p w14:paraId="608E2E7A" w14:textId="0DE1D463" w:rsidR="00556205" w:rsidRPr="00A255C4" w:rsidRDefault="000F0FEC" w:rsidP="00A255C4">
      <w:pPr>
        <w:keepNext/>
        <w:spacing w:before="120" w:line="288" w:lineRule="auto"/>
        <w:ind w:left="0"/>
        <w:jc w:val="both"/>
        <w:rPr>
          <w:rFonts w:asciiTheme="minorHAnsi" w:hAnsiTheme="minorHAnsi" w:cstheme="minorHAnsi"/>
          <w:b/>
          <w:bCs/>
          <w:i/>
          <w:color w:val="EB5605"/>
          <w:sz w:val="20"/>
          <w:szCs w:val="18"/>
        </w:rPr>
      </w:pPr>
      <w:bookmarkStart w:id="30" w:name="_Toc462809118"/>
      <w:r w:rsidRPr="00A255C4">
        <w:rPr>
          <w:rFonts w:asciiTheme="minorHAnsi" w:hAnsiTheme="minorHAnsi" w:cstheme="minorHAnsi"/>
          <w:b/>
          <w:bCs/>
          <w:i/>
          <w:color w:val="EB5605"/>
          <w:sz w:val="20"/>
          <w:szCs w:val="18"/>
        </w:rPr>
        <w:lastRenderedPageBreak/>
        <w:t>Zogniskowane wywiady grupowe (</w:t>
      </w:r>
      <w:r w:rsidR="00556205" w:rsidRPr="00A255C4">
        <w:rPr>
          <w:rFonts w:asciiTheme="minorHAnsi" w:hAnsiTheme="minorHAnsi" w:cstheme="minorHAnsi"/>
          <w:b/>
          <w:bCs/>
          <w:i/>
          <w:color w:val="EB5605"/>
          <w:sz w:val="20"/>
          <w:szCs w:val="18"/>
        </w:rPr>
        <w:t>FGI</w:t>
      </w:r>
      <w:r w:rsidRPr="00A255C4">
        <w:rPr>
          <w:rFonts w:asciiTheme="minorHAnsi" w:hAnsiTheme="minorHAnsi" w:cstheme="minorHAnsi"/>
          <w:b/>
          <w:bCs/>
          <w:i/>
          <w:color w:val="EB5605"/>
          <w:sz w:val="20"/>
          <w:szCs w:val="18"/>
        </w:rPr>
        <w:t>)</w:t>
      </w:r>
      <w:r w:rsidR="00556205" w:rsidRPr="00A255C4">
        <w:rPr>
          <w:rFonts w:asciiTheme="minorHAnsi" w:hAnsiTheme="minorHAnsi" w:cstheme="minorHAnsi"/>
          <w:b/>
          <w:bCs/>
          <w:i/>
          <w:color w:val="EB5605"/>
          <w:sz w:val="20"/>
          <w:szCs w:val="18"/>
        </w:rPr>
        <w:t xml:space="preserve"> z </w:t>
      </w:r>
      <w:bookmarkEnd w:id="30"/>
      <w:r w:rsidR="00556205" w:rsidRPr="00A255C4">
        <w:rPr>
          <w:rFonts w:asciiTheme="minorHAnsi" w:hAnsiTheme="minorHAnsi" w:cstheme="minorHAnsi"/>
          <w:b/>
          <w:bCs/>
          <w:i/>
          <w:color w:val="EB5605"/>
          <w:sz w:val="20"/>
          <w:szCs w:val="18"/>
        </w:rPr>
        <w:t xml:space="preserve">mieszkańcami województwa oraz beneficjentami i potencjalnymi beneficjentami </w:t>
      </w:r>
    </w:p>
    <w:p w14:paraId="4999D6CF"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Sposób realizacji</w:t>
      </w:r>
    </w:p>
    <w:p w14:paraId="2DD2B0E5" w14:textId="77777777" w:rsidR="00556205" w:rsidRDefault="00556205" w:rsidP="00663251">
      <w:pPr>
        <w:spacing w:before="120" w:line="288" w:lineRule="auto"/>
        <w:ind w:left="0"/>
        <w:jc w:val="both"/>
        <w:rPr>
          <w:rFonts w:cs="Calibri"/>
          <w:sz w:val="20"/>
          <w:szCs w:val="20"/>
          <w:lang w:eastAsia="en-US"/>
        </w:rPr>
      </w:pPr>
      <w:r>
        <w:rPr>
          <w:rFonts w:cs="Calibri"/>
          <w:sz w:val="20"/>
          <w:szCs w:val="20"/>
          <w:lang w:eastAsia="en-US"/>
        </w:rPr>
        <w:t xml:space="preserve">Zogniskowany wywiad grupowy (tzw. grupy fokusowe; FGI) ma formę ustrukturyzowanej dyskusji, prowadzonej przez moderatora. Umożliwia ona zebranie w jednym miejscu respondentów w celu przeprowadzenia wzajemnej dyskusji i konfrontacji opinii. Technika wywiadu grupowego pozwala na zebranie opinii dotyczących zagadnień i obszarów, w których występuje duże zróżnicowanie opinii wymagających szczegółowego poznania. </w:t>
      </w:r>
    </w:p>
    <w:p w14:paraId="06D9180A" w14:textId="77777777" w:rsidR="00556205" w:rsidRDefault="00556205" w:rsidP="00663251">
      <w:pPr>
        <w:spacing w:before="120" w:line="288" w:lineRule="auto"/>
        <w:ind w:left="0"/>
        <w:jc w:val="both"/>
        <w:rPr>
          <w:rFonts w:cs="Calibri"/>
          <w:sz w:val="20"/>
          <w:szCs w:val="20"/>
          <w:lang w:eastAsia="en-US"/>
        </w:rPr>
      </w:pPr>
      <w:r>
        <w:rPr>
          <w:rFonts w:cs="Calibri"/>
          <w:sz w:val="20"/>
          <w:szCs w:val="20"/>
          <w:lang w:eastAsia="en-US"/>
        </w:rPr>
        <w:t>Wywiadami grupowymi zostali objęci mieszkańcy województwa oraz beneficjenci i potencjalni beneficjenci RPO WŁ 2014-2020.</w:t>
      </w:r>
    </w:p>
    <w:p w14:paraId="517BD8C0"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Charakterystyka próby badawczej</w:t>
      </w:r>
    </w:p>
    <w:p w14:paraId="17372288" w14:textId="1CCC9DF8" w:rsidR="00556205" w:rsidRDefault="00556205" w:rsidP="00663251">
      <w:pPr>
        <w:spacing w:before="120" w:line="288" w:lineRule="auto"/>
        <w:jc w:val="both"/>
        <w:rPr>
          <w:rFonts w:cs="Calibri"/>
          <w:sz w:val="20"/>
          <w:szCs w:val="20"/>
          <w:lang w:eastAsia="en-US"/>
        </w:rPr>
      </w:pPr>
      <w:r>
        <w:rPr>
          <w:rFonts w:cs="Calibri"/>
          <w:sz w:val="20"/>
          <w:szCs w:val="20"/>
        </w:rPr>
        <w:t>Zostały przeprowadzone 2 wywiady grupowe, w każdym wzięło udział po 10 uczestników. Jeden FGI</w:t>
      </w:r>
      <w:r w:rsidR="000F0FEC">
        <w:rPr>
          <w:rFonts w:cs="Calibri"/>
          <w:sz w:val="20"/>
          <w:szCs w:val="20"/>
        </w:rPr>
        <w:t xml:space="preserve"> odbył się</w:t>
      </w:r>
      <w:r>
        <w:rPr>
          <w:rFonts w:cs="Calibri"/>
          <w:sz w:val="20"/>
          <w:szCs w:val="20"/>
        </w:rPr>
        <w:t xml:space="preserve"> z mieszkańcami województwa łódzkiego (grupa heterogeniczna), drugi natomiast z beneficjentami oraz potencjalnymi beneficjentami (dobór celowy, zróżnicowanie ze względu na typ beneficjenta). Wywiady zostały przeprowadzone w Łodzi.</w:t>
      </w:r>
      <w:r w:rsidR="006E3A9B">
        <w:rPr>
          <w:rFonts w:cs="Calibri"/>
          <w:sz w:val="20"/>
          <w:szCs w:val="20"/>
        </w:rPr>
        <w:t xml:space="preserve"> </w:t>
      </w:r>
      <w:r>
        <w:rPr>
          <w:rFonts w:cs="Calibri"/>
          <w:sz w:val="20"/>
          <w:szCs w:val="20"/>
        </w:rPr>
        <w:t xml:space="preserve"> </w:t>
      </w:r>
    </w:p>
    <w:p w14:paraId="39347AA5" w14:textId="77777777" w:rsidR="00556205" w:rsidRPr="00A255C4" w:rsidRDefault="00556205" w:rsidP="00A255C4">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 xml:space="preserve">Analiza lingwistyczno-semiotyczna </w:t>
      </w:r>
    </w:p>
    <w:p w14:paraId="2D51F179"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t>Sposób realizacji</w:t>
      </w:r>
    </w:p>
    <w:p w14:paraId="3BA96727" w14:textId="77777777" w:rsidR="00556205" w:rsidRPr="000F0FEC" w:rsidRDefault="00556205" w:rsidP="00663251">
      <w:pPr>
        <w:keepNext/>
        <w:spacing w:before="120" w:line="288" w:lineRule="auto"/>
        <w:jc w:val="both"/>
        <w:rPr>
          <w:rFonts w:cs="Calibri"/>
          <w:sz w:val="20"/>
          <w:szCs w:val="20"/>
          <w:lang w:eastAsia="en-US"/>
        </w:rPr>
      </w:pPr>
      <w:r w:rsidRPr="000F0FEC">
        <w:rPr>
          <w:rFonts w:cs="Calibri"/>
          <w:sz w:val="20"/>
          <w:szCs w:val="20"/>
          <w:lang w:eastAsia="en-US"/>
        </w:rPr>
        <w:t>Metoda pogłębionej analizy lingwistyczno-semiotycznej opierała się na 3 podstawowych krokach/elementach, do których należały:</w:t>
      </w:r>
    </w:p>
    <w:p w14:paraId="6CE725D9" w14:textId="77777777" w:rsidR="00556205" w:rsidRPr="000F0FEC" w:rsidRDefault="00556205" w:rsidP="00663251">
      <w:pPr>
        <w:pStyle w:val="Akapitzlist"/>
        <w:keepNext/>
        <w:numPr>
          <w:ilvl w:val="0"/>
          <w:numId w:val="19"/>
        </w:numPr>
        <w:spacing w:before="120" w:after="120" w:line="288" w:lineRule="auto"/>
        <w:ind w:left="714" w:hanging="357"/>
        <w:contextualSpacing w:val="0"/>
        <w:jc w:val="both"/>
        <w:rPr>
          <w:rFonts w:ascii="Calibri" w:hAnsi="Calibri"/>
          <w:sz w:val="20"/>
          <w:szCs w:val="20"/>
          <w:lang w:eastAsia="en-US"/>
        </w:rPr>
      </w:pPr>
      <w:r w:rsidRPr="000F0FEC">
        <w:rPr>
          <w:rFonts w:ascii="Calibri" w:hAnsi="Calibri"/>
          <w:sz w:val="20"/>
          <w:szCs w:val="20"/>
          <w:lang w:eastAsia="en-US"/>
        </w:rPr>
        <w:t>analiza z wykorzystaniem indeksu czytelności FOG</w:t>
      </w:r>
    </w:p>
    <w:p w14:paraId="7AA3D822" w14:textId="77777777" w:rsidR="00556205" w:rsidRDefault="00556205" w:rsidP="00663251">
      <w:pPr>
        <w:pStyle w:val="Akapitzlist"/>
        <w:spacing w:before="120" w:after="120" w:line="288" w:lineRule="auto"/>
        <w:ind w:left="0"/>
        <w:contextualSpacing w:val="0"/>
        <w:jc w:val="both"/>
        <w:rPr>
          <w:rFonts w:ascii="Calibri" w:hAnsi="Calibri"/>
          <w:sz w:val="20"/>
          <w:szCs w:val="20"/>
          <w:lang w:eastAsia="en-US"/>
        </w:rPr>
      </w:pPr>
      <w:r>
        <w:rPr>
          <w:rFonts w:ascii="Calibri" w:hAnsi="Calibri"/>
          <w:sz w:val="20"/>
          <w:szCs w:val="20"/>
          <w:lang w:eastAsia="en-US"/>
        </w:rPr>
        <w:t>Indeks czytelności FOG</w:t>
      </w:r>
      <w:r>
        <w:rPr>
          <w:rStyle w:val="Odwoanieprzypisudolnego"/>
          <w:rFonts w:ascii="Calibri" w:hAnsi="Calibri"/>
          <w:sz w:val="20"/>
          <w:szCs w:val="20"/>
          <w:lang w:eastAsia="en-US"/>
        </w:rPr>
        <w:footnoteReference w:id="7"/>
      </w:r>
      <w:r>
        <w:rPr>
          <w:rFonts w:ascii="Calibri" w:hAnsi="Calibri"/>
          <w:sz w:val="20"/>
          <w:szCs w:val="20"/>
          <w:lang w:eastAsia="en-US"/>
        </w:rPr>
        <w:t xml:space="preserve"> miał na celu określenie stopnia przystępności tekstu (mglistości tekstu). </w:t>
      </w:r>
      <w:r>
        <w:rPr>
          <w:rFonts w:ascii="Calibri" w:hAnsi="Calibri"/>
          <w:sz w:val="20"/>
          <w:szCs w:val="20"/>
        </w:rPr>
        <w:t xml:space="preserve">Mówi o tym, czy tekst jest trudny, czy łatwy. Indeks ten opisuje wyłącznie wstępny proces rozumienia tekstu – składanie wyrazów w zdania i sumowanie ich znaczeń dosłownych. </w:t>
      </w:r>
      <w:r>
        <w:rPr>
          <w:rFonts w:ascii="Calibri" w:hAnsi="Calibri"/>
          <w:sz w:val="20"/>
          <w:szCs w:val="20"/>
          <w:lang w:eastAsia="en-US"/>
        </w:rPr>
        <w:t>Jest on liczony według następującego wzoru:</w:t>
      </w:r>
    </w:p>
    <w:p w14:paraId="7AA79C8A" w14:textId="77777777" w:rsidR="00556205" w:rsidRDefault="00556205" w:rsidP="00663251">
      <w:pPr>
        <w:pStyle w:val="Akapitzlist"/>
        <w:spacing w:before="120" w:after="120" w:line="288" w:lineRule="auto"/>
        <w:ind w:left="0"/>
        <w:contextualSpacing w:val="0"/>
        <w:jc w:val="both"/>
        <w:rPr>
          <w:rFonts w:ascii="Calibri" w:hAnsi="Calibri"/>
          <w:lang w:eastAsia="en-US"/>
        </w:rPr>
      </w:pPr>
      <m:oMathPara>
        <m:oMath>
          <m:r>
            <m:rPr>
              <m:sty m:val="bi"/>
            </m:rPr>
            <w:rPr>
              <w:rFonts w:ascii="Cambria Math" w:hAnsi="Cambria Math" w:cs="Calibri"/>
              <w:lang w:eastAsia="en-US"/>
            </w:rPr>
            <m:t>FOG</m:t>
          </m:r>
          <m:r>
            <w:rPr>
              <w:rFonts w:ascii="Cambria Math" w:hAnsi="Cambria Math" w:cs="Calibri"/>
              <w:lang w:eastAsia="en-US"/>
            </w:rPr>
            <m:t>=0,4(</m:t>
          </m:r>
          <m:f>
            <m:fPr>
              <m:ctrlPr>
                <w:rPr>
                  <w:rFonts w:ascii="Cambria Math" w:hAnsi="Cambria Math" w:cs="Calibri"/>
                  <w:i/>
                  <w:lang w:eastAsia="en-US"/>
                </w:rPr>
              </m:ctrlPr>
            </m:fPr>
            <m:num>
              <m:r>
                <w:rPr>
                  <w:rFonts w:ascii="Cambria Math" w:hAnsi="Cambria Math" w:cs="Calibri"/>
                  <w:lang w:eastAsia="en-US"/>
                </w:rPr>
                <m:t>liczba słów</m:t>
              </m:r>
            </m:num>
            <m:den>
              <m:r>
                <w:rPr>
                  <w:rFonts w:ascii="Cambria Math" w:hAnsi="Cambria Math" w:cs="Calibri"/>
                  <w:lang w:eastAsia="en-US"/>
                </w:rPr>
                <m:t>licz</m:t>
              </m:r>
              <m:r>
                <w:rPr>
                  <w:rFonts w:ascii="Cambria Math" w:hAnsi="Cambria Math" w:cs="Calibri"/>
                  <w:lang w:eastAsia="en-US"/>
                </w:rPr>
                <m:t>ba zdań</m:t>
              </m:r>
            </m:den>
          </m:f>
          <m:r>
            <w:rPr>
              <w:rFonts w:ascii="Cambria Math" w:hAnsi="Cambria Math" w:cs="Calibri"/>
              <w:lang w:eastAsia="en-US"/>
            </w:rPr>
            <m:t>+100</m:t>
          </m:r>
          <m:d>
            <m:dPr>
              <m:ctrlPr>
                <w:rPr>
                  <w:rFonts w:ascii="Cambria Math" w:hAnsi="Cambria Math" w:cs="Calibri"/>
                  <w:i/>
                  <w:lang w:eastAsia="en-US"/>
                </w:rPr>
              </m:ctrlPr>
            </m:dPr>
            <m:e>
              <m:f>
                <m:fPr>
                  <m:ctrlPr>
                    <w:rPr>
                      <w:rFonts w:ascii="Cambria Math" w:hAnsi="Cambria Math" w:cs="Calibri"/>
                      <w:i/>
                      <w:lang w:eastAsia="en-US"/>
                    </w:rPr>
                  </m:ctrlPr>
                </m:fPr>
                <m:num>
                  <m:r>
                    <w:rPr>
                      <w:rFonts w:ascii="Cambria Math" w:hAnsi="Cambria Math" w:cs="Calibri"/>
                      <w:lang w:eastAsia="en-US"/>
                    </w:rPr>
                    <m:t>liczba słów długich</m:t>
                  </m:r>
                </m:num>
                <m:den>
                  <m:r>
                    <w:rPr>
                      <w:rFonts w:ascii="Cambria Math" w:hAnsi="Cambria Math" w:cs="Calibri"/>
                      <w:lang w:eastAsia="en-US"/>
                    </w:rPr>
                    <m:t>liczba słów</m:t>
                  </m:r>
                </m:den>
              </m:f>
            </m:e>
          </m:d>
          <m:r>
            <w:rPr>
              <w:rFonts w:ascii="Cambria Math" w:hAnsi="Cambria Math" w:cs="Calibri"/>
              <w:lang w:eastAsia="en-US"/>
            </w:rPr>
            <m:t>)</m:t>
          </m:r>
        </m:oMath>
      </m:oMathPara>
    </w:p>
    <w:p w14:paraId="0B2D54A5" w14:textId="77777777" w:rsidR="00556205" w:rsidRDefault="00556205" w:rsidP="00663251">
      <w:pPr>
        <w:pStyle w:val="Akapitzlist"/>
        <w:spacing w:before="120" w:after="120" w:line="288" w:lineRule="auto"/>
        <w:ind w:left="0"/>
        <w:contextualSpacing w:val="0"/>
        <w:jc w:val="both"/>
        <w:rPr>
          <w:rFonts w:ascii="Calibri" w:hAnsi="Calibri"/>
          <w:sz w:val="20"/>
          <w:szCs w:val="20"/>
          <w:lang w:eastAsia="en-US"/>
        </w:rPr>
      </w:pPr>
      <w:r>
        <w:rPr>
          <w:rFonts w:ascii="Calibri" w:hAnsi="Calibri"/>
          <w:sz w:val="20"/>
          <w:szCs w:val="20"/>
          <w:lang w:eastAsia="en-US"/>
        </w:rPr>
        <w:t>Jego wartość oznacza liczbę lat edukacji potrzebnych do zrozumienia tekstu.</w:t>
      </w:r>
    </w:p>
    <w:p w14:paraId="6514F0D1" w14:textId="77777777" w:rsidR="00556205" w:rsidRPr="000F0FEC" w:rsidRDefault="00556205" w:rsidP="00663251">
      <w:pPr>
        <w:pStyle w:val="Akapitzlist"/>
        <w:keepNext/>
        <w:numPr>
          <w:ilvl w:val="0"/>
          <w:numId w:val="19"/>
        </w:numPr>
        <w:spacing w:before="120" w:after="120" w:line="288" w:lineRule="auto"/>
        <w:ind w:left="714" w:hanging="357"/>
        <w:contextualSpacing w:val="0"/>
        <w:jc w:val="both"/>
        <w:rPr>
          <w:rFonts w:ascii="Calibri" w:hAnsi="Calibri"/>
          <w:sz w:val="20"/>
          <w:szCs w:val="20"/>
          <w:lang w:eastAsia="en-US"/>
        </w:rPr>
      </w:pPr>
      <w:r w:rsidRPr="000F0FEC">
        <w:rPr>
          <w:rFonts w:ascii="Calibri" w:hAnsi="Calibri"/>
          <w:sz w:val="20"/>
          <w:szCs w:val="20"/>
          <w:lang w:eastAsia="en-US"/>
        </w:rPr>
        <w:t>analiza proporcji między rzeczownikami a czasownikami użytymi w tekście</w:t>
      </w:r>
    </w:p>
    <w:p w14:paraId="6F676893" w14:textId="77777777" w:rsidR="00556205" w:rsidRDefault="00556205" w:rsidP="00663251">
      <w:pPr>
        <w:spacing w:before="120" w:line="288" w:lineRule="auto"/>
        <w:ind w:left="0"/>
        <w:jc w:val="both"/>
        <w:rPr>
          <w:rFonts w:cs="Calibri"/>
          <w:sz w:val="16"/>
          <w:szCs w:val="16"/>
        </w:rPr>
      </w:pPr>
      <w:r>
        <w:rPr>
          <w:rFonts w:cs="Calibri"/>
          <w:sz w:val="20"/>
          <w:szCs w:val="20"/>
        </w:rPr>
        <w:t xml:space="preserve">Proporcje dwóch podstawowych części mowy to kolejny wskaźnik cech stylowych. Tym razem chodziło jednak o skłonność </w:t>
      </w:r>
      <w:r w:rsidRPr="00D3498F">
        <w:rPr>
          <w:rFonts w:cs="Calibri"/>
          <w:sz w:val="20"/>
          <w:szCs w:val="20"/>
        </w:rPr>
        <w:t>do dynamizowania narracji. Czasowniki i rzeczowniki pojawiają się w każdym tekście, jednak nie w każdym tekście występują w tych samych proporcjach. Trudne teksty mają dużo rzeczowników i mało czasowników. W łatwych tekstach rzeczowników jest mniej, za to czasowników – więcej.</w:t>
      </w:r>
      <w:r>
        <w:rPr>
          <w:rFonts w:cs="Calibri"/>
          <w:sz w:val="20"/>
          <w:szCs w:val="20"/>
        </w:rPr>
        <w:t xml:space="preserve"> </w:t>
      </w:r>
    </w:p>
    <w:p w14:paraId="6D23C9C2" w14:textId="77777777" w:rsidR="00556205" w:rsidRPr="000F0FEC" w:rsidRDefault="00556205" w:rsidP="00663251">
      <w:pPr>
        <w:pStyle w:val="Akapitzlist"/>
        <w:keepNext/>
        <w:numPr>
          <w:ilvl w:val="0"/>
          <w:numId w:val="19"/>
        </w:numPr>
        <w:spacing w:before="120" w:after="120" w:line="288" w:lineRule="auto"/>
        <w:ind w:left="714" w:hanging="357"/>
        <w:contextualSpacing w:val="0"/>
        <w:jc w:val="both"/>
        <w:rPr>
          <w:rFonts w:ascii="Calibri" w:hAnsi="Calibri"/>
          <w:sz w:val="20"/>
          <w:szCs w:val="20"/>
          <w:lang w:eastAsia="en-US"/>
        </w:rPr>
      </w:pPr>
      <w:r w:rsidRPr="000F0FEC">
        <w:rPr>
          <w:rFonts w:ascii="Calibri" w:hAnsi="Calibri"/>
          <w:sz w:val="20"/>
          <w:szCs w:val="20"/>
          <w:lang w:eastAsia="en-US"/>
        </w:rPr>
        <w:t>analiza słów kluczy</w:t>
      </w:r>
    </w:p>
    <w:p w14:paraId="11000925" w14:textId="77777777" w:rsidR="00556205" w:rsidRDefault="00556205" w:rsidP="00663251">
      <w:pPr>
        <w:spacing w:before="120" w:line="288" w:lineRule="auto"/>
        <w:ind w:left="0"/>
        <w:jc w:val="both"/>
        <w:rPr>
          <w:rFonts w:cs="Calibri"/>
        </w:rPr>
      </w:pPr>
      <w:r>
        <w:rPr>
          <w:rFonts w:cs="Calibri"/>
          <w:sz w:val="20"/>
          <w:szCs w:val="20"/>
        </w:rPr>
        <w:t xml:space="preserve">Trzeci element metody to </w:t>
      </w:r>
      <w:r w:rsidRPr="00D3498F">
        <w:rPr>
          <w:rFonts w:cs="Calibri"/>
          <w:sz w:val="20"/>
          <w:szCs w:val="20"/>
        </w:rPr>
        <w:t>ocena przekazu z punktu widzenia prezentowanych perspektyw potencjalnych odbiorców (czy komunikaty mówią</w:t>
      </w:r>
      <w:r>
        <w:rPr>
          <w:rFonts w:cs="Calibri"/>
          <w:sz w:val="20"/>
          <w:szCs w:val="20"/>
        </w:rPr>
        <w:t xml:space="preserve"> o zaletach/korzyściach dla pojedynczych osób, dla społeczności, czy może dla całego regionu). Obserwując słownictwo danego stylu, skupiamy się przede wszystkim na tzw. słowach kluczach. Porównanie słów ważnych dla poszczególnych stylów ułatwia rekonstrukcję systemu wartości, ale też dobór wyrazów w trakcie pisania. W tym obszarze oceniony został przekaz pod kątem tego, do kogo tak naprawdę był skierowany (odbiorcy czy samych autorów).</w:t>
      </w:r>
    </w:p>
    <w:p w14:paraId="496B990C" w14:textId="77777777" w:rsidR="00556205" w:rsidRDefault="00556205" w:rsidP="00663251">
      <w:pPr>
        <w:shd w:val="clear" w:color="auto" w:fill="EB5605"/>
        <w:spacing w:before="120" w:line="288" w:lineRule="auto"/>
        <w:rPr>
          <w:rFonts w:cs="Calibri"/>
          <w:b/>
          <w:bCs/>
          <w:color w:val="FFFFFF"/>
          <w:sz w:val="20"/>
          <w:szCs w:val="20"/>
          <w:lang w:eastAsia="en-US"/>
        </w:rPr>
      </w:pPr>
      <w:r>
        <w:rPr>
          <w:rFonts w:cs="Calibri"/>
          <w:b/>
          <w:bCs/>
          <w:color w:val="FFFFFF"/>
          <w:sz w:val="20"/>
          <w:szCs w:val="20"/>
          <w:lang w:eastAsia="en-US"/>
        </w:rPr>
        <w:lastRenderedPageBreak/>
        <w:t>Charakterystyka próby badawczej</w:t>
      </w:r>
    </w:p>
    <w:p w14:paraId="3FDB3B93" w14:textId="3DF6B5F5" w:rsidR="00556205" w:rsidRDefault="00556205" w:rsidP="00663251">
      <w:pPr>
        <w:tabs>
          <w:tab w:val="left" w:pos="1668"/>
        </w:tabs>
        <w:autoSpaceDE w:val="0"/>
        <w:autoSpaceDN w:val="0"/>
        <w:spacing w:before="120" w:line="288" w:lineRule="auto"/>
        <w:jc w:val="both"/>
        <w:rPr>
          <w:sz w:val="20"/>
          <w:szCs w:val="20"/>
        </w:rPr>
      </w:pPr>
      <w:r>
        <w:rPr>
          <w:rFonts w:cs="Calibri"/>
          <w:sz w:val="20"/>
          <w:szCs w:val="20"/>
        </w:rPr>
        <w:t>Analizie lingwistyczno-semiotycznej zostały poddane wybrane materiały informacyjno-promocyjne kierowane zarówno do ogółu mieszkańców, jak i do potencjalnych beneficjentów oraz beneficjentów. Ocenie poddano materiały publikowane na stronach</w:t>
      </w:r>
      <w:r w:rsidR="006E3A9B">
        <w:rPr>
          <w:rFonts w:cs="Calibri"/>
          <w:sz w:val="20"/>
          <w:szCs w:val="20"/>
        </w:rPr>
        <w:t>:</w:t>
      </w:r>
      <w:r>
        <w:rPr>
          <w:rFonts w:cs="Calibri"/>
          <w:sz w:val="20"/>
          <w:szCs w:val="20"/>
        </w:rPr>
        <w:t xml:space="preserve"> </w:t>
      </w:r>
      <w:hyperlink r:id="rId21" w:history="1">
        <w:r>
          <w:rPr>
            <w:rStyle w:val="Hipercze"/>
            <w:rFonts w:cs="Calibri"/>
            <w:sz w:val="20"/>
            <w:szCs w:val="20"/>
            <w:lang w:eastAsia="en-US"/>
          </w:rPr>
          <w:t>www.rpo.lodzkie.pl</w:t>
        </w:r>
      </w:hyperlink>
      <w:r>
        <w:rPr>
          <w:rFonts w:cs="Calibri"/>
          <w:sz w:val="20"/>
          <w:szCs w:val="20"/>
          <w:lang w:eastAsia="en-US"/>
        </w:rPr>
        <w:t xml:space="preserve">, </w:t>
      </w:r>
      <w:hyperlink r:id="rId22" w:history="1">
        <w:r>
          <w:rPr>
            <w:rStyle w:val="Hipercze"/>
            <w:rFonts w:cs="Calibri"/>
            <w:sz w:val="20"/>
            <w:szCs w:val="20"/>
            <w:lang w:eastAsia="en-US"/>
          </w:rPr>
          <w:t>www.cop.lodzkie.pl</w:t>
        </w:r>
      </w:hyperlink>
      <w:r>
        <w:rPr>
          <w:rFonts w:cs="Calibri"/>
          <w:sz w:val="20"/>
          <w:szCs w:val="20"/>
          <w:lang w:eastAsia="en-US"/>
        </w:rPr>
        <w:t xml:space="preserve">, </w:t>
      </w:r>
      <w:hyperlink r:id="rId23" w:history="1">
        <w:r>
          <w:rPr>
            <w:rStyle w:val="Hipercze"/>
            <w:rFonts w:cs="Calibri"/>
            <w:sz w:val="20"/>
            <w:szCs w:val="20"/>
            <w:lang w:eastAsia="en-US"/>
          </w:rPr>
          <w:t>www.rpo.wup.lodz.pl</w:t>
        </w:r>
      </w:hyperlink>
      <w:r w:rsidRPr="006E3A9B">
        <w:rPr>
          <w:rStyle w:val="Hipercze"/>
          <w:sz w:val="20"/>
          <w:szCs w:val="20"/>
          <w:u w:val="none"/>
          <w:lang w:eastAsia="en-US"/>
        </w:rPr>
        <w:t xml:space="preserve"> </w:t>
      </w:r>
      <w:r>
        <w:rPr>
          <w:sz w:val="20"/>
          <w:szCs w:val="20"/>
        </w:rPr>
        <w:t>– w sumie</w:t>
      </w:r>
      <w:r>
        <w:rPr>
          <w:rStyle w:val="Hipercze"/>
          <w:sz w:val="20"/>
          <w:szCs w:val="20"/>
          <w:lang w:eastAsia="en-US"/>
        </w:rPr>
        <w:t xml:space="preserve"> </w:t>
      </w:r>
      <w:r>
        <w:rPr>
          <w:sz w:val="20"/>
          <w:szCs w:val="20"/>
        </w:rPr>
        <w:t>10 materiałów:</w:t>
      </w:r>
    </w:p>
    <w:p w14:paraId="5889448D" w14:textId="77777777" w:rsidR="00556205" w:rsidRDefault="00556205" w:rsidP="000F0FEC">
      <w:pPr>
        <w:pStyle w:val="Default"/>
        <w:numPr>
          <w:ilvl w:val="0"/>
          <w:numId w:val="27"/>
        </w:numPr>
        <w:spacing w:before="0" w:line="288" w:lineRule="auto"/>
        <w:ind w:left="426" w:hanging="284"/>
        <w:jc w:val="both"/>
        <w:rPr>
          <w:rFonts w:ascii="Calibri" w:hAnsi="Calibri"/>
          <w:color w:val="auto"/>
          <w:sz w:val="20"/>
          <w:szCs w:val="20"/>
        </w:rPr>
      </w:pPr>
      <w:r>
        <w:rPr>
          <w:rFonts w:ascii="Calibri" w:hAnsi="Calibri"/>
          <w:color w:val="auto"/>
          <w:sz w:val="20"/>
          <w:szCs w:val="20"/>
        </w:rPr>
        <w:t>Proces podpisywania umowy - Informacja o wybraniu projektu do dofinansowania</w:t>
      </w:r>
      <w:r>
        <w:rPr>
          <w:rFonts w:ascii="Calibri" w:hAnsi="Calibri"/>
          <w:sz w:val="20"/>
          <w:szCs w:val="20"/>
          <w:vertAlign w:val="superscript"/>
        </w:rPr>
        <w:footnoteReference w:id="8"/>
      </w:r>
      <w:r>
        <w:rPr>
          <w:rFonts w:ascii="Calibri" w:hAnsi="Calibri"/>
          <w:color w:val="auto"/>
          <w:sz w:val="20"/>
          <w:szCs w:val="20"/>
        </w:rPr>
        <w:t>,</w:t>
      </w:r>
    </w:p>
    <w:p w14:paraId="2517C05F" w14:textId="77777777" w:rsidR="00556205" w:rsidRDefault="00556205" w:rsidP="000F0FEC">
      <w:pPr>
        <w:pStyle w:val="Default"/>
        <w:numPr>
          <w:ilvl w:val="0"/>
          <w:numId w:val="27"/>
        </w:numPr>
        <w:spacing w:before="0" w:line="288" w:lineRule="auto"/>
        <w:ind w:left="426" w:hanging="284"/>
        <w:jc w:val="both"/>
        <w:rPr>
          <w:rFonts w:ascii="Calibri" w:hAnsi="Calibri"/>
          <w:color w:val="auto"/>
          <w:sz w:val="20"/>
          <w:szCs w:val="20"/>
        </w:rPr>
      </w:pPr>
      <w:r>
        <w:rPr>
          <w:rFonts w:ascii="Calibri" w:hAnsi="Calibri"/>
          <w:color w:val="auto"/>
          <w:sz w:val="20"/>
          <w:szCs w:val="20"/>
        </w:rPr>
        <w:t>Jak powinieneś zaplanować działania informacyjne i promocyjne? Podręcznik wnioskodawcy i beneficjenta programów polityki spójności 2014-2020 w zakresie informacji i promocji</w:t>
      </w:r>
      <w:r>
        <w:rPr>
          <w:rFonts w:ascii="Calibri" w:hAnsi="Calibri"/>
          <w:color w:val="auto"/>
          <w:sz w:val="20"/>
          <w:szCs w:val="20"/>
          <w:vertAlign w:val="superscript"/>
        </w:rPr>
        <w:footnoteReference w:id="9"/>
      </w:r>
      <w:r>
        <w:rPr>
          <w:rFonts w:ascii="Calibri" w:hAnsi="Calibri"/>
          <w:color w:val="auto"/>
          <w:sz w:val="20"/>
          <w:szCs w:val="20"/>
        </w:rPr>
        <w:t>,</w:t>
      </w:r>
    </w:p>
    <w:p w14:paraId="1B3BCC9D" w14:textId="77777777" w:rsidR="00556205" w:rsidRDefault="00556205" w:rsidP="000F0FEC">
      <w:pPr>
        <w:pStyle w:val="Default"/>
        <w:numPr>
          <w:ilvl w:val="0"/>
          <w:numId w:val="27"/>
        </w:numPr>
        <w:spacing w:before="0" w:line="288" w:lineRule="auto"/>
        <w:ind w:left="426" w:hanging="284"/>
        <w:jc w:val="both"/>
        <w:rPr>
          <w:rFonts w:ascii="Calibri" w:hAnsi="Calibri"/>
          <w:color w:val="auto"/>
          <w:sz w:val="20"/>
          <w:szCs w:val="20"/>
        </w:rPr>
      </w:pPr>
      <w:r>
        <w:rPr>
          <w:rFonts w:ascii="Calibri" w:hAnsi="Calibri"/>
          <w:color w:val="auto"/>
          <w:sz w:val="20"/>
          <w:szCs w:val="20"/>
        </w:rPr>
        <w:t>Jak starać się o dofinansowanie?</w:t>
      </w:r>
      <w:r>
        <w:rPr>
          <w:rFonts w:ascii="Calibri" w:hAnsi="Calibri"/>
          <w:sz w:val="20"/>
          <w:szCs w:val="20"/>
          <w:vertAlign w:val="superscript"/>
        </w:rPr>
        <w:footnoteReference w:id="10"/>
      </w:r>
      <w:r>
        <w:rPr>
          <w:rFonts w:ascii="Calibri" w:hAnsi="Calibri"/>
          <w:color w:val="auto"/>
          <w:sz w:val="20"/>
          <w:szCs w:val="20"/>
        </w:rPr>
        <w:t xml:space="preserve">, </w:t>
      </w:r>
    </w:p>
    <w:p w14:paraId="60255D2E" w14:textId="77777777" w:rsidR="00556205" w:rsidRDefault="00556205" w:rsidP="000F0FEC">
      <w:pPr>
        <w:pStyle w:val="Default"/>
        <w:numPr>
          <w:ilvl w:val="0"/>
          <w:numId w:val="27"/>
        </w:numPr>
        <w:spacing w:before="0" w:line="288" w:lineRule="auto"/>
        <w:ind w:left="426" w:hanging="284"/>
        <w:jc w:val="both"/>
        <w:rPr>
          <w:rFonts w:ascii="Calibri" w:hAnsi="Calibri"/>
          <w:color w:val="auto"/>
          <w:sz w:val="20"/>
          <w:szCs w:val="20"/>
        </w:rPr>
      </w:pPr>
      <w:r>
        <w:rPr>
          <w:rFonts w:ascii="Calibri" w:hAnsi="Calibri"/>
          <w:sz w:val="20"/>
          <w:szCs w:val="20"/>
        </w:rPr>
        <w:t>W partnerstwie można więcej</w:t>
      </w:r>
      <w:r>
        <w:rPr>
          <w:rFonts w:ascii="Calibri" w:hAnsi="Calibri"/>
          <w:sz w:val="20"/>
          <w:szCs w:val="20"/>
          <w:vertAlign w:val="superscript"/>
        </w:rPr>
        <w:footnoteReference w:id="11"/>
      </w:r>
      <w:r>
        <w:rPr>
          <w:rFonts w:ascii="Calibri" w:hAnsi="Calibri"/>
          <w:sz w:val="20"/>
          <w:szCs w:val="20"/>
        </w:rPr>
        <w:t>,</w:t>
      </w:r>
    </w:p>
    <w:p w14:paraId="147485C1" w14:textId="77777777" w:rsidR="00556205" w:rsidRDefault="00556205" w:rsidP="000F0FEC">
      <w:pPr>
        <w:pStyle w:val="Default"/>
        <w:numPr>
          <w:ilvl w:val="0"/>
          <w:numId w:val="27"/>
        </w:numPr>
        <w:spacing w:before="0" w:line="288" w:lineRule="auto"/>
        <w:ind w:left="426" w:hanging="284"/>
        <w:jc w:val="both"/>
        <w:rPr>
          <w:rFonts w:ascii="Calibri" w:hAnsi="Calibri"/>
          <w:color w:val="auto"/>
          <w:sz w:val="20"/>
          <w:szCs w:val="20"/>
        </w:rPr>
      </w:pPr>
      <w:r>
        <w:rPr>
          <w:rFonts w:ascii="Calibri" w:hAnsi="Calibri"/>
          <w:color w:val="auto"/>
          <w:sz w:val="20"/>
          <w:szCs w:val="20"/>
        </w:rPr>
        <w:t>Obowiązki okresu trwałości – cz. 1 i cz. 2</w:t>
      </w:r>
      <w:r>
        <w:rPr>
          <w:rFonts w:ascii="Calibri" w:hAnsi="Calibri"/>
          <w:sz w:val="20"/>
          <w:szCs w:val="20"/>
          <w:vertAlign w:val="superscript"/>
        </w:rPr>
        <w:footnoteReference w:id="12"/>
      </w:r>
      <w:r>
        <w:rPr>
          <w:rFonts w:ascii="Calibri" w:hAnsi="Calibri"/>
          <w:color w:val="auto"/>
          <w:sz w:val="20"/>
          <w:szCs w:val="20"/>
        </w:rPr>
        <w:t>,</w:t>
      </w:r>
    </w:p>
    <w:p w14:paraId="553C00FF" w14:textId="77777777" w:rsidR="00556205" w:rsidRDefault="00556205" w:rsidP="000F0FEC">
      <w:pPr>
        <w:pStyle w:val="Default"/>
        <w:numPr>
          <w:ilvl w:val="0"/>
          <w:numId w:val="27"/>
        </w:numPr>
        <w:spacing w:before="0" w:line="288" w:lineRule="auto"/>
        <w:ind w:left="426" w:hanging="284"/>
        <w:jc w:val="both"/>
        <w:rPr>
          <w:rFonts w:ascii="Calibri" w:hAnsi="Calibri"/>
          <w:color w:val="auto"/>
          <w:sz w:val="20"/>
          <w:szCs w:val="20"/>
        </w:rPr>
      </w:pPr>
      <w:r>
        <w:rPr>
          <w:rFonts w:ascii="Calibri" w:hAnsi="Calibri"/>
          <w:color w:val="auto"/>
          <w:sz w:val="20"/>
          <w:szCs w:val="20"/>
        </w:rPr>
        <w:t>Aktywizacja osób po 29 roku życia pozostających bez pracy w powiecie opoczyńskim (II)</w:t>
      </w:r>
      <w:r>
        <w:rPr>
          <w:rFonts w:ascii="Calibri" w:hAnsi="Calibri"/>
          <w:color w:val="auto"/>
          <w:sz w:val="20"/>
          <w:szCs w:val="20"/>
          <w:vertAlign w:val="superscript"/>
        </w:rPr>
        <w:footnoteReference w:id="13"/>
      </w:r>
      <w:r>
        <w:rPr>
          <w:rFonts w:ascii="Calibri" w:hAnsi="Calibri"/>
          <w:color w:val="auto"/>
          <w:sz w:val="20"/>
          <w:szCs w:val="20"/>
        </w:rPr>
        <w:t>,</w:t>
      </w:r>
    </w:p>
    <w:p w14:paraId="79FF2634" w14:textId="77777777" w:rsidR="00556205" w:rsidRDefault="00556205" w:rsidP="000F0FEC">
      <w:pPr>
        <w:pStyle w:val="Default"/>
        <w:numPr>
          <w:ilvl w:val="0"/>
          <w:numId w:val="27"/>
        </w:numPr>
        <w:spacing w:before="0" w:line="288" w:lineRule="auto"/>
        <w:ind w:left="426" w:hanging="284"/>
        <w:jc w:val="both"/>
        <w:rPr>
          <w:rFonts w:asciiTheme="minorHAnsi" w:hAnsiTheme="minorHAnsi" w:cstheme="minorHAnsi"/>
          <w:color w:val="auto"/>
          <w:sz w:val="20"/>
          <w:szCs w:val="20"/>
        </w:rPr>
      </w:pPr>
      <w:r>
        <w:rPr>
          <w:rFonts w:ascii="Calibri" w:hAnsi="Calibri"/>
          <w:color w:val="auto"/>
          <w:sz w:val="20"/>
          <w:szCs w:val="20"/>
        </w:rPr>
        <w:t>Pomysł na siebie</w:t>
      </w:r>
      <w:r>
        <w:rPr>
          <w:rFonts w:ascii="Calibri" w:hAnsi="Calibri"/>
          <w:color w:val="auto"/>
          <w:sz w:val="20"/>
          <w:szCs w:val="20"/>
          <w:vertAlign w:val="superscript"/>
        </w:rPr>
        <w:footnoteReference w:id="14"/>
      </w:r>
      <w:r>
        <w:rPr>
          <w:rFonts w:ascii="Calibri" w:hAnsi="Calibri"/>
          <w:color w:val="auto"/>
          <w:sz w:val="20"/>
          <w:szCs w:val="20"/>
        </w:rPr>
        <w:t>,</w:t>
      </w:r>
    </w:p>
    <w:p w14:paraId="4C69847D" w14:textId="77777777" w:rsidR="00556205" w:rsidRDefault="00556205" w:rsidP="000F0FEC">
      <w:pPr>
        <w:pStyle w:val="Default"/>
        <w:numPr>
          <w:ilvl w:val="0"/>
          <w:numId w:val="27"/>
        </w:numPr>
        <w:spacing w:before="0" w:line="288" w:lineRule="auto"/>
        <w:ind w:left="426" w:hanging="284"/>
        <w:jc w:val="both"/>
        <w:rPr>
          <w:rFonts w:asciiTheme="minorHAnsi" w:hAnsiTheme="minorHAnsi" w:cstheme="minorHAnsi"/>
          <w:color w:val="auto"/>
          <w:sz w:val="20"/>
          <w:szCs w:val="20"/>
        </w:rPr>
      </w:pPr>
      <w:r>
        <w:rPr>
          <w:rFonts w:asciiTheme="minorHAnsi" w:hAnsiTheme="minorHAnsi" w:cstheme="minorHAnsi"/>
          <w:color w:val="auto"/>
          <w:sz w:val="20"/>
          <w:szCs w:val="20"/>
        </w:rPr>
        <w:t>Dinopark – jedna z największych atrakcji dla dzieci w regionie</w:t>
      </w:r>
      <w:r>
        <w:rPr>
          <w:rFonts w:asciiTheme="minorHAnsi" w:hAnsiTheme="minorHAnsi" w:cstheme="minorHAnsi"/>
          <w:color w:val="auto"/>
          <w:sz w:val="20"/>
          <w:szCs w:val="20"/>
          <w:vertAlign w:val="superscript"/>
        </w:rPr>
        <w:footnoteReference w:id="15"/>
      </w:r>
      <w:r>
        <w:rPr>
          <w:rFonts w:asciiTheme="minorHAnsi" w:hAnsiTheme="minorHAnsi" w:cstheme="minorHAnsi"/>
          <w:color w:val="auto"/>
          <w:sz w:val="20"/>
          <w:szCs w:val="20"/>
        </w:rPr>
        <w:t>,</w:t>
      </w:r>
    </w:p>
    <w:p w14:paraId="070C82F6" w14:textId="77777777" w:rsidR="00556205" w:rsidRDefault="00556205" w:rsidP="000F0FEC">
      <w:pPr>
        <w:pStyle w:val="Default"/>
        <w:numPr>
          <w:ilvl w:val="0"/>
          <w:numId w:val="27"/>
        </w:numPr>
        <w:spacing w:before="0" w:line="288" w:lineRule="auto"/>
        <w:ind w:left="426" w:hanging="284"/>
        <w:jc w:val="both"/>
        <w:rPr>
          <w:rFonts w:asciiTheme="minorHAnsi" w:hAnsiTheme="minorHAnsi" w:cstheme="minorHAnsi"/>
          <w:color w:val="auto"/>
          <w:sz w:val="20"/>
          <w:szCs w:val="20"/>
        </w:rPr>
      </w:pPr>
      <w:r>
        <w:rPr>
          <w:rFonts w:asciiTheme="minorHAnsi" w:hAnsiTheme="minorHAnsi" w:cstheme="minorHAnsi"/>
          <w:color w:val="auto"/>
          <w:sz w:val="20"/>
          <w:szCs w:val="20"/>
        </w:rPr>
        <w:t>Piwo do chrzanu z truskawkami</w:t>
      </w:r>
      <w:r>
        <w:rPr>
          <w:rFonts w:asciiTheme="minorHAnsi" w:hAnsiTheme="minorHAnsi" w:cstheme="minorHAnsi"/>
          <w:color w:val="auto"/>
          <w:sz w:val="20"/>
          <w:szCs w:val="20"/>
          <w:vertAlign w:val="superscript"/>
        </w:rPr>
        <w:footnoteReference w:id="16"/>
      </w:r>
      <w:r>
        <w:rPr>
          <w:rFonts w:asciiTheme="minorHAnsi" w:hAnsiTheme="minorHAnsi" w:cstheme="minorHAnsi"/>
          <w:color w:val="auto"/>
          <w:sz w:val="20"/>
          <w:szCs w:val="20"/>
        </w:rPr>
        <w:t>,</w:t>
      </w:r>
    </w:p>
    <w:p w14:paraId="0608B8CA" w14:textId="77777777" w:rsidR="00556205" w:rsidRDefault="00556205" w:rsidP="000F0FEC">
      <w:pPr>
        <w:pStyle w:val="Default"/>
        <w:numPr>
          <w:ilvl w:val="0"/>
          <w:numId w:val="27"/>
        </w:numPr>
        <w:spacing w:before="0" w:line="288" w:lineRule="auto"/>
        <w:ind w:left="426" w:hanging="284"/>
        <w:jc w:val="both"/>
        <w:rPr>
          <w:rFonts w:asciiTheme="minorHAnsi" w:hAnsiTheme="minorHAnsi" w:cstheme="minorHAnsi"/>
          <w:sz w:val="20"/>
          <w:szCs w:val="20"/>
        </w:rPr>
      </w:pPr>
      <w:r>
        <w:rPr>
          <w:rFonts w:asciiTheme="minorHAnsi" w:hAnsiTheme="minorHAnsi" w:cstheme="minorHAnsi"/>
          <w:color w:val="auto"/>
          <w:sz w:val="20"/>
          <w:szCs w:val="20"/>
        </w:rPr>
        <w:t>Konkurs dla Internautów „innowacje z życia wzięte; Puść wodze kreatywności”</w:t>
      </w:r>
      <w:r>
        <w:rPr>
          <w:rFonts w:asciiTheme="minorHAnsi" w:hAnsiTheme="minorHAnsi" w:cstheme="minorHAnsi"/>
          <w:color w:val="auto"/>
          <w:sz w:val="20"/>
          <w:szCs w:val="20"/>
          <w:vertAlign w:val="superscript"/>
        </w:rPr>
        <w:footnoteReference w:id="17"/>
      </w:r>
      <w:r>
        <w:rPr>
          <w:rFonts w:asciiTheme="minorHAnsi" w:hAnsiTheme="minorHAnsi" w:cstheme="minorHAnsi"/>
          <w:color w:val="auto"/>
          <w:sz w:val="20"/>
          <w:szCs w:val="20"/>
        </w:rPr>
        <w:t>.</w:t>
      </w:r>
    </w:p>
    <w:p w14:paraId="17A5D150" w14:textId="77777777" w:rsidR="00556205" w:rsidRPr="000F0FEC" w:rsidRDefault="00556205" w:rsidP="00663251">
      <w:pPr>
        <w:tabs>
          <w:tab w:val="left" w:pos="1668"/>
        </w:tabs>
        <w:autoSpaceDE w:val="0"/>
        <w:autoSpaceDN w:val="0"/>
        <w:spacing w:before="120" w:line="288" w:lineRule="auto"/>
        <w:jc w:val="both"/>
        <w:rPr>
          <w:rFonts w:cs="Calibri"/>
          <w:sz w:val="20"/>
          <w:szCs w:val="20"/>
        </w:rPr>
      </w:pPr>
      <w:r w:rsidRPr="000F0FEC">
        <w:rPr>
          <w:rFonts w:cs="Calibri"/>
          <w:sz w:val="20"/>
          <w:szCs w:val="20"/>
        </w:rPr>
        <w:t>Dodatkowo przeanalizowano 5 materiałów (dotyczących tematyki FE oraz RPO WŁ 2014-2020) opublikowanych w mediach regionalnych województwa łódzkiego:</w:t>
      </w:r>
    </w:p>
    <w:p w14:paraId="05A8B63C" w14:textId="77777777" w:rsidR="00556205" w:rsidRPr="00E41397" w:rsidRDefault="00556205" w:rsidP="00E41397">
      <w:pPr>
        <w:pStyle w:val="Default"/>
        <w:numPr>
          <w:ilvl w:val="0"/>
          <w:numId w:val="30"/>
        </w:numPr>
        <w:spacing w:before="0" w:line="288" w:lineRule="auto"/>
        <w:ind w:left="426" w:hanging="284"/>
        <w:jc w:val="both"/>
        <w:rPr>
          <w:rFonts w:ascii="Calibri" w:hAnsi="Calibri"/>
          <w:color w:val="auto"/>
          <w:sz w:val="20"/>
          <w:szCs w:val="20"/>
        </w:rPr>
      </w:pPr>
      <w:r w:rsidRPr="00E41397">
        <w:rPr>
          <w:rFonts w:ascii="Calibri" w:hAnsi="Calibri"/>
          <w:color w:val="auto"/>
          <w:sz w:val="20"/>
          <w:szCs w:val="20"/>
        </w:rPr>
        <w:t>Nabory wniosków o dofinansowanie w ramach Łódzkiego Obszaru Metropolitalnego</w:t>
      </w:r>
      <w:r w:rsidRPr="00E41397">
        <w:rPr>
          <w:rFonts w:asciiTheme="minorHAnsi" w:hAnsiTheme="minorHAnsi" w:cstheme="minorHAnsi"/>
          <w:color w:val="auto"/>
          <w:sz w:val="20"/>
          <w:szCs w:val="20"/>
          <w:vertAlign w:val="superscript"/>
        </w:rPr>
        <w:footnoteReference w:id="18"/>
      </w:r>
      <w:r w:rsidRPr="00E41397">
        <w:rPr>
          <w:rFonts w:ascii="Calibri" w:hAnsi="Calibri"/>
          <w:color w:val="auto"/>
          <w:sz w:val="20"/>
          <w:szCs w:val="20"/>
        </w:rPr>
        <w:t>,</w:t>
      </w:r>
    </w:p>
    <w:p w14:paraId="080270F5" w14:textId="6F114C4A" w:rsidR="00556205" w:rsidRPr="00E41397" w:rsidRDefault="00556205" w:rsidP="00E41397">
      <w:pPr>
        <w:pStyle w:val="Default"/>
        <w:numPr>
          <w:ilvl w:val="0"/>
          <w:numId w:val="30"/>
        </w:numPr>
        <w:spacing w:before="0" w:line="288" w:lineRule="auto"/>
        <w:ind w:left="426" w:hanging="284"/>
        <w:jc w:val="both"/>
        <w:rPr>
          <w:rFonts w:ascii="Calibri" w:hAnsi="Calibri"/>
          <w:color w:val="auto"/>
          <w:sz w:val="20"/>
          <w:szCs w:val="20"/>
        </w:rPr>
      </w:pPr>
      <w:r w:rsidRPr="00E41397">
        <w:rPr>
          <w:rFonts w:ascii="Calibri" w:hAnsi="Calibri"/>
          <w:color w:val="auto"/>
          <w:sz w:val="20"/>
          <w:szCs w:val="20"/>
        </w:rPr>
        <w:t>Dotacyjne wsparcie na innowacje w regionach</w:t>
      </w:r>
      <w:r w:rsidRPr="00E41397">
        <w:rPr>
          <w:rFonts w:asciiTheme="minorHAnsi" w:hAnsiTheme="minorHAnsi" w:cstheme="minorHAnsi"/>
          <w:color w:val="auto"/>
          <w:sz w:val="20"/>
          <w:szCs w:val="20"/>
          <w:vertAlign w:val="superscript"/>
        </w:rPr>
        <w:footnoteReference w:id="19"/>
      </w:r>
      <w:r w:rsidRPr="00E41397">
        <w:rPr>
          <w:rFonts w:ascii="Calibri" w:hAnsi="Calibri"/>
          <w:color w:val="auto"/>
          <w:sz w:val="20"/>
          <w:szCs w:val="20"/>
        </w:rPr>
        <w:t>,</w:t>
      </w:r>
    </w:p>
    <w:p w14:paraId="60B4111D" w14:textId="77777777" w:rsidR="00556205" w:rsidRPr="00E41397" w:rsidRDefault="00556205" w:rsidP="00E41397">
      <w:pPr>
        <w:pStyle w:val="Default"/>
        <w:numPr>
          <w:ilvl w:val="0"/>
          <w:numId w:val="30"/>
        </w:numPr>
        <w:spacing w:before="0" w:line="288" w:lineRule="auto"/>
        <w:ind w:left="426" w:hanging="284"/>
        <w:jc w:val="both"/>
        <w:rPr>
          <w:rFonts w:ascii="Calibri" w:hAnsi="Calibri"/>
          <w:color w:val="auto"/>
          <w:sz w:val="20"/>
          <w:szCs w:val="20"/>
        </w:rPr>
      </w:pPr>
      <w:r w:rsidRPr="00E41397">
        <w:rPr>
          <w:rFonts w:ascii="Calibri" w:hAnsi="Calibri"/>
          <w:color w:val="auto"/>
          <w:sz w:val="20"/>
          <w:szCs w:val="20"/>
        </w:rPr>
        <w:t>Fundusze Europejskie na wyciągniecie ręki</w:t>
      </w:r>
      <w:r w:rsidRPr="00E41397">
        <w:rPr>
          <w:rFonts w:asciiTheme="minorHAnsi" w:hAnsiTheme="minorHAnsi" w:cstheme="minorHAnsi"/>
          <w:color w:val="auto"/>
          <w:sz w:val="20"/>
          <w:szCs w:val="20"/>
          <w:vertAlign w:val="superscript"/>
        </w:rPr>
        <w:footnoteReference w:id="20"/>
      </w:r>
      <w:r w:rsidRPr="00E41397">
        <w:rPr>
          <w:rFonts w:ascii="Calibri" w:hAnsi="Calibri"/>
          <w:color w:val="auto"/>
          <w:sz w:val="20"/>
          <w:szCs w:val="20"/>
        </w:rPr>
        <w:t>,</w:t>
      </w:r>
    </w:p>
    <w:p w14:paraId="77016285" w14:textId="77777777" w:rsidR="00556205" w:rsidRPr="00E41397" w:rsidRDefault="00556205" w:rsidP="00E41397">
      <w:pPr>
        <w:pStyle w:val="Default"/>
        <w:numPr>
          <w:ilvl w:val="0"/>
          <w:numId w:val="30"/>
        </w:numPr>
        <w:spacing w:before="0" w:line="288" w:lineRule="auto"/>
        <w:ind w:left="426" w:hanging="284"/>
        <w:jc w:val="both"/>
        <w:rPr>
          <w:rFonts w:ascii="Calibri" w:hAnsi="Calibri"/>
          <w:color w:val="auto"/>
          <w:sz w:val="20"/>
          <w:szCs w:val="20"/>
        </w:rPr>
      </w:pPr>
      <w:r w:rsidRPr="00E41397">
        <w:rPr>
          <w:rFonts w:ascii="Calibri" w:hAnsi="Calibri"/>
          <w:color w:val="auto"/>
          <w:sz w:val="20"/>
          <w:szCs w:val="20"/>
        </w:rPr>
        <w:t>Powstała nowa Mobilna Mapa Województwa Łódzkiego</w:t>
      </w:r>
      <w:r w:rsidRPr="00E41397">
        <w:rPr>
          <w:rFonts w:asciiTheme="minorHAnsi" w:hAnsiTheme="minorHAnsi" w:cstheme="minorHAnsi"/>
          <w:color w:val="auto"/>
          <w:sz w:val="20"/>
          <w:szCs w:val="20"/>
          <w:vertAlign w:val="superscript"/>
        </w:rPr>
        <w:footnoteReference w:id="21"/>
      </w:r>
      <w:r w:rsidRPr="00E41397">
        <w:rPr>
          <w:rFonts w:ascii="Calibri" w:hAnsi="Calibri"/>
          <w:color w:val="auto"/>
          <w:sz w:val="20"/>
          <w:szCs w:val="20"/>
        </w:rPr>
        <w:t>,</w:t>
      </w:r>
    </w:p>
    <w:p w14:paraId="0B2D721E" w14:textId="77777777" w:rsidR="00556205" w:rsidRDefault="00556205" w:rsidP="00E41397">
      <w:pPr>
        <w:pStyle w:val="Default"/>
        <w:numPr>
          <w:ilvl w:val="0"/>
          <w:numId w:val="30"/>
        </w:numPr>
        <w:spacing w:before="0" w:line="288" w:lineRule="auto"/>
        <w:ind w:left="426" w:hanging="284"/>
        <w:jc w:val="both"/>
        <w:rPr>
          <w:rFonts w:asciiTheme="minorHAnsi" w:hAnsiTheme="minorHAnsi" w:cstheme="minorHAnsi"/>
          <w:sz w:val="20"/>
          <w:szCs w:val="20"/>
        </w:rPr>
      </w:pPr>
      <w:r w:rsidRPr="00E41397">
        <w:rPr>
          <w:rFonts w:ascii="Calibri" w:hAnsi="Calibri"/>
          <w:color w:val="auto"/>
          <w:sz w:val="20"/>
          <w:szCs w:val="20"/>
        </w:rPr>
        <w:t>Dotacje</w:t>
      </w:r>
      <w:r>
        <w:rPr>
          <w:rFonts w:asciiTheme="minorHAnsi" w:hAnsiTheme="minorHAnsi" w:cstheme="minorHAnsi"/>
          <w:color w:val="auto"/>
          <w:sz w:val="20"/>
          <w:szCs w:val="20"/>
        </w:rPr>
        <w:t xml:space="preserve"> unijne. Województwo łódzkie wie najlepiej, na co brać pieniądze</w:t>
      </w:r>
      <w:r>
        <w:rPr>
          <w:rFonts w:asciiTheme="minorHAnsi" w:hAnsiTheme="minorHAnsi" w:cstheme="minorHAnsi"/>
          <w:color w:val="auto"/>
          <w:sz w:val="20"/>
          <w:szCs w:val="20"/>
          <w:vertAlign w:val="superscript"/>
        </w:rPr>
        <w:footnoteReference w:id="22"/>
      </w:r>
      <w:r>
        <w:rPr>
          <w:rFonts w:asciiTheme="minorHAnsi" w:hAnsiTheme="minorHAnsi" w:cstheme="minorHAnsi"/>
          <w:color w:val="auto"/>
          <w:sz w:val="20"/>
          <w:szCs w:val="20"/>
        </w:rPr>
        <w:t>.</w:t>
      </w:r>
    </w:p>
    <w:p w14:paraId="6BF2A29D" w14:textId="77777777" w:rsidR="00AE0E73" w:rsidRPr="00A24955" w:rsidRDefault="00AE0E73" w:rsidP="00AE0E73">
      <w:pPr>
        <w:rPr>
          <w:rFonts w:asciiTheme="minorHAnsi" w:hAnsiTheme="minorHAnsi" w:cstheme="minorHAnsi"/>
          <w:lang w:eastAsia="en-US"/>
        </w:rPr>
      </w:pPr>
    </w:p>
    <w:p w14:paraId="0B392C4B" w14:textId="77777777" w:rsidR="00AE0E73" w:rsidRPr="00A24955" w:rsidRDefault="00AE0E73" w:rsidP="0064355C">
      <w:pPr>
        <w:rPr>
          <w:rFonts w:asciiTheme="minorHAnsi" w:hAnsiTheme="minorHAnsi" w:cstheme="minorHAnsi"/>
          <w:lang w:eastAsia="en-US"/>
        </w:rPr>
      </w:pPr>
    </w:p>
    <w:p w14:paraId="7FB3E807" w14:textId="55D76BEB" w:rsidR="00F3695E" w:rsidRPr="00CE3A7D" w:rsidRDefault="00207ADC" w:rsidP="00096679">
      <w:pPr>
        <w:pStyle w:val="Nagwek1"/>
        <w:spacing w:after="240"/>
        <w:ind w:left="431" w:hanging="431"/>
        <w:rPr>
          <w:rFonts w:asciiTheme="minorHAnsi" w:hAnsiTheme="minorHAnsi" w:cstheme="minorHAnsi"/>
          <w:sz w:val="28"/>
          <w:szCs w:val="28"/>
        </w:rPr>
      </w:pPr>
      <w:bookmarkStart w:id="31" w:name="_Toc469037594"/>
      <w:bookmarkEnd w:id="3"/>
      <w:bookmarkEnd w:id="4"/>
      <w:bookmarkEnd w:id="5"/>
      <w:r w:rsidRPr="00CE3A7D">
        <w:rPr>
          <w:rFonts w:asciiTheme="minorHAnsi" w:hAnsiTheme="minorHAnsi" w:cstheme="minorHAnsi"/>
          <w:sz w:val="28"/>
          <w:szCs w:val="28"/>
        </w:rPr>
        <w:lastRenderedPageBreak/>
        <w:t>ANALIZA WYNIKÓW BADANIA</w:t>
      </w:r>
      <w:bookmarkEnd w:id="31"/>
      <w:r w:rsidRPr="00CE3A7D">
        <w:rPr>
          <w:rFonts w:asciiTheme="minorHAnsi" w:hAnsiTheme="minorHAnsi" w:cstheme="minorHAnsi"/>
          <w:sz w:val="28"/>
          <w:szCs w:val="28"/>
        </w:rPr>
        <w:t xml:space="preserve"> </w:t>
      </w:r>
    </w:p>
    <w:p w14:paraId="7C13A158" w14:textId="58A6C02F" w:rsidR="0066755A" w:rsidRPr="009822E2" w:rsidRDefault="0066755A" w:rsidP="002540FF">
      <w:pPr>
        <w:pStyle w:val="Nagwek2"/>
        <w:rPr>
          <w:rFonts w:asciiTheme="minorHAnsi" w:hAnsiTheme="minorHAnsi" w:cstheme="minorHAnsi"/>
        </w:rPr>
      </w:pPr>
      <w:bookmarkStart w:id="32" w:name="_Toc469037595"/>
      <w:bookmarkStart w:id="33" w:name="_Toc465264488"/>
      <w:r w:rsidRPr="009822E2">
        <w:rPr>
          <w:rFonts w:asciiTheme="minorHAnsi" w:hAnsiTheme="minorHAnsi" w:cstheme="minorHAnsi"/>
        </w:rPr>
        <w:t xml:space="preserve">Ocena Strategii </w:t>
      </w:r>
      <w:r w:rsidR="00E715D3" w:rsidRPr="009822E2">
        <w:rPr>
          <w:rFonts w:asciiTheme="minorHAnsi" w:hAnsiTheme="minorHAnsi" w:cstheme="minorHAnsi"/>
        </w:rPr>
        <w:t xml:space="preserve">Komunikacji </w:t>
      </w:r>
      <w:r w:rsidRPr="009822E2">
        <w:rPr>
          <w:rFonts w:asciiTheme="minorHAnsi" w:hAnsiTheme="minorHAnsi" w:cstheme="minorHAnsi"/>
        </w:rPr>
        <w:t>i RP</w:t>
      </w:r>
      <w:r w:rsidR="00E715D3" w:rsidRPr="009822E2">
        <w:rPr>
          <w:rFonts w:asciiTheme="minorHAnsi" w:hAnsiTheme="minorHAnsi" w:cstheme="minorHAnsi"/>
        </w:rPr>
        <w:t>D</w:t>
      </w:r>
      <w:bookmarkEnd w:id="32"/>
      <w:r w:rsidRPr="009822E2">
        <w:rPr>
          <w:rFonts w:asciiTheme="minorHAnsi" w:hAnsiTheme="minorHAnsi" w:cstheme="minorHAnsi"/>
        </w:rPr>
        <w:t xml:space="preserve"> </w:t>
      </w:r>
      <w:bookmarkEnd w:id="33"/>
    </w:p>
    <w:p w14:paraId="1821A54E" w14:textId="1027A96A" w:rsidR="0066755A" w:rsidRPr="002540FF" w:rsidRDefault="0066755A" w:rsidP="00783D0E">
      <w:pPr>
        <w:pStyle w:val="Nagwek3"/>
      </w:pPr>
      <w:bookmarkStart w:id="34" w:name="_Toc465264489"/>
      <w:bookmarkStart w:id="35" w:name="_Toc469037596"/>
      <w:r w:rsidRPr="002540FF">
        <w:t>Spójność Strategii</w:t>
      </w:r>
      <w:r w:rsidR="00E715D3">
        <w:t xml:space="preserve"> Komunikacji</w:t>
      </w:r>
      <w:r w:rsidRPr="002540FF">
        <w:t xml:space="preserve"> i RPD</w:t>
      </w:r>
      <w:bookmarkEnd w:id="34"/>
      <w:r w:rsidRPr="002540FF">
        <w:t xml:space="preserve"> z dokumentami wyższego rzędu</w:t>
      </w:r>
      <w:bookmarkEnd w:id="35"/>
    </w:p>
    <w:p w14:paraId="5DCF7062" w14:textId="48209D1D" w:rsidR="0066755A" w:rsidRPr="00C3279D" w:rsidRDefault="0066755A" w:rsidP="0066755A">
      <w:pPr>
        <w:spacing w:beforeLines="60" w:before="144" w:afterLines="60" w:after="144" w:line="288" w:lineRule="auto"/>
        <w:ind w:left="0"/>
        <w:jc w:val="both"/>
        <w:rPr>
          <w:b/>
          <w:sz w:val="20"/>
        </w:rPr>
      </w:pPr>
      <w:r w:rsidRPr="00C3279D">
        <w:rPr>
          <w:rFonts w:asciiTheme="minorHAnsi" w:hAnsiTheme="minorHAnsi"/>
          <w:sz w:val="20"/>
          <w:lang w:eastAsia="en-US"/>
        </w:rPr>
        <w:t xml:space="preserve">Dokumentem, który stanowi podstawowe odniesienie </w:t>
      </w:r>
      <w:r w:rsidR="00E715D3">
        <w:rPr>
          <w:rFonts w:asciiTheme="minorHAnsi" w:hAnsiTheme="minorHAnsi"/>
          <w:sz w:val="20"/>
          <w:lang w:eastAsia="en-US"/>
        </w:rPr>
        <w:t xml:space="preserve">dla </w:t>
      </w:r>
      <w:r w:rsidRPr="00E715D3">
        <w:rPr>
          <w:rFonts w:asciiTheme="minorHAnsi" w:hAnsiTheme="minorHAnsi"/>
          <w:i/>
          <w:sz w:val="20"/>
          <w:lang w:eastAsia="en-US"/>
        </w:rPr>
        <w:t>Strategii Komunikacji RPO WŁ na lata 2014-2020</w:t>
      </w:r>
      <w:r w:rsidRPr="00C3279D">
        <w:rPr>
          <w:rFonts w:asciiTheme="minorHAnsi" w:hAnsiTheme="minorHAnsi"/>
          <w:sz w:val="20"/>
          <w:lang w:eastAsia="en-US"/>
        </w:rPr>
        <w:t xml:space="preserve"> jest </w:t>
      </w:r>
      <w:r w:rsidRPr="00E715D3">
        <w:rPr>
          <w:rFonts w:asciiTheme="minorHAnsi" w:hAnsiTheme="minorHAnsi"/>
          <w:i/>
          <w:sz w:val="20"/>
          <w:lang w:eastAsia="en-US"/>
        </w:rPr>
        <w:t>Strategia komunikacji polityki spójności na lata 2014-2020</w:t>
      </w:r>
      <w:r w:rsidRPr="00C3279D">
        <w:rPr>
          <w:rFonts w:asciiTheme="minorHAnsi" w:hAnsiTheme="minorHAnsi"/>
          <w:sz w:val="20"/>
          <w:lang w:eastAsia="en-US"/>
        </w:rPr>
        <w:t xml:space="preserve">. </w:t>
      </w:r>
      <w:r w:rsidRPr="00C3279D">
        <w:rPr>
          <w:sz w:val="20"/>
        </w:rPr>
        <w:t xml:space="preserve">W oparciu o wspólną </w:t>
      </w:r>
      <w:r w:rsidR="000D603D">
        <w:rPr>
          <w:rFonts w:asciiTheme="minorHAnsi" w:hAnsiTheme="minorHAnsi"/>
          <w:sz w:val="20"/>
          <w:lang w:eastAsia="en-US"/>
        </w:rPr>
        <w:t xml:space="preserve">SKPS </w:t>
      </w:r>
      <w:r w:rsidRPr="00C3279D">
        <w:rPr>
          <w:sz w:val="20"/>
        </w:rPr>
        <w:t>instytucje zarządzające opracowują programowe strategie komunikacji, będące podstawą prowadzenia działań informacyjnych i</w:t>
      </w:r>
      <w:r w:rsidR="00D413D1">
        <w:rPr>
          <w:sz w:val="20"/>
        </w:rPr>
        <w:t> </w:t>
      </w:r>
      <w:r w:rsidRPr="00C3279D">
        <w:rPr>
          <w:sz w:val="20"/>
        </w:rPr>
        <w:t xml:space="preserve">promocyjnych dla danego programu. </w:t>
      </w:r>
      <w:r w:rsidRPr="00C3279D">
        <w:rPr>
          <w:b/>
          <w:sz w:val="20"/>
        </w:rPr>
        <w:t xml:space="preserve">Strategie programowe </w:t>
      </w:r>
      <w:r>
        <w:rPr>
          <w:b/>
          <w:sz w:val="20"/>
        </w:rPr>
        <w:t>– w</w:t>
      </w:r>
      <w:r w:rsidR="00E715D3">
        <w:rPr>
          <w:b/>
          <w:sz w:val="20"/>
        </w:rPr>
        <w:t xml:space="preserve"> tym strategie komunikacji poszczególnych RPO –</w:t>
      </w:r>
      <w:r>
        <w:rPr>
          <w:b/>
          <w:sz w:val="20"/>
        </w:rPr>
        <w:t xml:space="preserve"> </w:t>
      </w:r>
      <w:r w:rsidRPr="00C3279D">
        <w:rPr>
          <w:b/>
          <w:sz w:val="20"/>
        </w:rPr>
        <w:t xml:space="preserve">mają posiadać cele zbieżne ze strategią horyzontalną i odwoływać się do wspólnych zasad w niej zawartych, a dodatkowo </w:t>
      </w:r>
      <w:r w:rsidR="00E715D3">
        <w:rPr>
          <w:b/>
          <w:sz w:val="20"/>
        </w:rPr>
        <w:t>mają zawierać</w:t>
      </w:r>
      <w:r w:rsidRPr="00C3279D">
        <w:rPr>
          <w:b/>
          <w:sz w:val="20"/>
        </w:rPr>
        <w:t xml:space="preserve"> rozwiązania wynikające ze specyfiki programu i</w:t>
      </w:r>
      <w:r w:rsidR="00E715D3">
        <w:rPr>
          <w:b/>
          <w:sz w:val="20"/>
        </w:rPr>
        <w:t xml:space="preserve"> jego </w:t>
      </w:r>
      <w:r w:rsidRPr="00C3279D">
        <w:rPr>
          <w:b/>
          <w:sz w:val="20"/>
        </w:rPr>
        <w:t>beneficjentów</w:t>
      </w:r>
      <w:r w:rsidRPr="00C3279D">
        <w:rPr>
          <w:rStyle w:val="Odwoanieprzypisudolnego"/>
          <w:b/>
        </w:rPr>
        <w:footnoteReference w:id="23"/>
      </w:r>
      <w:r w:rsidRPr="00C3279D">
        <w:rPr>
          <w:b/>
          <w:sz w:val="20"/>
        </w:rPr>
        <w:t xml:space="preserve">. </w:t>
      </w:r>
    </w:p>
    <w:p w14:paraId="7A1751A4" w14:textId="1BBAE9A7" w:rsidR="0066755A" w:rsidRPr="00C3279D" w:rsidRDefault="00E715D3" w:rsidP="0066755A">
      <w:pPr>
        <w:spacing w:beforeLines="60" w:before="144" w:afterLines="60" w:after="144" w:line="288" w:lineRule="auto"/>
        <w:ind w:left="0"/>
        <w:jc w:val="both"/>
        <w:rPr>
          <w:rFonts w:asciiTheme="minorHAnsi" w:hAnsiTheme="minorHAnsi"/>
          <w:sz w:val="20"/>
          <w:lang w:eastAsia="en-US"/>
        </w:rPr>
      </w:pPr>
      <w:r w:rsidRPr="00E715D3">
        <w:rPr>
          <w:rFonts w:asciiTheme="minorHAnsi" w:hAnsiTheme="minorHAnsi"/>
          <w:i/>
          <w:sz w:val="20"/>
          <w:lang w:eastAsia="en-US"/>
        </w:rPr>
        <w:t>Strategii Komunikacji RPO WŁ na lata 2014-2020</w:t>
      </w:r>
      <w:r>
        <w:rPr>
          <w:rFonts w:asciiTheme="minorHAnsi" w:hAnsiTheme="minorHAnsi"/>
          <w:i/>
          <w:sz w:val="20"/>
          <w:lang w:eastAsia="en-US"/>
        </w:rPr>
        <w:t xml:space="preserve"> </w:t>
      </w:r>
      <w:r w:rsidR="0066755A" w:rsidRPr="00C3279D">
        <w:rPr>
          <w:rFonts w:asciiTheme="minorHAnsi" w:hAnsiTheme="minorHAnsi"/>
          <w:sz w:val="20"/>
          <w:lang w:eastAsia="en-US"/>
        </w:rPr>
        <w:t xml:space="preserve">została opracowana w oparciu o </w:t>
      </w:r>
      <w:r>
        <w:rPr>
          <w:rFonts w:asciiTheme="minorHAnsi" w:hAnsiTheme="minorHAnsi"/>
          <w:sz w:val="20"/>
          <w:lang w:eastAsia="en-US"/>
        </w:rPr>
        <w:t>SKPS</w:t>
      </w:r>
      <w:r w:rsidR="0066755A" w:rsidRPr="00C3279D">
        <w:rPr>
          <w:rFonts w:asciiTheme="minorHAnsi" w:hAnsiTheme="minorHAnsi"/>
          <w:sz w:val="20"/>
          <w:lang w:eastAsia="en-US"/>
        </w:rPr>
        <w:t>, zgodnie z przepisami</w:t>
      </w:r>
      <w:r w:rsidR="006E3A9B">
        <w:rPr>
          <w:rFonts w:asciiTheme="minorHAnsi" w:hAnsiTheme="minorHAnsi"/>
          <w:sz w:val="20"/>
          <w:lang w:eastAsia="en-US"/>
        </w:rPr>
        <w:t xml:space="preserve"> </w:t>
      </w:r>
      <w:r w:rsidR="0066755A" w:rsidRPr="00C3279D">
        <w:rPr>
          <w:rFonts w:asciiTheme="minorHAnsi" w:hAnsiTheme="minorHAnsi"/>
          <w:sz w:val="20"/>
          <w:lang w:eastAsia="en-US"/>
        </w:rPr>
        <w:t xml:space="preserve">art. 116 </w:t>
      </w:r>
      <w:r w:rsidR="0066755A" w:rsidRPr="00E715D3">
        <w:rPr>
          <w:rFonts w:asciiTheme="minorHAnsi" w:hAnsiTheme="minorHAnsi"/>
          <w:i/>
          <w:sz w:val="20"/>
          <w:lang w:eastAsia="en-US"/>
        </w:rPr>
        <w:t>Rozporządzenia ramowego</w:t>
      </w:r>
      <w:r w:rsidR="0066755A" w:rsidRPr="00C3279D">
        <w:rPr>
          <w:rFonts w:asciiTheme="minorHAnsi" w:hAnsiTheme="minorHAnsi"/>
          <w:sz w:val="20"/>
          <w:lang w:eastAsia="en-US"/>
        </w:rPr>
        <w:t xml:space="preserve"> oraz zgodnie z zapisami rozdziału 5.6 „Informacja i promocja” </w:t>
      </w:r>
      <w:r w:rsidR="0066755A" w:rsidRPr="00E715D3">
        <w:rPr>
          <w:rFonts w:asciiTheme="minorHAnsi" w:hAnsiTheme="minorHAnsi"/>
          <w:i/>
          <w:sz w:val="20"/>
          <w:lang w:eastAsia="en-US"/>
        </w:rPr>
        <w:t>Umowy Partnerstwa</w:t>
      </w:r>
      <w:r w:rsidR="0066755A" w:rsidRPr="00C3279D">
        <w:rPr>
          <w:rFonts w:asciiTheme="minorHAnsi" w:hAnsiTheme="minorHAnsi"/>
          <w:sz w:val="20"/>
          <w:lang w:eastAsia="en-US"/>
        </w:rPr>
        <w:t>, rozdziału 3</w:t>
      </w:r>
      <w:r>
        <w:rPr>
          <w:rFonts w:asciiTheme="minorHAnsi" w:hAnsiTheme="minorHAnsi"/>
          <w:sz w:val="20"/>
          <w:lang w:eastAsia="en-US"/>
        </w:rPr>
        <w:t xml:space="preserve">, </w:t>
      </w:r>
      <w:r w:rsidR="0066755A" w:rsidRPr="00C3279D">
        <w:rPr>
          <w:rFonts w:asciiTheme="minorHAnsi" w:hAnsiTheme="minorHAnsi"/>
          <w:sz w:val="20"/>
          <w:lang w:eastAsia="en-US"/>
        </w:rPr>
        <w:t xml:space="preserve">podrozdziału 2 horyzontalnych </w:t>
      </w:r>
      <w:r w:rsidR="0066755A" w:rsidRPr="00E715D3">
        <w:rPr>
          <w:rFonts w:asciiTheme="minorHAnsi" w:hAnsiTheme="minorHAnsi"/>
          <w:i/>
          <w:sz w:val="20"/>
          <w:lang w:eastAsia="en-US"/>
        </w:rPr>
        <w:t>Wytycznych w zakresie informacji</w:t>
      </w:r>
      <w:r w:rsidR="006E3A9B">
        <w:rPr>
          <w:rFonts w:asciiTheme="minorHAnsi" w:hAnsiTheme="minorHAnsi"/>
          <w:i/>
          <w:sz w:val="20"/>
          <w:lang w:eastAsia="en-US"/>
        </w:rPr>
        <w:t xml:space="preserve"> </w:t>
      </w:r>
      <w:r w:rsidR="0066755A" w:rsidRPr="00E715D3">
        <w:rPr>
          <w:rFonts w:asciiTheme="minorHAnsi" w:hAnsiTheme="minorHAnsi"/>
          <w:i/>
          <w:sz w:val="20"/>
          <w:lang w:eastAsia="en-US"/>
        </w:rPr>
        <w:t>i promocji programów operacyjnych polityki spójności na lata 2014-2020</w:t>
      </w:r>
      <w:r w:rsidR="0066755A" w:rsidRPr="00C3279D">
        <w:rPr>
          <w:rFonts w:asciiTheme="minorHAnsi" w:hAnsiTheme="minorHAnsi"/>
          <w:sz w:val="20"/>
          <w:lang w:eastAsia="en-US"/>
        </w:rPr>
        <w:t xml:space="preserve">, jak również </w:t>
      </w:r>
      <w:r w:rsidR="0066755A" w:rsidRPr="00E715D3">
        <w:rPr>
          <w:rFonts w:asciiTheme="minorHAnsi" w:hAnsiTheme="minorHAnsi"/>
          <w:i/>
          <w:sz w:val="20"/>
          <w:lang w:eastAsia="en-US"/>
        </w:rPr>
        <w:t>Regionalnego Programu Operacyjnego Województwa Łódzkiego na lata 2014-2020</w:t>
      </w:r>
      <w:r w:rsidR="0066755A" w:rsidRPr="00C3279D">
        <w:rPr>
          <w:rFonts w:asciiTheme="minorHAnsi" w:hAnsiTheme="minorHAnsi"/>
          <w:sz w:val="20"/>
          <w:lang w:eastAsia="en-US"/>
        </w:rPr>
        <w:t xml:space="preserve">. </w:t>
      </w:r>
    </w:p>
    <w:p w14:paraId="6BA3EBF3" w14:textId="2E8A44B3" w:rsidR="0066755A" w:rsidRPr="00C3279D" w:rsidRDefault="0066755A" w:rsidP="0066755A">
      <w:pPr>
        <w:spacing w:beforeLines="60" w:before="144" w:afterLines="60" w:after="144" w:line="288" w:lineRule="auto"/>
        <w:ind w:left="0"/>
        <w:jc w:val="both"/>
        <w:rPr>
          <w:rFonts w:asciiTheme="minorHAnsi" w:hAnsiTheme="minorHAnsi"/>
          <w:sz w:val="20"/>
          <w:lang w:eastAsia="en-US"/>
        </w:rPr>
      </w:pPr>
      <w:r w:rsidRPr="00C3279D">
        <w:rPr>
          <w:rFonts w:asciiTheme="minorHAnsi" w:hAnsiTheme="minorHAnsi"/>
          <w:sz w:val="20"/>
          <w:lang w:eastAsia="en-US"/>
        </w:rPr>
        <w:t>Te wymagania dotyczące spójności ze wspomnianymi dokumentami wyższego rzędu dotyczą przede wszystkim podstawowych</w:t>
      </w:r>
      <w:r w:rsidR="006E3A9B">
        <w:rPr>
          <w:rFonts w:asciiTheme="minorHAnsi" w:hAnsiTheme="minorHAnsi"/>
          <w:sz w:val="20"/>
          <w:lang w:eastAsia="en-US"/>
        </w:rPr>
        <w:t xml:space="preserve"> </w:t>
      </w:r>
      <w:r w:rsidRPr="00C3279D">
        <w:rPr>
          <w:rFonts w:asciiTheme="minorHAnsi" w:hAnsiTheme="minorHAnsi"/>
          <w:sz w:val="20"/>
          <w:lang w:eastAsia="en-US"/>
        </w:rPr>
        <w:t>zaleceń, wynikający</w:t>
      </w:r>
      <w:r w:rsidR="00E715D3">
        <w:rPr>
          <w:rFonts w:asciiTheme="minorHAnsi" w:hAnsiTheme="minorHAnsi"/>
          <w:sz w:val="20"/>
          <w:lang w:eastAsia="en-US"/>
        </w:rPr>
        <w:t>ch z założenia, że komunikacja –</w:t>
      </w:r>
      <w:r w:rsidRPr="00C3279D">
        <w:rPr>
          <w:rFonts w:asciiTheme="minorHAnsi" w:hAnsiTheme="minorHAnsi"/>
          <w:sz w:val="20"/>
          <w:lang w:eastAsia="en-US"/>
        </w:rPr>
        <w:t xml:space="preserve"> dobrze zaplanowana i prowadzona zgodnie z potrzebami informacyjnymi i nawykami</w:t>
      </w:r>
      <w:r w:rsidR="00E715D3">
        <w:rPr>
          <w:rFonts w:asciiTheme="minorHAnsi" w:hAnsiTheme="minorHAnsi"/>
          <w:sz w:val="20"/>
          <w:lang w:eastAsia="en-US"/>
        </w:rPr>
        <w:t>,</w:t>
      </w:r>
      <w:r w:rsidRPr="00C3279D">
        <w:rPr>
          <w:rFonts w:asciiTheme="minorHAnsi" w:hAnsiTheme="minorHAnsi"/>
          <w:sz w:val="20"/>
          <w:lang w:eastAsia="en-US"/>
        </w:rPr>
        <w:t xml:space="preserve"> co do posługiwania się kanała</w:t>
      </w:r>
      <w:r w:rsidR="00E715D3">
        <w:rPr>
          <w:rFonts w:asciiTheme="minorHAnsi" w:hAnsiTheme="minorHAnsi"/>
          <w:sz w:val="20"/>
          <w:lang w:eastAsia="en-US"/>
        </w:rPr>
        <w:t>mi i instrumentami komunikacji –</w:t>
      </w:r>
      <w:r w:rsidRPr="00C3279D">
        <w:rPr>
          <w:rFonts w:asciiTheme="minorHAnsi" w:hAnsiTheme="minorHAnsi"/>
          <w:sz w:val="20"/>
          <w:lang w:eastAsia="en-US"/>
        </w:rPr>
        <w:t xml:space="preserve"> pomaga w wykorzystaniu </w:t>
      </w:r>
      <w:r w:rsidR="00E715D3">
        <w:rPr>
          <w:rFonts w:asciiTheme="minorHAnsi" w:hAnsiTheme="minorHAnsi"/>
          <w:sz w:val="20"/>
          <w:lang w:eastAsia="en-US"/>
        </w:rPr>
        <w:t>FE</w:t>
      </w:r>
      <w:r w:rsidRPr="00C3279D">
        <w:rPr>
          <w:rFonts w:asciiTheme="minorHAnsi" w:hAnsiTheme="minorHAnsi"/>
          <w:sz w:val="20"/>
          <w:lang w:eastAsia="en-US"/>
        </w:rPr>
        <w:t xml:space="preserve"> </w:t>
      </w:r>
      <w:r w:rsidR="00E715D3">
        <w:rPr>
          <w:rFonts w:asciiTheme="minorHAnsi" w:hAnsiTheme="minorHAnsi"/>
          <w:sz w:val="20"/>
          <w:lang w:eastAsia="en-US"/>
        </w:rPr>
        <w:t>w realizacji Polityki S</w:t>
      </w:r>
      <w:r>
        <w:rPr>
          <w:rFonts w:asciiTheme="minorHAnsi" w:hAnsiTheme="minorHAnsi"/>
          <w:sz w:val="20"/>
          <w:lang w:eastAsia="en-US"/>
        </w:rPr>
        <w:t>pójności tak na poziomie krajowym, jak i</w:t>
      </w:r>
      <w:r w:rsidR="00E715D3">
        <w:rPr>
          <w:rFonts w:asciiTheme="minorHAnsi" w:hAnsiTheme="minorHAnsi"/>
          <w:sz w:val="20"/>
          <w:lang w:eastAsia="en-US"/>
        </w:rPr>
        <w:t xml:space="preserve"> </w:t>
      </w:r>
      <w:r>
        <w:rPr>
          <w:rFonts w:asciiTheme="minorHAnsi" w:hAnsiTheme="minorHAnsi"/>
          <w:sz w:val="20"/>
          <w:lang w:eastAsia="en-US"/>
        </w:rPr>
        <w:t>regionalnym</w:t>
      </w:r>
      <w:r w:rsidRPr="00C3279D">
        <w:rPr>
          <w:rFonts w:asciiTheme="minorHAnsi" w:hAnsiTheme="minorHAnsi"/>
          <w:sz w:val="20"/>
          <w:lang w:eastAsia="en-US"/>
        </w:rPr>
        <w:t>. W</w:t>
      </w:r>
      <w:r w:rsidR="00E715D3">
        <w:rPr>
          <w:rFonts w:asciiTheme="minorHAnsi" w:hAnsiTheme="minorHAnsi"/>
          <w:sz w:val="20"/>
          <w:lang w:eastAsia="en-US"/>
        </w:rPr>
        <w:t> </w:t>
      </w:r>
      <w:r w:rsidRPr="00C3279D">
        <w:rPr>
          <w:rFonts w:asciiTheme="minorHAnsi" w:hAnsiTheme="minorHAnsi"/>
          <w:sz w:val="20"/>
          <w:lang w:eastAsia="en-US"/>
        </w:rPr>
        <w:t xml:space="preserve">pierwszym rzędzie ma wskazywać możliwości, dalej wspierać realizację projektów, a </w:t>
      </w:r>
      <w:r w:rsidR="00E715D3">
        <w:rPr>
          <w:rFonts w:asciiTheme="minorHAnsi" w:hAnsiTheme="minorHAnsi"/>
          <w:sz w:val="20"/>
          <w:lang w:eastAsia="en-US"/>
        </w:rPr>
        <w:t xml:space="preserve">wreszcie pokazywać ich efekty. </w:t>
      </w:r>
      <w:r w:rsidRPr="00C3279D">
        <w:rPr>
          <w:rFonts w:asciiTheme="minorHAnsi" w:hAnsiTheme="minorHAnsi"/>
          <w:sz w:val="20"/>
          <w:lang w:eastAsia="en-US"/>
        </w:rPr>
        <w:t>Można przyjąć, że SKPS zawiera elementarną teorię inte</w:t>
      </w:r>
      <w:r w:rsidR="00E715D3">
        <w:rPr>
          <w:rFonts w:asciiTheme="minorHAnsi" w:hAnsiTheme="minorHAnsi"/>
          <w:sz w:val="20"/>
          <w:lang w:eastAsia="en-US"/>
        </w:rPr>
        <w:t>rwencji w obszarze komunikacji Polityki S</w:t>
      </w:r>
      <w:r w:rsidRPr="00C3279D">
        <w:rPr>
          <w:rFonts w:asciiTheme="minorHAnsi" w:hAnsiTheme="minorHAnsi"/>
          <w:sz w:val="20"/>
          <w:lang w:eastAsia="en-US"/>
        </w:rPr>
        <w:t>pójności, a poszczególne, regionalne Strategie Komunikacji RPO powinny stanowić jej wdrożenie w</w:t>
      </w:r>
      <w:r w:rsidR="00E715D3">
        <w:rPr>
          <w:rFonts w:asciiTheme="minorHAnsi" w:hAnsiTheme="minorHAnsi"/>
          <w:sz w:val="20"/>
          <w:lang w:eastAsia="en-US"/>
        </w:rPr>
        <w:t> </w:t>
      </w:r>
      <w:r w:rsidRPr="00C3279D">
        <w:rPr>
          <w:rFonts w:asciiTheme="minorHAnsi" w:hAnsiTheme="minorHAnsi"/>
          <w:sz w:val="20"/>
          <w:lang w:eastAsia="en-US"/>
        </w:rPr>
        <w:t>specyficznych warunkach regionu. Dlatego żadna regionalna Strategia Komunikacji nie może powielać wprost rozwiązań zawartych w SKPS, ani w obszarze diagnozy sytuacji wyjściowej, ani w zakresie definiowania grup docelowych i przypisywania im optyma</w:t>
      </w:r>
      <w:r w:rsidR="00E715D3">
        <w:rPr>
          <w:rFonts w:asciiTheme="minorHAnsi" w:hAnsiTheme="minorHAnsi"/>
          <w:sz w:val="20"/>
          <w:lang w:eastAsia="en-US"/>
        </w:rPr>
        <w:t>lnych kanałów komunikacji oraz</w:t>
      </w:r>
      <w:r w:rsidRPr="00C3279D">
        <w:rPr>
          <w:rFonts w:asciiTheme="minorHAnsi" w:hAnsiTheme="minorHAnsi"/>
          <w:sz w:val="20"/>
          <w:lang w:eastAsia="en-US"/>
        </w:rPr>
        <w:t xml:space="preserve"> optymalnych instrumentów.</w:t>
      </w:r>
    </w:p>
    <w:p w14:paraId="0A9FAE5C" w14:textId="77777777" w:rsidR="0066755A" w:rsidRPr="00C3279D" w:rsidRDefault="0066755A" w:rsidP="0066755A">
      <w:pPr>
        <w:spacing w:beforeLines="60" w:before="144" w:afterLines="60" w:after="144" w:line="288" w:lineRule="auto"/>
        <w:ind w:left="0"/>
        <w:jc w:val="both"/>
        <w:rPr>
          <w:rFonts w:asciiTheme="minorHAnsi" w:hAnsiTheme="minorHAnsi"/>
          <w:sz w:val="20"/>
          <w:lang w:eastAsia="en-US"/>
        </w:rPr>
      </w:pPr>
      <w:r w:rsidRPr="00E715D3">
        <w:rPr>
          <w:rFonts w:asciiTheme="minorHAnsi" w:hAnsiTheme="minorHAnsi"/>
          <w:i/>
          <w:sz w:val="20"/>
          <w:lang w:eastAsia="en-US"/>
        </w:rPr>
        <w:t>Strategia Komunikacji RPO WŁ na lata 2014-2020</w:t>
      </w:r>
      <w:r w:rsidRPr="00C3279D">
        <w:rPr>
          <w:rFonts w:asciiTheme="minorHAnsi" w:hAnsiTheme="minorHAnsi"/>
          <w:sz w:val="20"/>
          <w:lang w:eastAsia="en-US"/>
        </w:rPr>
        <w:t xml:space="preserve"> zachowuje zgodność z zasadami horyzontalnymi: </w:t>
      </w:r>
    </w:p>
    <w:p w14:paraId="2AF0B43F" w14:textId="26384498" w:rsidR="0066755A" w:rsidRPr="00C3279D" w:rsidRDefault="0066755A" w:rsidP="00E715D3">
      <w:pPr>
        <w:pStyle w:val="Akapitzlist"/>
        <w:numPr>
          <w:ilvl w:val="0"/>
          <w:numId w:val="20"/>
        </w:numPr>
        <w:spacing w:before="0" w:line="288" w:lineRule="auto"/>
        <w:ind w:left="714" w:hanging="357"/>
        <w:contextualSpacing w:val="0"/>
        <w:jc w:val="both"/>
        <w:rPr>
          <w:rFonts w:asciiTheme="minorHAnsi" w:hAnsiTheme="minorHAnsi"/>
          <w:sz w:val="20"/>
          <w:szCs w:val="22"/>
          <w:lang w:eastAsia="en-US"/>
        </w:rPr>
      </w:pPr>
      <w:r w:rsidRPr="00C3279D">
        <w:rPr>
          <w:rFonts w:asciiTheme="minorHAnsi" w:hAnsiTheme="minorHAnsi"/>
          <w:sz w:val="20"/>
          <w:szCs w:val="22"/>
          <w:lang w:eastAsia="en-US"/>
        </w:rPr>
        <w:t>równouprawnieniem kobiet</w:t>
      </w:r>
      <w:r w:rsidR="005A5171">
        <w:rPr>
          <w:rFonts w:asciiTheme="minorHAnsi" w:hAnsiTheme="minorHAnsi"/>
          <w:sz w:val="20"/>
          <w:szCs w:val="22"/>
          <w:lang w:eastAsia="en-US"/>
        </w:rPr>
        <w:t xml:space="preserve"> i</w:t>
      </w:r>
      <w:r w:rsidR="005A5171" w:rsidRPr="005A5171">
        <w:rPr>
          <w:rFonts w:asciiTheme="minorHAnsi" w:hAnsiTheme="minorHAnsi"/>
          <w:sz w:val="20"/>
          <w:szCs w:val="22"/>
          <w:lang w:eastAsia="en-US"/>
        </w:rPr>
        <w:t xml:space="preserve"> </w:t>
      </w:r>
      <w:r w:rsidR="005A5171" w:rsidRPr="00C3279D">
        <w:rPr>
          <w:rFonts w:asciiTheme="minorHAnsi" w:hAnsiTheme="minorHAnsi"/>
          <w:sz w:val="20"/>
          <w:szCs w:val="22"/>
          <w:lang w:eastAsia="en-US"/>
        </w:rPr>
        <w:t>mężczyzn</w:t>
      </w:r>
      <w:r w:rsidRPr="00C3279D">
        <w:rPr>
          <w:rFonts w:asciiTheme="minorHAnsi" w:hAnsiTheme="minorHAnsi"/>
          <w:sz w:val="20"/>
          <w:szCs w:val="22"/>
          <w:lang w:eastAsia="en-US"/>
        </w:rPr>
        <w:t xml:space="preserve">, </w:t>
      </w:r>
    </w:p>
    <w:p w14:paraId="6F3FB0E5" w14:textId="77777777" w:rsidR="0066755A" w:rsidRPr="00C3279D" w:rsidRDefault="0066755A" w:rsidP="00E715D3">
      <w:pPr>
        <w:pStyle w:val="Akapitzlist"/>
        <w:numPr>
          <w:ilvl w:val="0"/>
          <w:numId w:val="20"/>
        </w:numPr>
        <w:spacing w:before="0" w:line="288" w:lineRule="auto"/>
        <w:ind w:left="714" w:hanging="357"/>
        <w:contextualSpacing w:val="0"/>
        <w:jc w:val="both"/>
        <w:rPr>
          <w:rFonts w:asciiTheme="minorHAnsi" w:hAnsiTheme="minorHAnsi"/>
          <w:sz w:val="20"/>
          <w:szCs w:val="22"/>
          <w:lang w:eastAsia="en-US"/>
        </w:rPr>
      </w:pPr>
      <w:r w:rsidRPr="00C3279D">
        <w:rPr>
          <w:rFonts w:asciiTheme="minorHAnsi" w:hAnsiTheme="minorHAnsi"/>
          <w:sz w:val="20"/>
          <w:szCs w:val="22"/>
          <w:lang w:eastAsia="en-US"/>
        </w:rPr>
        <w:t xml:space="preserve">zapobieganiem dyskryminacji, </w:t>
      </w:r>
    </w:p>
    <w:p w14:paraId="7972437D" w14:textId="77777777" w:rsidR="0066755A" w:rsidRPr="00C3279D" w:rsidRDefault="0066755A" w:rsidP="00E715D3">
      <w:pPr>
        <w:pStyle w:val="Akapitzlist"/>
        <w:numPr>
          <w:ilvl w:val="0"/>
          <w:numId w:val="20"/>
        </w:numPr>
        <w:spacing w:before="0" w:line="288" w:lineRule="auto"/>
        <w:ind w:left="714" w:hanging="357"/>
        <w:contextualSpacing w:val="0"/>
        <w:jc w:val="both"/>
        <w:rPr>
          <w:rFonts w:asciiTheme="minorHAnsi" w:hAnsiTheme="minorHAnsi"/>
          <w:sz w:val="20"/>
          <w:szCs w:val="22"/>
          <w:lang w:eastAsia="en-US"/>
        </w:rPr>
      </w:pPr>
      <w:r w:rsidRPr="00C3279D">
        <w:rPr>
          <w:rFonts w:asciiTheme="minorHAnsi" w:hAnsiTheme="minorHAnsi"/>
          <w:sz w:val="20"/>
          <w:szCs w:val="22"/>
          <w:lang w:eastAsia="en-US"/>
        </w:rPr>
        <w:t xml:space="preserve">zrównoważonym rozwojem, </w:t>
      </w:r>
    </w:p>
    <w:p w14:paraId="2F940DD2" w14:textId="77777777" w:rsidR="0066755A" w:rsidRPr="00C3279D" w:rsidRDefault="0066755A" w:rsidP="00E715D3">
      <w:pPr>
        <w:pStyle w:val="Akapitzlist"/>
        <w:numPr>
          <w:ilvl w:val="0"/>
          <w:numId w:val="20"/>
        </w:numPr>
        <w:spacing w:before="0" w:line="288" w:lineRule="auto"/>
        <w:ind w:left="714" w:hanging="357"/>
        <w:contextualSpacing w:val="0"/>
        <w:jc w:val="both"/>
        <w:rPr>
          <w:rFonts w:asciiTheme="minorHAnsi" w:hAnsiTheme="minorHAnsi"/>
          <w:sz w:val="20"/>
          <w:szCs w:val="22"/>
          <w:lang w:eastAsia="en-US"/>
        </w:rPr>
      </w:pPr>
      <w:r w:rsidRPr="00C3279D">
        <w:rPr>
          <w:rFonts w:asciiTheme="minorHAnsi" w:hAnsiTheme="minorHAnsi"/>
          <w:sz w:val="20"/>
          <w:szCs w:val="22"/>
          <w:lang w:eastAsia="en-US"/>
        </w:rPr>
        <w:t>partnerstwem.</w:t>
      </w:r>
    </w:p>
    <w:p w14:paraId="5DE2EB0F" w14:textId="5B3C6BC7" w:rsidR="0066755A" w:rsidRPr="00C3279D" w:rsidRDefault="0066755A" w:rsidP="0066755A">
      <w:pPr>
        <w:spacing w:beforeLines="60" w:before="144" w:afterLines="60" w:after="144" w:line="288" w:lineRule="auto"/>
        <w:ind w:left="0"/>
        <w:jc w:val="both"/>
        <w:rPr>
          <w:rFonts w:asciiTheme="minorHAnsi" w:hAnsiTheme="minorHAnsi"/>
          <w:sz w:val="20"/>
          <w:lang w:eastAsia="en-US"/>
        </w:rPr>
      </w:pPr>
      <w:r w:rsidRPr="00EE72DA">
        <w:rPr>
          <w:rFonts w:asciiTheme="minorHAnsi" w:hAnsiTheme="minorHAnsi"/>
          <w:b/>
          <w:sz w:val="20"/>
          <w:lang w:eastAsia="en-US"/>
        </w:rPr>
        <w:t xml:space="preserve">Zgodny z podstawowymi założeniami SKPS jest też cel i główny komunikat </w:t>
      </w:r>
      <w:r w:rsidRPr="00EE72DA">
        <w:rPr>
          <w:rFonts w:asciiTheme="minorHAnsi" w:hAnsiTheme="minorHAnsi"/>
          <w:b/>
          <w:i/>
          <w:sz w:val="20"/>
          <w:lang w:eastAsia="en-US"/>
        </w:rPr>
        <w:t>Strategii Komunikacji R</w:t>
      </w:r>
      <w:r w:rsidR="00E715D3" w:rsidRPr="00EE72DA">
        <w:rPr>
          <w:rFonts w:asciiTheme="minorHAnsi" w:hAnsiTheme="minorHAnsi"/>
          <w:b/>
          <w:i/>
          <w:sz w:val="20"/>
          <w:lang w:eastAsia="en-US"/>
        </w:rPr>
        <w:t>P</w:t>
      </w:r>
      <w:r w:rsidRPr="00EE72DA">
        <w:rPr>
          <w:rFonts w:asciiTheme="minorHAnsi" w:hAnsiTheme="minorHAnsi"/>
          <w:b/>
          <w:i/>
          <w:sz w:val="20"/>
          <w:lang w:eastAsia="en-US"/>
        </w:rPr>
        <w:t>O WŁ 2014-2020,</w:t>
      </w:r>
      <w:r w:rsidRPr="00EE72DA">
        <w:rPr>
          <w:rFonts w:asciiTheme="minorHAnsi" w:hAnsiTheme="minorHAnsi"/>
          <w:b/>
          <w:sz w:val="20"/>
          <w:lang w:eastAsia="en-US"/>
        </w:rPr>
        <w:t xml:space="preserve"> gdyż odwołuje </w:t>
      </w:r>
      <w:r w:rsidR="00995F28" w:rsidRPr="00EE72DA">
        <w:rPr>
          <w:rFonts w:asciiTheme="minorHAnsi" w:hAnsiTheme="minorHAnsi"/>
          <w:b/>
          <w:sz w:val="20"/>
          <w:lang w:eastAsia="en-US"/>
        </w:rPr>
        <w:t>się</w:t>
      </w:r>
      <w:r w:rsidRPr="00EE72DA">
        <w:rPr>
          <w:rFonts w:asciiTheme="minorHAnsi" w:hAnsiTheme="minorHAnsi"/>
          <w:b/>
          <w:sz w:val="20"/>
          <w:lang w:eastAsia="en-US"/>
        </w:rPr>
        <w:t xml:space="preserve"> do pojęcia Funduszy Europe</w:t>
      </w:r>
      <w:r w:rsidR="00770EB3">
        <w:rPr>
          <w:rFonts w:asciiTheme="minorHAnsi" w:hAnsiTheme="minorHAnsi"/>
          <w:b/>
          <w:sz w:val="20"/>
          <w:lang w:eastAsia="en-US"/>
        </w:rPr>
        <w:t xml:space="preserve">jskich, a nie do nazwy Programu. Takie podejście jest </w:t>
      </w:r>
      <w:r w:rsidRPr="00EE72DA">
        <w:rPr>
          <w:rFonts w:asciiTheme="minorHAnsi" w:hAnsiTheme="minorHAnsi"/>
          <w:b/>
          <w:sz w:val="20"/>
          <w:lang w:eastAsia="en-US"/>
        </w:rPr>
        <w:t>zgodne z</w:t>
      </w:r>
      <w:r w:rsidR="006E3A9B">
        <w:rPr>
          <w:rFonts w:asciiTheme="minorHAnsi" w:hAnsiTheme="minorHAnsi"/>
          <w:b/>
          <w:sz w:val="20"/>
          <w:lang w:eastAsia="en-US"/>
        </w:rPr>
        <w:t xml:space="preserve"> </w:t>
      </w:r>
      <w:r w:rsidR="00770EB3">
        <w:rPr>
          <w:rFonts w:asciiTheme="minorHAnsi" w:hAnsiTheme="minorHAnsi"/>
          <w:b/>
          <w:sz w:val="20"/>
          <w:lang w:eastAsia="en-US"/>
        </w:rPr>
        <w:t>wynikami przeprowadzonego</w:t>
      </w:r>
      <w:r w:rsidRPr="00EE72DA">
        <w:rPr>
          <w:rFonts w:asciiTheme="minorHAnsi" w:hAnsiTheme="minorHAnsi"/>
          <w:b/>
          <w:sz w:val="20"/>
          <w:lang w:eastAsia="en-US"/>
        </w:rPr>
        <w:t xml:space="preserve"> na użytek </w:t>
      </w:r>
      <w:r w:rsidR="00770EB3">
        <w:rPr>
          <w:rFonts w:asciiTheme="minorHAnsi" w:hAnsiTheme="minorHAnsi"/>
          <w:b/>
          <w:sz w:val="20"/>
          <w:lang w:eastAsia="en-US"/>
        </w:rPr>
        <w:t xml:space="preserve">opracowania </w:t>
      </w:r>
      <w:r w:rsidRPr="00EE72DA">
        <w:rPr>
          <w:rFonts w:asciiTheme="minorHAnsi" w:hAnsiTheme="minorHAnsi"/>
          <w:b/>
          <w:sz w:val="20"/>
          <w:lang w:eastAsia="en-US"/>
        </w:rPr>
        <w:t>SKPS audyt</w:t>
      </w:r>
      <w:r w:rsidR="00770EB3">
        <w:rPr>
          <w:rFonts w:asciiTheme="minorHAnsi" w:hAnsiTheme="minorHAnsi"/>
          <w:b/>
          <w:sz w:val="20"/>
          <w:lang w:eastAsia="en-US"/>
        </w:rPr>
        <w:t>u</w:t>
      </w:r>
      <w:r w:rsidRPr="00EE72DA">
        <w:rPr>
          <w:rFonts w:asciiTheme="minorHAnsi" w:hAnsiTheme="minorHAnsi"/>
          <w:b/>
          <w:sz w:val="20"/>
          <w:lang w:eastAsia="en-US"/>
        </w:rPr>
        <w:t xml:space="preserve"> semiotyczn</w:t>
      </w:r>
      <w:r w:rsidR="00770EB3">
        <w:rPr>
          <w:rFonts w:asciiTheme="minorHAnsi" w:hAnsiTheme="minorHAnsi"/>
          <w:b/>
          <w:sz w:val="20"/>
          <w:lang w:eastAsia="en-US"/>
        </w:rPr>
        <w:t>ego, które</w:t>
      </w:r>
      <w:r w:rsidRPr="00EE72DA">
        <w:rPr>
          <w:rFonts w:asciiTheme="minorHAnsi" w:hAnsiTheme="minorHAnsi"/>
          <w:b/>
          <w:sz w:val="20"/>
          <w:lang w:eastAsia="en-US"/>
        </w:rPr>
        <w:t xml:space="preserve"> wskazuj</w:t>
      </w:r>
      <w:r w:rsidR="00770EB3">
        <w:rPr>
          <w:rFonts w:asciiTheme="minorHAnsi" w:hAnsiTheme="minorHAnsi"/>
          <w:b/>
          <w:sz w:val="20"/>
          <w:lang w:eastAsia="en-US"/>
        </w:rPr>
        <w:t>ą</w:t>
      </w:r>
      <w:r w:rsidRPr="00EE72DA">
        <w:rPr>
          <w:rFonts w:asciiTheme="minorHAnsi" w:hAnsiTheme="minorHAnsi"/>
          <w:b/>
          <w:sz w:val="20"/>
          <w:lang w:eastAsia="en-US"/>
        </w:rPr>
        <w:t>, że pojęcie to jest najbardziej użyteczne w komunikacji z opinią publiczną, a także z potencjalnymi beneficjentami, w</w:t>
      </w:r>
      <w:r w:rsidR="00770EB3">
        <w:rPr>
          <w:rFonts w:asciiTheme="minorHAnsi" w:hAnsiTheme="minorHAnsi"/>
          <w:b/>
          <w:sz w:val="20"/>
          <w:lang w:eastAsia="en-US"/>
        </w:rPr>
        <w:t> </w:t>
      </w:r>
      <w:r w:rsidRPr="00EE72DA">
        <w:rPr>
          <w:rFonts w:asciiTheme="minorHAnsi" w:hAnsiTheme="minorHAnsi"/>
          <w:b/>
          <w:sz w:val="20"/>
          <w:lang w:eastAsia="en-US"/>
        </w:rPr>
        <w:t>znacznie większym stopniu, niż skojarzenia odwołujące się do poszczególnych strumieni pieniędzy i</w:t>
      </w:r>
      <w:r w:rsidR="00770EB3">
        <w:rPr>
          <w:rFonts w:asciiTheme="minorHAnsi" w:hAnsiTheme="minorHAnsi"/>
          <w:b/>
          <w:sz w:val="20"/>
          <w:lang w:eastAsia="en-US"/>
        </w:rPr>
        <w:t> </w:t>
      </w:r>
      <w:r w:rsidRPr="00EE72DA">
        <w:rPr>
          <w:rFonts w:asciiTheme="minorHAnsi" w:hAnsiTheme="minorHAnsi"/>
          <w:b/>
          <w:sz w:val="20"/>
          <w:lang w:eastAsia="en-US"/>
        </w:rPr>
        <w:t xml:space="preserve">konkretnych programów operacyjnych. </w:t>
      </w:r>
      <w:r w:rsidRPr="00C3279D">
        <w:rPr>
          <w:rFonts w:asciiTheme="minorHAnsi" w:hAnsiTheme="minorHAnsi"/>
          <w:sz w:val="20"/>
          <w:lang w:eastAsia="en-US"/>
        </w:rPr>
        <w:t>Badania, prowadzone od roku 2006 do 2009 pokazują systematyczny wzrost udziału osób, które znają i rozumieją określenia „Fundusze Europejskie” lub „Fundusze Unijne”, natomiast w latach 2009-2012 deklarowana wiedza mieszkańców Polski pozostawała na zbliżonym poziomie (89% Polaków znało te pojęcia, a</w:t>
      </w:r>
      <w:r w:rsidR="00991427">
        <w:rPr>
          <w:rFonts w:asciiTheme="minorHAnsi" w:hAnsiTheme="minorHAnsi"/>
          <w:sz w:val="20"/>
          <w:lang w:eastAsia="en-US"/>
        </w:rPr>
        <w:t> </w:t>
      </w:r>
      <w:r w:rsidRPr="00C3279D">
        <w:rPr>
          <w:rFonts w:asciiTheme="minorHAnsi" w:hAnsiTheme="minorHAnsi"/>
          <w:sz w:val="20"/>
          <w:lang w:eastAsia="en-US"/>
        </w:rPr>
        <w:t xml:space="preserve">56% je rozumiało). W 2014 roku nastąpiło dalsze pogłębienie </w:t>
      </w:r>
      <w:r w:rsidRPr="00C3279D">
        <w:rPr>
          <w:rFonts w:asciiTheme="minorHAnsi" w:hAnsiTheme="minorHAnsi"/>
          <w:sz w:val="20"/>
          <w:lang w:eastAsia="en-US"/>
        </w:rPr>
        <w:lastRenderedPageBreak/>
        <w:t xml:space="preserve">świadomości dotyczącej FE – 90% mieszkańców Polski spotkało się z pojęciem „Fundusze Europejskie”, wzrósł </w:t>
      </w:r>
      <w:r w:rsidR="00991427">
        <w:rPr>
          <w:rFonts w:asciiTheme="minorHAnsi" w:hAnsiTheme="minorHAnsi"/>
          <w:sz w:val="20"/>
          <w:lang w:eastAsia="en-US"/>
        </w:rPr>
        <w:t xml:space="preserve">też </w:t>
      </w:r>
      <w:r w:rsidRPr="00C3279D">
        <w:rPr>
          <w:rFonts w:asciiTheme="minorHAnsi" w:hAnsiTheme="minorHAnsi"/>
          <w:sz w:val="20"/>
          <w:lang w:eastAsia="en-US"/>
        </w:rPr>
        <w:t xml:space="preserve">udział tych, którzy wiedzą, co to pojęcie oznacza </w:t>
      </w:r>
      <w:r w:rsidR="00991427">
        <w:rPr>
          <w:rFonts w:asciiTheme="minorHAnsi" w:hAnsiTheme="minorHAnsi"/>
          <w:sz w:val="20"/>
          <w:lang w:eastAsia="en-US"/>
        </w:rPr>
        <w:t xml:space="preserve">– </w:t>
      </w:r>
      <w:r w:rsidRPr="00C3279D">
        <w:rPr>
          <w:rFonts w:asciiTheme="minorHAnsi" w:hAnsiTheme="minorHAnsi"/>
          <w:sz w:val="20"/>
          <w:lang w:eastAsia="en-US"/>
        </w:rPr>
        <w:t>do 63%. W SKPS zakłada się, że w nowej perspektywie działania informacyjno-promocyjne powinny wspierać utrzymanie wysokiego poziomu świadomości tych pojęć.</w:t>
      </w:r>
    </w:p>
    <w:p w14:paraId="65607A02" w14:textId="178E3F1A" w:rsidR="0066755A" w:rsidRPr="00085BE6" w:rsidRDefault="00991427" w:rsidP="0066755A">
      <w:pPr>
        <w:spacing w:beforeLines="60" w:before="144" w:afterLines="60" w:after="144" w:line="288" w:lineRule="auto"/>
        <w:ind w:left="0"/>
        <w:jc w:val="both"/>
        <w:rPr>
          <w:rFonts w:asciiTheme="minorHAnsi" w:hAnsiTheme="minorHAnsi"/>
          <w:sz w:val="20"/>
          <w:szCs w:val="20"/>
          <w:lang w:eastAsia="en-US"/>
        </w:rPr>
      </w:pPr>
      <w:r>
        <w:rPr>
          <w:rFonts w:asciiTheme="minorHAnsi" w:hAnsiTheme="minorHAnsi"/>
          <w:i/>
          <w:sz w:val="20"/>
          <w:lang w:eastAsia="en-US"/>
        </w:rPr>
        <w:t>Strategia</w:t>
      </w:r>
      <w:r w:rsidRPr="00E715D3">
        <w:rPr>
          <w:rFonts w:asciiTheme="minorHAnsi" w:hAnsiTheme="minorHAnsi"/>
          <w:i/>
          <w:sz w:val="20"/>
          <w:lang w:eastAsia="en-US"/>
        </w:rPr>
        <w:t xml:space="preserve"> Komunikacji R</w:t>
      </w:r>
      <w:r>
        <w:rPr>
          <w:rFonts w:asciiTheme="minorHAnsi" w:hAnsiTheme="minorHAnsi"/>
          <w:i/>
          <w:sz w:val="20"/>
          <w:lang w:eastAsia="en-US"/>
        </w:rPr>
        <w:t>P</w:t>
      </w:r>
      <w:r w:rsidRPr="00E715D3">
        <w:rPr>
          <w:rFonts w:asciiTheme="minorHAnsi" w:hAnsiTheme="minorHAnsi"/>
          <w:i/>
          <w:sz w:val="20"/>
          <w:lang w:eastAsia="en-US"/>
        </w:rPr>
        <w:t>O WŁ 2014-2020</w:t>
      </w:r>
      <w:r w:rsidR="0066755A" w:rsidRPr="00C3279D">
        <w:rPr>
          <w:rFonts w:asciiTheme="minorHAnsi" w:hAnsiTheme="minorHAnsi"/>
          <w:sz w:val="20"/>
          <w:lang w:eastAsia="en-US"/>
        </w:rPr>
        <w:t xml:space="preserve"> zachowuje też </w:t>
      </w:r>
      <w:r w:rsidR="0066755A" w:rsidRPr="00085BE6">
        <w:rPr>
          <w:rFonts w:asciiTheme="minorHAnsi" w:hAnsiTheme="minorHAnsi"/>
          <w:sz w:val="20"/>
          <w:szCs w:val="20"/>
          <w:lang w:eastAsia="en-US"/>
        </w:rPr>
        <w:t>przyjęty w SKPS schemat komunikowania, oparty na wyodrębnianiu w obrębie grup docelowych li</w:t>
      </w:r>
      <w:r>
        <w:rPr>
          <w:rFonts w:asciiTheme="minorHAnsi" w:hAnsiTheme="minorHAnsi"/>
          <w:sz w:val="20"/>
          <w:szCs w:val="20"/>
          <w:lang w:eastAsia="en-US"/>
        </w:rPr>
        <w:t>derów zmian, a także wskazywaniu</w:t>
      </w:r>
      <w:r w:rsidR="0066755A" w:rsidRPr="00085BE6">
        <w:rPr>
          <w:rFonts w:asciiTheme="minorHAnsi" w:hAnsiTheme="minorHAnsi"/>
          <w:sz w:val="20"/>
          <w:szCs w:val="20"/>
          <w:lang w:eastAsia="en-US"/>
        </w:rPr>
        <w:t xml:space="preserve"> całych grup, mogących pełnić taką rolę.</w:t>
      </w:r>
    </w:p>
    <w:p w14:paraId="41359D95" w14:textId="249746A1" w:rsidR="0066755A" w:rsidRPr="00085BE6" w:rsidRDefault="0066755A" w:rsidP="0066755A">
      <w:pPr>
        <w:spacing w:beforeLines="60" w:before="144" w:afterLines="60" w:after="144" w:line="288" w:lineRule="auto"/>
        <w:ind w:left="0"/>
        <w:jc w:val="both"/>
        <w:rPr>
          <w:rFonts w:asciiTheme="minorHAnsi" w:hAnsiTheme="minorHAnsi"/>
          <w:bCs/>
          <w:sz w:val="20"/>
          <w:szCs w:val="20"/>
          <w:lang w:eastAsia="en-US"/>
        </w:rPr>
      </w:pPr>
      <w:r w:rsidRPr="00EE72DA">
        <w:rPr>
          <w:rFonts w:asciiTheme="minorHAnsi" w:hAnsiTheme="minorHAnsi"/>
          <w:b/>
          <w:bCs/>
          <w:sz w:val="20"/>
          <w:szCs w:val="20"/>
          <w:lang w:eastAsia="en-US"/>
        </w:rPr>
        <w:t>Należy podkreślić, że te ogólne założeni</w:t>
      </w:r>
      <w:r w:rsidR="00991427" w:rsidRPr="00EE72DA">
        <w:rPr>
          <w:rFonts w:asciiTheme="minorHAnsi" w:hAnsiTheme="minorHAnsi"/>
          <w:b/>
          <w:bCs/>
          <w:sz w:val="20"/>
          <w:szCs w:val="20"/>
          <w:lang w:eastAsia="en-US"/>
        </w:rPr>
        <w:t>e powinno</w:t>
      </w:r>
      <w:r w:rsidRPr="00EE72DA">
        <w:rPr>
          <w:rFonts w:asciiTheme="minorHAnsi" w:hAnsiTheme="minorHAnsi"/>
          <w:b/>
          <w:bCs/>
          <w:sz w:val="20"/>
          <w:szCs w:val="20"/>
          <w:lang w:eastAsia="en-US"/>
        </w:rPr>
        <w:t xml:space="preserve"> zostać na poziomie strategii programowej rozwinięte. Nie wszystkie sugestie SKPS muszą być automatycznie brane pod uwagę przy formułowaniu strategii regionalnej.</w:t>
      </w:r>
      <w:r w:rsidRPr="00085BE6">
        <w:rPr>
          <w:rFonts w:asciiTheme="minorHAnsi" w:hAnsiTheme="minorHAnsi"/>
          <w:bCs/>
          <w:sz w:val="20"/>
          <w:szCs w:val="20"/>
          <w:lang w:eastAsia="en-US"/>
        </w:rPr>
        <w:t xml:space="preserve"> Poza koniecznością zachowania wymagań</w:t>
      </w:r>
      <w:r w:rsidR="00991427">
        <w:rPr>
          <w:rFonts w:asciiTheme="minorHAnsi" w:hAnsiTheme="minorHAnsi"/>
          <w:bCs/>
          <w:sz w:val="20"/>
          <w:szCs w:val="20"/>
          <w:lang w:eastAsia="en-US"/>
        </w:rPr>
        <w:t>,</w:t>
      </w:r>
      <w:r w:rsidRPr="00085BE6">
        <w:rPr>
          <w:rFonts w:asciiTheme="minorHAnsi" w:hAnsiTheme="minorHAnsi"/>
          <w:bCs/>
          <w:sz w:val="20"/>
          <w:szCs w:val="20"/>
          <w:lang w:eastAsia="en-US"/>
        </w:rPr>
        <w:t xml:space="preserve"> co do kwestii horyzontalnych, wszystkie pozostałe elementy polityki komunikacyjnej konkretnego regionu mogą i powinny być kształtowane w oparciu o diagnozę regionalną. Zbyt rygorystyczne – oparte na domniemaniu, że wymóg taki zawarty jest w SKPS (co nie jest prawdą) – powielanie sugestii i rozwiązań zawartych w dokumentach wyższego rzędu zagraża obniżeniem użyteczności planu regionalnego.</w:t>
      </w:r>
    </w:p>
    <w:p w14:paraId="40EB2476" w14:textId="7F098C85" w:rsidR="0066755A" w:rsidRPr="00085BE6" w:rsidRDefault="0066755A" w:rsidP="0066755A">
      <w:pPr>
        <w:spacing w:beforeLines="60" w:before="144" w:afterLines="60" w:after="144" w:line="288" w:lineRule="auto"/>
        <w:ind w:left="0"/>
        <w:jc w:val="both"/>
        <w:rPr>
          <w:rFonts w:asciiTheme="minorHAnsi" w:hAnsiTheme="minorHAnsi"/>
          <w:bCs/>
          <w:sz w:val="20"/>
          <w:szCs w:val="20"/>
          <w:lang w:eastAsia="en-US"/>
        </w:rPr>
      </w:pPr>
      <w:r w:rsidRPr="00EE72DA">
        <w:rPr>
          <w:rFonts w:asciiTheme="minorHAnsi" w:hAnsiTheme="minorHAnsi"/>
          <w:b/>
          <w:bCs/>
          <w:sz w:val="20"/>
          <w:szCs w:val="20"/>
          <w:lang w:eastAsia="en-US"/>
        </w:rPr>
        <w:t xml:space="preserve">Analiza </w:t>
      </w:r>
      <w:r w:rsidRPr="00EE72DA">
        <w:rPr>
          <w:rFonts w:asciiTheme="minorHAnsi" w:hAnsiTheme="minorHAnsi"/>
          <w:b/>
          <w:bCs/>
          <w:i/>
          <w:sz w:val="20"/>
          <w:szCs w:val="20"/>
          <w:lang w:eastAsia="en-US"/>
        </w:rPr>
        <w:t>Strategii Komunikacji RPO WŁ 20</w:t>
      </w:r>
      <w:r w:rsidR="00700D5B" w:rsidRPr="00EE72DA">
        <w:rPr>
          <w:rFonts w:asciiTheme="minorHAnsi" w:hAnsiTheme="minorHAnsi"/>
          <w:b/>
          <w:bCs/>
          <w:i/>
          <w:sz w:val="20"/>
          <w:szCs w:val="20"/>
          <w:lang w:eastAsia="en-US"/>
        </w:rPr>
        <w:t>14</w:t>
      </w:r>
      <w:r w:rsidRPr="00EE72DA">
        <w:rPr>
          <w:rFonts w:asciiTheme="minorHAnsi" w:hAnsiTheme="minorHAnsi"/>
          <w:b/>
          <w:bCs/>
          <w:i/>
          <w:sz w:val="20"/>
          <w:szCs w:val="20"/>
          <w:lang w:eastAsia="en-US"/>
        </w:rPr>
        <w:t>-20</w:t>
      </w:r>
      <w:r w:rsidR="00700D5B" w:rsidRPr="00EE72DA">
        <w:rPr>
          <w:rFonts w:asciiTheme="minorHAnsi" w:hAnsiTheme="minorHAnsi"/>
          <w:b/>
          <w:bCs/>
          <w:i/>
          <w:sz w:val="20"/>
          <w:szCs w:val="20"/>
          <w:lang w:eastAsia="en-US"/>
        </w:rPr>
        <w:t>20</w:t>
      </w:r>
      <w:r w:rsidRPr="00EE72DA">
        <w:rPr>
          <w:rFonts w:asciiTheme="minorHAnsi" w:hAnsiTheme="minorHAnsi"/>
          <w:b/>
          <w:bCs/>
          <w:sz w:val="20"/>
          <w:szCs w:val="20"/>
          <w:lang w:eastAsia="en-US"/>
        </w:rPr>
        <w:t xml:space="preserve"> pod kątem ewentualnych rozbieżności z dokumentami wyższego rzędu nie przyniosła żadnych niepokojących wniosków. Strategia została skonstruowana zgodnie z</w:t>
      </w:r>
      <w:r w:rsidR="006E3A9B">
        <w:rPr>
          <w:rFonts w:asciiTheme="minorHAnsi" w:hAnsiTheme="minorHAnsi"/>
          <w:b/>
          <w:bCs/>
          <w:sz w:val="20"/>
          <w:szCs w:val="20"/>
          <w:lang w:eastAsia="en-US"/>
        </w:rPr>
        <w:t> </w:t>
      </w:r>
      <w:r w:rsidRPr="00EE72DA">
        <w:rPr>
          <w:rFonts w:asciiTheme="minorHAnsi" w:hAnsiTheme="minorHAnsi"/>
          <w:b/>
          <w:bCs/>
          <w:sz w:val="20"/>
          <w:szCs w:val="20"/>
          <w:lang w:eastAsia="en-US"/>
        </w:rPr>
        <w:t>założeniami przyjętymi w SKPS</w:t>
      </w:r>
      <w:r w:rsidRPr="00EE72DA">
        <w:rPr>
          <w:rFonts w:asciiTheme="minorHAnsi" w:hAnsiTheme="minorHAnsi"/>
          <w:b/>
          <w:bCs/>
          <w:i/>
          <w:sz w:val="20"/>
          <w:szCs w:val="20"/>
          <w:lang w:eastAsia="en-US"/>
        </w:rPr>
        <w:t>.</w:t>
      </w:r>
      <w:r w:rsidRPr="000D603D">
        <w:rPr>
          <w:rFonts w:asciiTheme="minorHAnsi" w:hAnsiTheme="minorHAnsi"/>
          <w:bCs/>
          <w:i/>
          <w:sz w:val="20"/>
          <w:szCs w:val="20"/>
          <w:lang w:eastAsia="en-US"/>
        </w:rPr>
        <w:t xml:space="preserve"> </w:t>
      </w:r>
      <w:r w:rsidRPr="000D603D">
        <w:rPr>
          <w:rFonts w:asciiTheme="minorHAnsi" w:hAnsiTheme="minorHAnsi"/>
          <w:bCs/>
          <w:sz w:val="20"/>
          <w:szCs w:val="20"/>
          <w:lang w:eastAsia="en-US"/>
        </w:rPr>
        <w:t>Przedmiotem ewentualnych</w:t>
      </w:r>
      <w:r w:rsidRPr="00085BE6">
        <w:rPr>
          <w:rFonts w:asciiTheme="minorHAnsi" w:hAnsiTheme="minorHAnsi"/>
          <w:bCs/>
          <w:sz w:val="20"/>
          <w:szCs w:val="20"/>
          <w:lang w:eastAsia="en-US"/>
        </w:rPr>
        <w:t xml:space="preserve"> uwag może by</w:t>
      </w:r>
      <w:r w:rsidR="00991427">
        <w:rPr>
          <w:rFonts w:asciiTheme="minorHAnsi" w:hAnsiTheme="minorHAnsi"/>
          <w:bCs/>
          <w:sz w:val="20"/>
          <w:szCs w:val="20"/>
          <w:lang w:eastAsia="en-US"/>
        </w:rPr>
        <w:t>ć raczej niedostateczne rozwinię</w:t>
      </w:r>
      <w:r w:rsidRPr="00085BE6">
        <w:rPr>
          <w:rFonts w:asciiTheme="minorHAnsi" w:hAnsiTheme="minorHAnsi"/>
          <w:bCs/>
          <w:sz w:val="20"/>
          <w:szCs w:val="20"/>
          <w:lang w:eastAsia="en-US"/>
        </w:rPr>
        <w:t xml:space="preserve">cie niektórych zakresów </w:t>
      </w:r>
      <w:r w:rsidR="00991427">
        <w:rPr>
          <w:rFonts w:asciiTheme="minorHAnsi" w:hAnsiTheme="minorHAnsi"/>
          <w:bCs/>
          <w:sz w:val="20"/>
          <w:szCs w:val="20"/>
          <w:lang w:eastAsia="en-US"/>
        </w:rPr>
        <w:t>S</w:t>
      </w:r>
      <w:r w:rsidRPr="00085BE6">
        <w:rPr>
          <w:rFonts w:asciiTheme="minorHAnsi" w:hAnsiTheme="minorHAnsi"/>
          <w:bCs/>
          <w:sz w:val="20"/>
          <w:szCs w:val="20"/>
          <w:lang w:eastAsia="en-US"/>
        </w:rPr>
        <w:t xml:space="preserve">trategii pod kątem specyficznych potrzeb regionu. To jednak omawiane jest w </w:t>
      </w:r>
      <w:r w:rsidR="00991427">
        <w:rPr>
          <w:rFonts w:asciiTheme="minorHAnsi" w:hAnsiTheme="minorHAnsi"/>
          <w:bCs/>
          <w:sz w:val="20"/>
          <w:szCs w:val="20"/>
          <w:lang w:eastAsia="en-US"/>
        </w:rPr>
        <w:t xml:space="preserve">kolejnym </w:t>
      </w:r>
      <w:r w:rsidRPr="00085BE6">
        <w:rPr>
          <w:rFonts w:asciiTheme="minorHAnsi" w:hAnsiTheme="minorHAnsi"/>
          <w:bCs/>
          <w:sz w:val="20"/>
          <w:szCs w:val="20"/>
          <w:lang w:eastAsia="en-US"/>
        </w:rPr>
        <w:t xml:space="preserve">rozdziale poświęconym </w:t>
      </w:r>
      <w:r w:rsidR="00991427">
        <w:rPr>
          <w:rFonts w:asciiTheme="minorHAnsi" w:hAnsiTheme="minorHAnsi"/>
          <w:bCs/>
          <w:sz w:val="20"/>
          <w:szCs w:val="20"/>
          <w:lang w:eastAsia="en-US"/>
        </w:rPr>
        <w:t xml:space="preserve">jej </w:t>
      </w:r>
      <w:r w:rsidRPr="00085BE6">
        <w:rPr>
          <w:rFonts w:asciiTheme="minorHAnsi" w:hAnsiTheme="minorHAnsi"/>
          <w:bCs/>
          <w:sz w:val="20"/>
          <w:szCs w:val="20"/>
          <w:lang w:eastAsia="en-US"/>
        </w:rPr>
        <w:t>użyteczności</w:t>
      </w:r>
      <w:r w:rsidR="00991427">
        <w:rPr>
          <w:rFonts w:asciiTheme="minorHAnsi" w:hAnsiTheme="minorHAnsi"/>
          <w:bCs/>
          <w:sz w:val="20"/>
          <w:szCs w:val="20"/>
          <w:lang w:eastAsia="en-US"/>
        </w:rPr>
        <w:t>.</w:t>
      </w:r>
    </w:p>
    <w:p w14:paraId="17E299B6" w14:textId="1398977D" w:rsidR="0066755A" w:rsidRPr="00C3279D" w:rsidRDefault="0066755A" w:rsidP="0066755A">
      <w:pPr>
        <w:spacing w:beforeLines="60" w:before="144" w:afterLines="60" w:after="144" w:line="288" w:lineRule="auto"/>
        <w:ind w:left="0"/>
        <w:jc w:val="both"/>
        <w:rPr>
          <w:rFonts w:asciiTheme="minorHAnsi" w:hAnsiTheme="minorHAnsi"/>
          <w:bCs/>
          <w:sz w:val="20"/>
          <w:lang w:eastAsia="en-US"/>
        </w:rPr>
      </w:pPr>
      <w:r w:rsidRPr="00085BE6">
        <w:rPr>
          <w:rFonts w:asciiTheme="minorHAnsi" w:hAnsiTheme="minorHAnsi"/>
          <w:bCs/>
          <w:sz w:val="20"/>
          <w:szCs w:val="20"/>
          <w:lang w:eastAsia="en-US"/>
        </w:rPr>
        <w:t xml:space="preserve">Rozwinięciem strategii programowej są Roczne Plany Działania. W niniejszym badaniu rozpatrywana była spójność RPD na rok 2016 ze </w:t>
      </w:r>
      <w:r w:rsidRPr="00991427">
        <w:rPr>
          <w:rFonts w:asciiTheme="minorHAnsi" w:hAnsiTheme="minorHAnsi"/>
          <w:bCs/>
          <w:i/>
          <w:sz w:val="20"/>
          <w:szCs w:val="20"/>
          <w:lang w:eastAsia="en-US"/>
        </w:rPr>
        <w:t>Strategią Komunikacji</w:t>
      </w:r>
      <w:r w:rsidR="00991427" w:rsidRPr="00991427">
        <w:rPr>
          <w:rFonts w:asciiTheme="minorHAnsi" w:hAnsiTheme="minorHAnsi"/>
          <w:bCs/>
          <w:i/>
          <w:sz w:val="20"/>
          <w:szCs w:val="20"/>
          <w:lang w:eastAsia="en-US"/>
        </w:rPr>
        <w:t xml:space="preserve"> RPO WŁ 2014-2020</w:t>
      </w:r>
      <w:r w:rsidRPr="00085BE6">
        <w:rPr>
          <w:rFonts w:asciiTheme="minorHAnsi" w:hAnsiTheme="minorHAnsi"/>
          <w:bCs/>
          <w:sz w:val="20"/>
          <w:szCs w:val="20"/>
          <w:lang w:eastAsia="en-US"/>
        </w:rPr>
        <w:t xml:space="preserve"> i dokumentami wyższego rzędu. W</w:t>
      </w:r>
      <w:r w:rsidR="00991427">
        <w:rPr>
          <w:rFonts w:asciiTheme="minorHAnsi" w:hAnsiTheme="minorHAnsi"/>
          <w:bCs/>
          <w:sz w:val="20"/>
          <w:szCs w:val="20"/>
          <w:lang w:eastAsia="en-US"/>
        </w:rPr>
        <w:t> </w:t>
      </w:r>
      <w:r w:rsidRPr="00085BE6">
        <w:rPr>
          <w:rFonts w:asciiTheme="minorHAnsi" w:hAnsiTheme="minorHAnsi"/>
          <w:bCs/>
          <w:sz w:val="20"/>
          <w:szCs w:val="20"/>
          <w:lang w:eastAsia="en-US"/>
        </w:rPr>
        <w:t>badaniu nie stwierdzono zasadniczych rozbieżności. Informację o tym, na ile RPD był roz</w:t>
      </w:r>
      <w:r w:rsidR="00991427">
        <w:rPr>
          <w:rFonts w:asciiTheme="minorHAnsi" w:hAnsiTheme="minorHAnsi"/>
          <w:bCs/>
          <w:sz w:val="20"/>
          <w:szCs w:val="20"/>
          <w:lang w:eastAsia="en-US"/>
        </w:rPr>
        <w:t>winięciem założeń przyjętych w S</w:t>
      </w:r>
      <w:r w:rsidRPr="00085BE6">
        <w:rPr>
          <w:rFonts w:asciiTheme="minorHAnsi" w:hAnsiTheme="minorHAnsi"/>
          <w:bCs/>
          <w:sz w:val="20"/>
          <w:szCs w:val="20"/>
          <w:lang w:eastAsia="en-US"/>
        </w:rPr>
        <w:t>trategii, omawiane jest w rozdziale poświęconym użyteczności tego dokumentu</w:t>
      </w:r>
      <w:r w:rsidRPr="00C3279D">
        <w:rPr>
          <w:rFonts w:asciiTheme="minorHAnsi" w:hAnsiTheme="minorHAnsi"/>
          <w:bCs/>
          <w:sz w:val="20"/>
          <w:lang w:eastAsia="en-US"/>
        </w:rPr>
        <w:t xml:space="preserve"> </w:t>
      </w:r>
      <w:r w:rsidR="00991427">
        <w:rPr>
          <w:rFonts w:asciiTheme="minorHAnsi" w:hAnsiTheme="minorHAnsi"/>
          <w:bCs/>
          <w:sz w:val="20"/>
          <w:lang w:eastAsia="en-US"/>
        </w:rPr>
        <w:t>oraz generalnie w całej treści r</w:t>
      </w:r>
      <w:r w:rsidRPr="00C3279D">
        <w:rPr>
          <w:rFonts w:asciiTheme="minorHAnsi" w:hAnsiTheme="minorHAnsi"/>
          <w:bCs/>
          <w:sz w:val="20"/>
          <w:lang w:eastAsia="en-US"/>
        </w:rPr>
        <w:t>aportu.</w:t>
      </w:r>
    </w:p>
    <w:p w14:paraId="6B2FA299" w14:textId="141B067B" w:rsidR="0066755A" w:rsidRPr="00AF3C8B" w:rsidRDefault="0066755A" w:rsidP="00783D0E">
      <w:pPr>
        <w:pStyle w:val="Nagwek3"/>
      </w:pPr>
      <w:bookmarkStart w:id="36" w:name="_Toc465264490"/>
      <w:bookmarkStart w:id="37" w:name="_Toc469037597"/>
      <w:r>
        <w:t xml:space="preserve">Użyteczność Strategii </w:t>
      </w:r>
      <w:r w:rsidR="009F3CA0">
        <w:t xml:space="preserve">Komunikacji </w:t>
      </w:r>
      <w:r>
        <w:t>i RPD</w:t>
      </w:r>
      <w:bookmarkEnd w:id="36"/>
      <w:bookmarkEnd w:id="37"/>
      <w:r>
        <w:t xml:space="preserve"> </w:t>
      </w:r>
    </w:p>
    <w:p w14:paraId="1D7DAC5D" w14:textId="2C60B970" w:rsidR="0066755A" w:rsidRPr="000D603D" w:rsidRDefault="0066755A" w:rsidP="0066755A">
      <w:pPr>
        <w:spacing w:beforeLines="60" w:before="144" w:afterLines="60" w:after="144" w:line="288" w:lineRule="auto"/>
        <w:ind w:left="0"/>
        <w:jc w:val="both"/>
        <w:rPr>
          <w:rFonts w:asciiTheme="minorHAnsi" w:hAnsiTheme="minorHAnsi" w:cstheme="minorHAnsi"/>
          <w:bCs/>
          <w:sz w:val="20"/>
          <w:szCs w:val="20"/>
        </w:rPr>
      </w:pPr>
      <w:r w:rsidRPr="000D603D">
        <w:rPr>
          <w:rFonts w:asciiTheme="minorHAnsi" w:hAnsiTheme="minorHAnsi" w:cstheme="minorHAnsi"/>
          <w:bCs/>
          <w:sz w:val="20"/>
          <w:szCs w:val="20"/>
        </w:rPr>
        <w:t xml:space="preserve">Zasady określone w </w:t>
      </w:r>
      <w:r w:rsidRPr="00991427">
        <w:rPr>
          <w:rFonts w:asciiTheme="minorHAnsi" w:hAnsiTheme="minorHAnsi" w:cstheme="minorHAnsi"/>
          <w:bCs/>
          <w:i/>
          <w:sz w:val="20"/>
          <w:szCs w:val="20"/>
        </w:rPr>
        <w:t>Strategii Komunikacji RPO WŁ 2014-2020</w:t>
      </w:r>
      <w:r w:rsidRPr="000D603D">
        <w:rPr>
          <w:rFonts w:asciiTheme="minorHAnsi" w:hAnsiTheme="minorHAnsi" w:cstheme="minorHAnsi"/>
          <w:bCs/>
          <w:sz w:val="20"/>
          <w:szCs w:val="20"/>
        </w:rPr>
        <w:t xml:space="preserve"> regulują zakres, przedmiot i kryteria wyboru narzędzi komunikacyjnych. Mają charakter horyzontalny i dotyczą wszystkich działań p</w:t>
      </w:r>
      <w:r w:rsidR="00991427">
        <w:rPr>
          <w:rFonts w:asciiTheme="minorHAnsi" w:hAnsiTheme="minorHAnsi" w:cstheme="minorHAnsi"/>
          <w:bCs/>
          <w:sz w:val="20"/>
          <w:szCs w:val="20"/>
        </w:rPr>
        <w:t xml:space="preserve">rowadzonych w ramach Strategii. </w:t>
      </w:r>
      <w:r w:rsidRPr="000D603D">
        <w:rPr>
          <w:rFonts w:asciiTheme="minorHAnsi" w:hAnsiTheme="minorHAnsi" w:cstheme="minorHAnsi"/>
          <w:bCs/>
          <w:sz w:val="20"/>
          <w:szCs w:val="20"/>
        </w:rPr>
        <w:t>Przyjęcie tych zasad można uznać za czynnik warunkujący osiąganie optymalnej użyteczności, przystępności i trafności dzi</w:t>
      </w:r>
      <w:r w:rsidR="00991427">
        <w:rPr>
          <w:rFonts w:asciiTheme="minorHAnsi" w:hAnsiTheme="minorHAnsi" w:cstheme="minorHAnsi"/>
          <w:bCs/>
          <w:sz w:val="20"/>
          <w:szCs w:val="20"/>
        </w:rPr>
        <w:t>ałań. W świetle innych zapisów S</w:t>
      </w:r>
      <w:r w:rsidRPr="000D603D">
        <w:rPr>
          <w:rFonts w:asciiTheme="minorHAnsi" w:hAnsiTheme="minorHAnsi" w:cstheme="minorHAnsi"/>
          <w:bCs/>
          <w:sz w:val="20"/>
          <w:szCs w:val="20"/>
        </w:rPr>
        <w:t xml:space="preserve">trategii należy uznać to jednak za czynnik niewystarczający. Barierą może być tutaj nieprecyzyjna diagnoza sytuacji </w:t>
      </w:r>
      <w:r w:rsidR="00E07F9A" w:rsidRPr="000D603D">
        <w:rPr>
          <w:rFonts w:asciiTheme="minorHAnsi" w:hAnsiTheme="minorHAnsi" w:cstheme="minorHAnsi"/>
          <w:bCs/>
          <w:sz w:val="20"/>
          <w:szCs w:val="20"/>
        </w:rPr>
        <w:t>wyjściowej</w:t>
      </w:r>
      <w:r w:rsidR="00991427">
        <w:rPr>
          <w:rFonts w:asciiTheme="minorHAnsi" w:hAnsiTheme="minorHAnsi" w:cstheme="minorHAnsi"/>
          <w:bCs/>
          <w:sz w:val="20"/>
          <w:szCs w:val="20"/>
        </w:rPr>
        <w:t>, szczególnie</w:t>
      </w:r>
      <w:r w:rsidR="006E3A9B">
        <w:rPr>
          <w:rFonts w:asciiTheme="minorHAnsi" w:hAnsiTheme="minorHAnsi" w:cstheme="minorHAnsi"/>
          <w:bCs/>
          <w:sz w:val="20"/>
          <w:szCs w:val="20"/>
        </w:rPr>
        <w:t xml:space="preserve"> </w:t>
      </w:r>
      <w:r w:rsidRPr="000D603D">
        <w:rPr>
          <w:rFonts w:asciiTheme="minorHAnsi" w:hAnsiTheme="minorHAnsi" w:cstheme="minorHAnsi"/>
          <w:bCs/>
          <w:sz w:val="20"/>
          <w:szCs w:val="20"/>
        </w:rPr>
        <w:t>gdy nie odwołuje się</w:t>
      </w:r>
      <w:r w:rsidR="00700D5B">
        <w:rPr>
          <w:rFonts w:asciiTheme="minorHAnsi" w:hAnsiTheme="minorHAnsi" w:cstheme="minorHAnsi"/>
          <w:bCs/>
          <w:sz w:val="20"/>
          <w:szCs w:val="20"/>
        </w:rPr>
        <w:t xml:space="preserve"> ona</w:t>
      </w:r>
      <w:r w:rsidRPr="000D603D">
        <w:rPr>
          <w:rFonts w:asciiTheme="minorHAnsi" w:hAnsiTheme="minorHAnsi" w:cstheme="minorHAnsi"/>
          <w:bCs/>
          <w:sz w:val="20"/>
          <w:szCs w:val="20"/>
        </w:rPr>
        <w:t xml:space="preserve"> wystarczająco klarownie i jednoznacznie do specyfiki regionu.</w:t>
      </w:r>
    </w:p>
    <w:p w14:paraId="794A2B19" w14:textId="7C8BD2D8" w:rsidR="0066755A" w:rsidRPr="000D603D" w:rsidRDefault="0066755A" w:rsidP="0066755A">
      <w:pPr>
        <w:spacing w:beforeLines="60" w:before="144" w:afterLines="60" w:after="144" w:line="288" w:lineRule="auto"/>
        <w:ind w:left="0"/>
        <w:jc w:val="both"/>
        <w:rPr>
          <w:rFonts w:asciiTheme="minorHAnsi" w:hAnsiTheme="minorHAnsi" w:cstheme="minorHAnsi"/>
          <w:bCs/>
          <w:sz w:val="20"/>
          <w:szCs w:val="20"/>
        </w:rPr>
      </w:pPr>
      <w:r w:rsidRPr="00EE72DA">
        <w:rPr>
          <w:rFonts w:asciiTheme="minorHAnsi" w:hAnsiTheme="minorHAnsi" w:cstheme="minorHAnsi"/>
          <w:b/>
          <w:bCs/>
          <w:sz w:val="20"/>
          <w:szCs w:val="20"/>
        </w:rPr>
        <w:t>Punktem wyjścia zaplanowania trafnych i adekwatnych działań komunikacyjnych powinno być bowiem oparcie ich o rzetelną diagnozę sytuacji wyjściowej.</w:t>
      </w:r>
      <w:r w:rsidRPr="000D603D">
        <w:rPr>
          <w:rFonts w:asciiTheme="minorHAnsi" w:hAnsiTheme="minorHAnsi" w:cstheme="minorHAnsi"/>
          <w:bCs/>
          <w:sz w:val="20"/>
          <w:szCs w:val="20"/>
        </w:rPr>
        <w:t xml:space="preserve"> Zarówno w </w:t>
      </w:r>
      <w:r w:rsidRPr="00991427">
        <w:rPr>
          <w:rFonts w:asciiTheme="minorHAnsi" w:hAnsiTheme="minorHAnsi" w:cstheme="minorHAnsi"/>
          <w:bCs/>
          <w:i/>
          <w:sz w:val="20"/>
          <w:szCs w:val="20"/>
        </w:rPr>
        <w:t>Strategii Komunikacji RPO WŁ 2014-2020</w:t>
      </w:r>
      <w:r w:rsidRPr="000D603D">
        <w:rPr>
          <w:rFonts w:asciiTheme="minorHAnsi" w:hAnsiTheme="minorHAnsi" w:cstheme="minorHAnsi"/>
          <w:bCs/>
          <w:sz w:val="20"/>
          <w:szCs w:val="20"/>
        </w:rPr>
        <w:t>, jak i</w:t>
      </w:r>
      <w:r w:rsidR="00EE72DA">
        <w:rPr>
          <w:rFonts w:asciiTheme="minorHAnsi" w:hAnsiTheme="minorHAnsi" w:cstheme="minorHAnsi"/>
          <w:bCs/>
          <w:sz w:val="20"/>
          <w:szCs w:val="20"/>
        </w:rPr>
        <w:t> </w:t>
      </w:r>
      <w:r w:rsidRPr="000D603D">
        <w:rPr>
          <w:rFonts w:asciiTheme="minorHAnsi" w:hAnsiTheme="minorHAnsi" w:cstheme="minorHAnsi"/>
          <w:bCs/>
          <w:sz w:val="20"/>
          <w:szCs w:val="20"/>
        </w:rPr>
        <w:t>w RPD diagnoza została opracowana. Można postawić pytanie,</w:t>
      </w:r>
      <w:r w:rsidR="00991427">
        <w:rPr>
          <w:rFonts w:asciiTheme="minorHAnsi" w:hAnsiTheme="minorHAnsi" w:cstheme="minorHAnsi"/>
          <w:bCs/>
          <w:sz w:val="20"/>
          <w:szCs w:val="20"/>
        </w:rPr>
        <w:t xml:space="preserve"> czy oba jej warianty – szerszy i </w:t>
      </w:r>
      <w:r w:rsidRPr="000D603D">
        <w:rPr>
          <w:rFonts w:asciiTheme="minorHAnsi" w:hAnsiTheme="minorHAnsi" w:cstheme="minorHAnsi"/>
          <w:bCs/>
          <w:sz w:val="20"/>
          <w:szCs w:val="20"/>
        </w:rPr>
        <w:t>s</w:t>
      </w:r>
      <w:r w:rsidR="00991427">
        <w:rPr>
          <w:rFonts w:asciiTheme="minorHAnsi" w:hAnsiTheme="minorHAnsi" w:cstheme="minorHAnsi"/>
          <w:bCs/>
          <w:sz w:val="20"/>
          <w:szCs w:val="20"/>
        </w:rPr>
        <w:t>trategiczny (SK</w:t>
      </w:r>
      <w:r w:rsidR="00770EB3">
        <w:rPr>
          <w:rFonts w:asciiTheme="minorHAnsi" w:hAnsiTheme="minorHAnsi" w:cstheme="minorHAnsi"/>
          <w:bCs/>
          <w:sz w:val="20"/>
          <w:szCs w:val="20"/>
        </w:rPr>
        <w:t> RPO WŁ</w:t>
      </w:r>
      <w:r w:rsidR="00991427">
        <w:rPr>
          <w:rFonts w:asciiTheme="minorHAnsi" w:hAnsiTheme="minorHAnsi" w:cstheme="minorHAnsi"/>
          <w:bCs/>
          <w:sz w:val="20"/>
          <w:szCs w:val="20"/>
        </w:rPr>
        <w:t>) oraz ten</w:t>
      </w:r>
      <w:r w:rsidRPr="000D603D">
        <w:rPr>
          <w:rFonts w:asciiTheme="minorHAnsi" w:hAnsiTheme="minorHAnsi" w:cstheme="minorHAnsi"/>
          <w:bCs/>
          <w:sz w:val="20"/>
          <w:szCs w:val="20"/>
        </w:rPr>
        <w:t xml:space="preserve"> obliczony na potrzeby zadań bieżących</w:t>
      </w:r>
      <w:r w:rsidR="00991427">
        <w:rPr>
          <w:rFonts w:asciiTheme="minorHAnsi" w:hAnsiTheme="minorHAnsi" w:cstheme="minorHAnsi"/>
          <w:bCs/>
          <w:sz w:val="20"/>
          <w:szCs w:val="20"/>
        </w:rPr>
        <w:t xml:space="preserve"> (RPD)</w:t>
      </w:r>
      <w:r w:rsidRPr="000D603D">
        <w:rPr>
          <w:rFonts w:asciiTheme="minorHAnsi" w:hAnsiTheme="minorHAnsi" w:cstheme="minorHAnsi"/>
          <w:bCs/>
          <w:sz w:val="20"/>
          <w:szCs w:val="20"/>
        </w:rPr>
        <w:t xml:space="preserve"> – są wystarczająco trafne i oparte na prawidłowym rozpoznaniu sytuacji wyjś</w:t>
      </w:r>
      <w:r w:rsidR="00991427">
        <w:rPr>
          <w:rFonts w:asciiTheme="minorHAnsi" w:hAnsiTheme="minorHAnsi" w:cstheme="minorHAnsi"/>
          <w:bCs/>
          <w:sz w:val="20"/>
          <w:szCs w:val="20"/>
        </w:rPr>
        <w:t xml:space="preserve">ciowej. Drugim pytaniem będzie – </w:t>
      </w:r>
      <w:r w:rsidRPr="000D603D">
        <w:rPr>
          <w:rFonts w:asciiTheme="minorHAnsi" w:hAnsiTheme="minorHAnsi" w:cstheme="minorHAnsi"/>
          <w:bCs/>
          <w:sz w:val="20"/>
          <w:szCs w:val="20"/>
        </w:rPr>
        <w:t xml:space="preserve">na ile diagnoza </w:t>
      </w:r>
      <w:r w:rsidR="00991427">
        <w:rPr>
          <w:rFonts w:asciiTheme="minorHAnsi" w:hAnsiTheme="minorHAnsi" w:cstheme="minorHAnsi"/>
          <w:bCs/>
          <w:sz w:val="20"/>
          <w:szCs w:val="20"/>
        </w:rPr>
        <w:t>RPD wynika z</w:t>
      </w:r>
      <w:r w:rsidR="00770EB3">
        <w:rPr>
          <w:rFonts w:asciiTheme="minorHAnsi" w:hAnsiTheme="minorHAnsi" w:cstheme="minorHAnsi"/>
          <w:bCs/>
          <w:sz w:val="20"/>
          <w:szCs w:val="20"/>
        </w:rPr>
        <w:t> </w:t>
      </w:r>
      <w:r w:rsidR="00991427">
        <w:rPr>
          <w:rFonts w:asciiTheme="minorHAnsi" w:hAnsiTheme="minorHAnsi" w:cstheme="minorHAnsi"/>
          <w:bCs/>
          <w:sz w:val="20"/>
          <w:szCs w:val="20"/>
        </w:rPr>
        <w:t>diagnozy Strategii?</w:t>
      </w:r>
      <w:r w:rsidRPr="000D603D">
        <w:rPr>
          <w:rFonts w:asciiTheme="minorHAnsi" w:hAnsiTheme="minorHAnsi" w:cstheme="minorHAnsi"/>
          <w:bCs/>
          <w:sz w:val="20"/>
          <w:szCs w:val="20"/>
        </w:rPr>
        <w:t xml:space="preserve"> </w:t>
      </w:r>
    </w:p>
    <w:p w14:paraId="2D644A94" w14:textId="4B2AD452" w:rsidR="0066755A" w:rsidRPr="00C3279D" w:rsidRDefault="0066755A" w:rsidP="0066755A">
      <w:pPr>
        <w:spacing w:beforeLines="60" w:before="144" w:afterLines="60" w:after="144" w:line="288" w:lineRule="auto"/>
        <w:ind w:left="0"/>
        <w:jc w:val="both"/>
        <w:rPr>
          <w:rFonts w:asciiTheme="minorHAnsi" w:hAnsiTheme="minorHAnsi" w:cstheme="minorHAnsi"/>
          <w:bCs/>
          <w:sz w:val="20"/>
          <w:szCs w:val="20"/>
        </w:rPr>
      </w:pPr>
      <w:r w:rsidRPr="000D603D">
        <w:rPr>
          <w:rFonts w:asciiTheme="minorHAnsi" w:hAnsiTheme="minorHAnsi" w:cstheme="minorHAnsi"/>
          <w:bCs/>
          <w:sz w:val="20"/>
          <w:szCs w:val="20"/>
        </w:rPr>
        <w:t>Diagnoza zawarta w Strategii jest dość ograniczona i sprowadza się do przytoczenia kilku danych ilościowych z</w:t>
      </w:r>
      <w:r w:rsidR="006E3A9B">
        <w:rPr>
          <w:rFonts w:asciiTheme="minorHAnsi" w:hAnsiTheme="minorHAnsi" w:cstheme="minorHAnsi"/>
          <w:bCs/>
          <w:sz w:val="20"/>
          <w:szCs w:val="20"/>
        </w:rPr>
        <w:t> </w:t>
      </w:r>
      <w:r w:rsidRPr="000D603D">
        <w:rPr>
          <w:rFonts w:asciiTheme="minorHAnsi" w:hAnsiTheme="minorHAnsi" w:cstheme="minorHAnsi"/>
          <w:bCs/>
          <w:sz w:val="20"/>
          <w:szCs w:val="20"/>
        </w:rPr>
        <w:t>badań ewaluacyjnych. Wnios</w:t>
      </w:r>
      <w:r w:rsidR="00EE72DA">
        <w:rPr>
          <w:rFonts w:asciiTheme="minorHAnsi" w:hAnsiTheme="minorHAnsi" w:cstheme="minorHAnsi"/>
          <w:bCs/>
          <w:sz w:val="20"/>
          <w:szCs w:val="20"/>
        </w:rPr>
        <w:t xml:space="preserve">ki z tych przytoczonych danych – </w:t>
      </w:r>
      <w:r w:rsidRPr="000D603D">
        <w:rPr>
          <w:rFonts w:asciiTheme="minorHAnsi" w:hAnsiTheme="minorHAnsi" w:cstheme="minorHAnsi"/>
          <w:bCs/>
          <w:sz w:val="20"/>
          <w:szCs w:val="20"/>
        </w:rPr>
        <w:t>wzmocnienie osobistej perspektywy odbiorcy; wykorzystywanie w komunikacji z beneficjentem i potencjalnym beneficjentem przede wszystkim punktów informacyjnych oraz</w:t>
      </w:r>
      <w:r w:rsidRPr="00C3279D">
        <w:rPr>
          <w:rFonts w:asciiTheme="minorHAnsi" w:hAnsiTheme="minorHAnsi" w:cstheme="minorHAnsi"/>
          <w:bCs/>
          <w:sz w:val="20"/>
          <w:szCs w:val="20"/>
        </w:rPr>
        <w:t xml:space="preserve"> stron internetowych instytucji funkcjonujących w systemie wdrażania Funduszy Europejskich; stosowanie czytelnego i z</w:t>
      </w:r>
      <w:r w:rsidR="00EE72DA">
        <w:rPr>
          <w:rFonts w:asciiTheme="minorHAnsi" w:hAnsiTheme="minorHAnsi" w:cstheme="minorHAnsi"/>
          <w:bCs/>
          <w:sz w:val="20"/>
          <w:szCs w:val="20"/>
        </w:rPr>
        <w:t>rozumiałego powszechnie języka –</w:t>
      </w:r>
      <w:r w:rsidRPr="00C3279D">
        <w:rPr>
          <w:rFonts w:asciiTheme="minorHAnsi" w:hAnsiTheme="minorHAnsi" w:cstheme="minorHAnsi"/>
          <w:bCs/>
          <w:sz w:val="20"/>
          <w:szCs w:val="20"/>
        </w:rPr>
        <w:t xml:space="preserve"> należy uznać za trafne. </w:t>
      </w:r>
    </w:p>
    <w:p w14:paraId="7B8DEA33" w14:textId="674659F6" w:rsidR="0066755A" w:rsidRPr="00C3279D" w:rsidRDefault="0066755A" w:rsidP="0066755A">
      <w:pPr>
        <w:spacing w:beforeLines="60" w:before="144" w:afterLines="60" w:after="144" w:line="288" w:lineRule="auto"/>
        <w:ind w:left="0"/>
        <w:jc w:val="both"/>
        <w:rPr>
          <w:rFonts w:asciiTheme="minorHAnsi" w:hAnsiTheme="minorHAnsi" w:cstheme="minorHAnsi"/>
          <w:bCs/>
          <w:sz w:val="20"/>
          <w:szCs w:val="20"/>
        </w:rPr>
      </w:pPr>
      <w:r w:rsidRPr="00EE72DA">
        <w:rPr>
          <w:rFonts w:asciiTheme="minorHAnsi" w:hAnsiTheme="minorHAnsi" w:cstheme="minorHAnsi"/>
          <w:b/>
          <w:bCs/>
          <w:sz w:val="20"/>
          <w:szCs w:val="20"/>
        </w:rPr>
        <w:t>W diagnozie nie scharakteryzowano jednak specyf</w:t>
      </w:r>
      <w:r w:rsidR="00EE72DA">
        <w:rPr>
          <w:rFonts w:asciiTheme="minorHAnsi" w:hAnsiTheme="minorHAnsi" w:cstheme="minorHAnsi"/>
          <w:b/>
          <w:bCs/>
          <w:sz w:val="20"/>
          <w:szCs w:val="20"/>
        </w:rPr>
        <w:t xml:space="preserve">iki grup docelowych w regionie </w:t>
      </w:r>
      <w:r w:rsidRPr="00EE72DA">
        <w:rPr>
          <w:rFonts w:asciiTheme="minorHAnsi" w:hAnsiTheme="minorHAnsi" w:cstheme="minorHAnsi"/>
          <w:b/>
          <w:bCs/>
          <w:sz w:val="20"/>
          <w:szCs w:val="20"/>
        </w:rPr>
        <w:t xml:space="preserve">pod kątem istotnych dla tych grup treści (co wynikać może ze specyfiki kulturowej, demograficznej, wykształcenia, podziału na </w:t>
      </w:r>
      <w:r w:rsidRPr="00EE72DA">
        <w:rPr>
          <w:rFonts w:asciiTheme="minorHAnsi" w:hAnsiTheme="minorHAnsi" w:cstheme="minorHAnsi"/>
          <w:b/>
          <w:bCs/>
          <w:sz w:val="20"/>
          <w:szCs w:val="20"/>
        </w:rPr>
        <w:lastRenderedPageBreak/>
        <w:t>subregiony).</w:t>
      </w:r>
      <w:r w:rsidRPr="00C3279D">
        <w:rPr>
          <w:rFonts w:asciiTheme="minorHAnsi" w:hAnsiTheme="minorHAnsi" w:cstheme="minorHAnsi"/>
          <w:bCs/>
          <w:sz w:val="20"/>
          <w:szCs w:val="20"/>
        </w:rPr>
        <w:t xml:space="preserve"> Użyteczne byłoby np. przedstawienie charakterystyki społeczno-kulturowej społeczności Łodzi na tle mniejszych miast i obszarów wiejskich. Brak takiej charakterystyki powoduje, że zarówno formułowanie komunikatów, jak i to, w jaki sposób są komunikowane, może być w</w:t>
      </w:r>
      <w:r w:rsidR="006E3A9B">
        <w:rPr>
          <w:rFonts w:asciiTheme="minorHAnsi" w:hAnsiTheme="minorHAnsi" w:cstheme="minorHAnsi"/>
          <w:bCs/>
          <w:sz w:val="20"/>
          <w:szCs w:val="20"/>
        </w:rPr>
        <w:t xml:space="preserve"> </w:t>
      </w:r>
      <w:r w:rsidRPr="00C3279D">
        <w:rPr>
          <w:rFonts w:asciiTheme="minorHAnsi" w:hAnsiTheme="minorHAnsi" w:cstheme="minorHAnsi"/>
          <w:bCs/>
          <w:sz w:val="20"/>
          <w:szCs w:val="20"/>
        </w:rPr>
        <w:t xml:space="preserve">znacznej mierze przypadkowe. </w:t>
      </w:r>
    </w:p>
    <w:p w14:paraId="0E5EAFF3" w14:textId="77777777" w:rsidR="0066755A" w:rsidRPr="00C3279D" w:rsidRDefault="0066755A" w:rsidP="0066755A">
      <w:pPr>
        <w:spacing w:beforeLines="60" w:before="144" w:afterLines="60" w:after="144" w:line="288" w:lineRule="auto"/>
        <w:ind w:left="0"/>
        <w:jc w:val="both"/>
        <w:rPr>
          <w:rFonts w:asciiTheme="minorHAnsi" w:hAnsiTheme="minorHAnsi" w:cstheme="minorHAnsi"/>
          <w:bCs/>
          <w:sz w:val="20"/>
          <w:szCs w:val="20"/>
        </w:rPr>
      </w:pPr>
      <w:r w:rsidRPr="00EE72DA">
        <w:rPr>
          <w:rFonts w:asciiTheme="minorHAnsi" w:hAnsiTheme="minorHAnsi" w:cstheme="minorHAnsi"/>
          <w:b/>
          <w:bCs/>
          <w:sz w:val="20"/>
          <w:szCs w:val="20"/>
        </w:rPr>
        <w:t>Diagnoza w RPD jest bardziej szczegółowa i odwołuje się szerzej do wyników badań ewaluacyjnych.</w:t>
      </w:r>
      <w:r w:rsidRPr="00C3279D">
        <w:rPr>
          <w:rFonts w:asciiTheme="minorHAnsi" w:hAnsiTheme="minorHAnsi" w:cstheme="minorHAnsi"/>
          <w:bCs/>
          <w:sz w:val="20"/>
          <w:szCs w:val="20"/>
        </w:rPr>
        <w:t xml:space="preserve"> Za szczególnie trafne należy uznać następujące zalecenia:</w:t>
      </w:r>
    </w:p>
    <w:p w14:paraId="6190B5D9" w14:textId="77777777" w:rsidR="0066755A" w:rsidRPr="00C3279D" w:rsidRDefault="0066755A" w:rsidP="00EE72DA">
      <w:pPr>
        <w:pStyle w:val="Akapitzlist"/>
        <w:numPr>
          <w:ilvl w:val="0"/>
          <w:numId w:val="21"/>
        </w:numPr>
        <w:suppressAutoHyphens/>
        <w:autoSpaceDN w:val="0"/>
        <w:spacing w:before="0" w:line="288" w:lineRule="auto"/>
        <w:ind w:left="714" w:hanging="357"/>
        <w:contextualSpacing w:val="0"/>
        <w:jc w:val="both"/>
        <w:rPr>
          <w:rFonts w:asciiTheme="minorHAnsi" w:hAnsiTheme="minorHAnsi" w:cstheme="minorHAnsi"/>
          <w:bCs/>
          <w:sz w:val="20"/>
          <w:szCs w:val="20"/>
        </w:rPr>
      </w:pPr>
      <w:r w:rsidRPr="00C3279D">
        <w:rPr>
          <w:rFonts w:asciiTheme="minorHAnsi" w:hAnsiTheme="minorHAnsi" w:cstheme="minorHAnsi"/>
          <w:bCs/>
          <w:sz w:val="20"/>
          <w:szCs w:val="20"/>
        </w:rPr>
        <w:t>należy dokonać segmentacji w grupie „ogół społeczeństwa”, co pozwoli na lepsze dopasowanie przekazu, jak i kanałów komunikacji do potencjalnych odbiorców;</w:t>
      </w:r>
    </w:p>
    <w:p w14:paraId="079D24FF" w14:textId="77777777" w:rsidR="0066755A" w:rsidRPr="00C3279D" w:rsidRDefault="0066755A" w:rsidP="00EE72DA">
      <w:pPr>
        <w:pStyle w:val="Akapitzlist"/>
        <w:numPr>
          <w:ilvl w:val="0"/>
          <w:numId w:val="21"/>
        </w:numPr>
        <w:suppressAutoHyphens/>
        <w:autoSpaceDN w:val="0"/>
        <w:spacing w:before="0" w:line="288" w:lineRule="auto"/>
        <w:ind w:left="714" w:hanging="357"/>
        <w:contextualSpacing w:val="0"/>
        <w:jc w:val="both"/>
        <w:rPr>
          <w:rFonts w:asciiTheme="minorHAnsi" w:hAnsiTheme="minorHAnsi" w:cstheme="minorHAnsi"/>
          <w:bCs/>
          <w:sz w:val="20"/>
          <w:szCs w:val="20"/>
        </w:rPr>
      </w:pPr>
      <w:r w:rsidRPr="00C3279D">
        <w:rPr>
          <w:rFonts w:asciiTheme="minorHAnsi" w:hAnsiTheme="minorHAnsi" w:cstheme="minorHAnsi"/>
          <w:bCs/>
          <w:sz w:val="20"/>
          <w:szCs w:val="20"/>
        </w:rPr>
        <w:t>należy aktywnie wykorzystywać narzędzia oferowane przez media społecznościowe oraz technologie mobilne z uwagi na rosnące znaczenie tych kanałów komunikacji;</w:t>
      </w:r>
    </w:p>
    <w:p w14:paraId="32A0F1FA" w14:textId="38579F02" w:rsidR="0066755A" w:rsidRPr="00C3279D" w:rsidRDefault="0066755A" w:rsidP="00EE72DA">
      <w:pPr>
        <w:pStyle w:val="Akapitzlist"/>
        <w:numPr>
          <w:ilvl w:val="0"/>
          <w:numId w:val="21"/>
        </w:numPr>
        <w:suppressAutoHyphens/>
        <w:autoSpaceDN w:val="0"/>
        <w:spacing w:before="0" w:line="288" w:lineRule="auto"/>
        <w:ind w:left="714" w:hanging="357"/>
        <w:contextualSpacing w:val="0"/>
        <w:jc w:val="both"/>
        <w:rPr>
          <w:rFonts w:asciiTheme="minorHAnsi" w:hAnsiTheme="minorHAnsi" w:cstheme="minorHAnsi"/>
          <w:bCs/>
          <w:sz w:val="20"/>
          <w:szCs w:val="20"/>
        </w:rPr>
      </w:pPr>
      <w:r w:rsidRPr="00C3279D">
        <w:rPr>
          <w:rFonts w:asciiTheme="minorHAnsi" w:eastAsia="Calibri" w:hAnsiTheme="minorHAnsi" w:cstheme="minorHAnsi"/>
          <w:sz w:val="20"/>
          <w:szCs w:val="20"/>
          <w:lang w:eastAsia="en-US"/>
        </w:rPr>
        <w:t>badani najbardziej zainteresowani</w:t>
      </w:r>
      <w:r w:rsidR="006E3A9B">
        <w:rPr>
          <w:rFonts w:asciiTheme="minorHAnsi" w:eastAsia="Calibri" w:hAnsiTheme="minorHAnsi" w:cstheme="minorHAnsi"/>
          <w:sz w:val="20"/>
          <w:szCs w:val="20"/>
          <w:lang w:eastAsia="en-US"/>
        </w:rPr>
        <w:t xml:space="preserve"> </w:t>
      </w:r>
      <w:r w:rsidRPr="00C3279D">
        <w:rPr>
          <w:rFonts w:asciiTheme="minorHAnsi" w:eastAsia="Calibri" w:hAnsiTheme="minorHAnsi" w:cstheme="minorHAnsi"/>
          <w:sz w:val="20"/>
          <w:szCs w:val="20"/>
          <w:lang w:eastAsia="en-US"/>
        </w:rPr>
        <w:t>są</w:t>
      </w:r>
      <w:r w:rsidR="006E3A9B">
        <w:rPr>
          <w:rFonts w:asciiTheme="minorHAnsi" w:eastAsia="Calibri" w:hAnsiTheme="minorHAnsi" w:cstheme="minorHAnsi"/>
          <w:sz w:val="20"/>
          <w:szCs w:val="20"/>
          <w:lang w:eastAsia="en-US"/>
        </w:rPr>
        <w:t xml:space="preserve"> </w:t>
      </w:r>
      <w:r w:rsidRPr="00C3279D">
        <w:rPr>
          <w:rFonts w:asciiTheme="minorHAnsi" w:eastAsia="Calibri" w:hAnsiTheme="minorHAnsi" w:cstheme="minorHAnsi"/>
          <w:sz w:val="20"/>
          <w:szCs w:val="20"/>
          <w:lang w:eastAsia="en-US"/>
        </w:rPr>
        <w:t>informacjami o tym,</w:t>
      </w:r>
      <w:r w:rsidR="006E3A9B">
        <w:rPr>
          <w:rFonts w:asciiTheme="minorHAnsi" w:eastAsia="Calibri" w:hAnsiTheme="minorHAnsi" w:cstheme="minorHAnsi"/>
          <w:sz w:val="20"/>
          <w:szCs w:val="20"/>
          <w:lang w:eastAsia="en-US"/>
        </w:rPr>
        <w:t xml:space="preserve"> </w:t>
      </w:r>
      <w:r w:rsidRPr="00C3279D">
        <w:rPr>
          <w:rFonts w:asciiTheme="minorHAnsi" w:eastAsia="Calibri" w:hAnsiTheme="minorHAnsi" w:cstheme="minorHAnsi"/>
          <w:sz w:val="20"/>
          <w:szCs w:val="20"/>
          <w:lang w:eastAsia="en-US"/>
        </w:rPr>
        <w:t>co</w:t>
      </w:r>
      <w:r w:rsidR="006E3A9B">
        <w:rPr>
          <w:rFonts w:asciiTheme="minorHAnsi" w:eastAsia="Calibri" w:hAnsiTheme="minorHAnsi" w:cstheme="minorHAnsi"/>
          <w:sz w:val="20"/>
          <w:szCs w:val="20"/>
          <w:lang w:eastAsia="en-US"/>
        </w:rPr>
        <w:t xml:space="preserve"> </w:t>
      </w:r>
      <w:r w:rsidRPr="00C3279D">
        <w:rPr>
          <w:rFonts w:asciiTheme="minorHAnsi" w:eastAsia="Calibri" w:hAnsiTheme="minorHAnsi" w:cstheme="minorHAnsi"/>
          <w:sz w:val="20"/>
          <w:szCs w:val="20"/>
          <w:lang w:eastAsia="en-US"/>
        </w:rPr>
        <w:t>powstaje</w:t>
      </w:r>
      <w:r w:rsidR="006E3A9B">
        <w:rPr>
          <w:rFonts w:asciiTheme="minorHAnsi" w:eastAsia="Calibri" w:hAnsiTheme="minorHAnsi" w:cstheme="minorHAnsi"/>
          <w:sz w:val="20"/>
          <w:szCs w:val="20"/>
          <w:lang w:eastAsia="en-US"/>
        </w:rPr>
        <w:t xml:space="preserve"> </w:t>
      </w:r>
      <w:r w:rsidRPr="00C3279D">
        <w:rPr>
          <w:rFonts w:asciiTheme="minorHAnsi" w:eastAsia="Calibri" w:hAnsiTheme="minorHAnsi" w:cstheme="minorHAnsi"/>
          <w:sz w:val="20"/>
          <w:szCs w:val="20"/>
          <w:lang w:eastAsia="en-US"/>
        </w:rPr>
        <w:t>dzięki Fundusz</w:t>
      </w:r>
      <w:r>
        <w:rPr>
          <w:rFonts w:asciiTheme="minorHAnsi" w:eastAsia="Calibri" w:hAnsiTheme="minorHAnsi" w:cstheme="minorHAnsi"/>
          <w:sz w:val="20"/>
          <w:szCs w:val="20"/>
          <w:lang w:eastAsia="en-US"/>
        </w:rPr>
        <w:t>om</w:t>
      </w:r>
      <w:r w:rsidRPr="00C3279D">
        <w:rPr>
          <w:rFonts w:asciiTheme="minorHAnsi" w:eastAsia="Calibri" w:hAnsiTheme="minorHAnsi" w:cstheme="minorHAnsi"/>
          <w:sz w:val="20"/>
          <w:szCs w:val="20"/>
          <w:lang w:eastAsia="en-US"/>
        </w:rPr>
        <w:t xml:space="preserve">, jak również kto może się o takie fundusze starać </w:t>
      </w:r>
      <w:r w:rsidR="00EE72DA">
        <w:rPr>
          <w:rFonts w:asciiTheme="minorHAnsi" w:eastAsia="Calibri" w:hAnsiTheme="minorHAnsi" w:cstheme="minorHAnsi"/>
          <w:sz w:val="20"/>
          <w:szCs w:val="20"/>
          <w:lang w:eastAsia="en-US"/>
        </w:rPr>
        <w:t>i gdzie można się o nie ubiegać;</w:t>
      </w:r>
    </w:p>
    <w:p w14:paraId="636FC528" w14:textId="6EAB6025" w:rsidR="0066755A" w:rsidRPr="00C3279D" w:rsidRDefault="0066755A" w:rsidP="00EE72DA">
      <w:pPr>
        <w:pStyle w:val="Akapitzlist"/>
        <w:numPr>
          <w:ilvl w:val="0"/>
          <w:numId w:val="21"/>
        </w:numPr>
        <w:suppressAutoHyphens/>
        <w:autoSpaceDN w:val="0"/>
        <w:spacing w:before="0" w:line="288" w:lineRule="auto"/>
        <w:ind w:left="714" w:hanging="357"/>
        <w:contextualSpacing w:val="0"/>
        <w:jc w:val="both"/>
        <w:rPr>
          <w:rFonts w:asciiTheme="minorHAnsi" w:hAnsiTheme="minorHAnsi" w:cstheme="minorHAnsi"/>
          <w:bCs/>
          <w:sz w:val="20"/>
          <w:szCs w:val="20"/>
        </w:rPr>
      </w:pPr>
      <w:r w:rsidRPr="00C3279D">
        <w:rPr>
          <w:rFonts w:asciiTheme="minorHAnsi" w:eastAsia="Calibri" w:hAnsiTheme="minorHAnsi" w:cstheme="minorHAnsi"/>
          <w:sz w:val="20"/>
          <w:szCs w:val="20"/>
          <w:lang w:eastAsia="en-US"/>
        </w:rPr>
        <w:t>kampanie informacyjno-promocyjne powinny by</w:t>
      </w:r>
      <w:r w:rsidR="006E3A9B">
        <w:rPr>
          <w:rFonts w:asciiTheme="minorHAnsi" w:eastAsia="Calibri" w:hAnsiTheme="minorHAnsi" w:cstheme="minorHAnsi"/>
          <w:sz w:val="20"/>
          <w:szCs w:val="20"/>
          <w:lang w:eastAsia="en-US"/>
        </w:rPr>
        <w:t xml:space="preserve">ć prowadzone przede wszystkim </w:t>
      </w:r>
      <w:r w:rsidRPr="00C3279D">
        <w:rPr>
          <w:rFonts w:asciiTheme="minorHAnsi" w:eastAsia="Calibri" w:hAnsiTheme="minorHAnsi" w:cstheme="minorHAnsi"/>
          <w:sz w:val="20"/>
          <w:szCs w:val="20"/>
          <w:lang w:eastAsia="en-US"/>
        </w:rPr>
        <w:t>w telewizji, prasie oraz Internecie. W komunikatach należy pokazywać, co zostało już zrobione w</w:t>
      </w:r>
      <w:r w:rsidR="006E3A9B">
        <w:rPr>
          <w:rFonts w:asciiTheme="minorHAnsi" w:eastAsia="Calibri" w:hAnsiTheme="minorHAnsi" w:cstheme="minorHAnsi"/>
          <w:sz w:val="20"/>
          <w:szCs w:val="20"/>
          <w:lang w:eastAsia="en-US"/>
        </w:rPr>
        <w:t xml:space="preserve"> </w:t>
      </w:r>
      <w:r w:rsidRPr="00C3279D">
        <w:rPr>
          <w:rFonts w:asciiTheme="minorHAnsi" w:eastAsia="Calibri" w:hAnsiTheme="minorHAnsi" w:cstheme="minorHAnsi"/>
          <w:sz w:val="20"/>
          <w:szCs w:val="20"/>
          <w:lang w:eastAsia="en-US"/>
        </w:rPr>
        <w:t xml:space="preserve">ramach </w:t>
      </w:r>
      <w:r w:rsidR="00EE72DA">
        <w:rPr>
          <w:rFonts w:asciiTheme="minorHAnsi" w:eastAsia="Calibri" w:hAnsiTheme="minorHAnsi" w:cstheme="minorHAnsi"/>
          <w:sz w:val="20"/>
          <w:szCs w:val="20"/>
          <w:lang w:eastAsia="en-US"/>
        </w:rPr>
        <w:t>FE</w:t>
      </w:r>
      <w:r w:rsidRPr="00C3279D">
        <w:rPr>
          <w:rFonts w:asciiTheme="minorHAnsi" w:eastAsia="Calibri" w:hAnsiTheme="minorHAnsi" w:cstheme="minorHAnsi"/>
          <w:sz w:val="20"/>
          <w:szCs w:val="20"/>
          <w:lang w:eastAsia="en-US"/>
        </w:rPr>
        <w:t>, jak również komunikować</w:t>
      </w:r>
      <w:r w:rsidR="00EE72DA">
        <w:rPr>
          <w:rFonts w:asciiTheme="minorHAnsi" w:eastAsia="Calibri" w:hAnsiTheme="minorHAnsi" w:cstheme="minorHAnsi"/>
          <w:sz w:val="20"/>
          <w:szCs w:val="20"/>
          <w:lang w:eastAsia="en-US"/>
        </w:rPr>
        <w:t xml:space="preserve"> osobiste korzyści jakie każdy </w:t>
      </w:r>
      <w:r w:rsidRPr="00C3279D">
        <w:rPr>
          <w:rFonts w:asciiTheme="minorHAnsi" w:eastAsia="Calibri" w:hAnsiTheme="minorHAnsi" w:cstheme="minorHAnsi"/>
          <w:sz w:val="20"/>
          <w:szCs w:val="20"/>
          <w:lang w:eastAsia="en-US"/>
        </w:rPr>
        <w:t>z mieszkańców może odnieść dzięki F</w:t>
      </w:r>
      <w:r w:rsidR="00EE72DA">
        <w:rPr>
          <w:rFonts w:asciiTheme="minorHAnsi" w:eastAsia="Calibri" w:hAnsiTheme="minorHAnsi" w:cstheme="minorHAnsi"/>
          <w:sz w:val="20"/>
          <w:szCs w:val="20"/>
          <w:lang w:eastAsia="en-US"/>
        </w:rPr>
        <w:t>E</w:t>
      </w:r>
      <w:r w:rsidRPr="00C3279D">
        <w:rPr>
          <w:rFonts w:asciiTheme="minorHAnsi" w:eastAsia="Calibri" w:hAnsiTheme="minorHAnsi" w:cstheme="minorHAnsi"/>
          <w:sz w:val="20"/>
          <w:szCs w:val="20"/>
          <w:lang w:eastAsia="en-US"/>
        </w:rPr>
        <w:t>.</w:t>
      </w:r>
    </w:p>
    <w:p w14:paraId="51EB785B" w14:textId="60AC02BF" w:rsidR="0066755A" w:rsidRPr="00C3279D" w:rsidRDefault="0066755A" w:rsidP="0066755A">
      <w:pPr>
        <w:spacing w:beforeLines="60" w:before="144" w:afterLines="60" w:after="144" w:line="288" w:lineRule="auto"/>
        <w:ind w:left="0"/>
        <w:jc w:val="both"/>
        <w:rPr>
          <w:rFonts w:asciiTheme="minorHAnsi" w:hAnsiTheme="minorHAnsi" w:cstheme="minorHAnsi"/>
          <w:bCs/>
          <w:sz w:val="20"/>
          <w:szCs w:val="20"/>
        </w:rPr>
      </w:pPr>
      <w:r w:rsidRPr="00C3279D">
        <w:rPr>
          <w:rFonts w:asciiTheme="minorHAnsi" w:hAnsiTheme="minorHAnsi" w:cstheme="minorHAnsi"/>
          <w:bCs/>
          <w:sz w:val="20"/>
          <w:szCs w:val="20"/>
        </w:rPr>
        <w:t xml:space="preserve">Należy jednak zwrócić uwagę, że dwa pierwsze zalecenia nie mają charakteru </w:t>
      </w:r>
      <w:r w:rsidRPr="00C85F1B">
        <w:rPr>
          <w:rFonts w:asciiTheme="minorHAnsi" w:hAnsiTheme="minorHAnsi" w:cstheme="minorHAnsi"/>
          <w:bCs/>
          <w:sz w:val="20"/>
          <w:szCs w:val="20"/>
        </w:rPr>
        <w:t>wniosków operacyjnych</w:t>
      </w:r>
      <w:r w:rsidRPr="00C3279D">
        <w:rPr>
          <w:rFonts w:asciiTheme="minorHAnsi" w:hAnsiTheme="minorHAnsi" w:cstheme="minorHAnsi"/>
          <w:bCs/>
          <w:sz w:val="20"/>
          <w:szCs w:val="20"/>
        </w:rPr>
        <w:t xml:space="preserve"> i nie towarzyszą im zalecenia </w:t>
      </w:r>
      <w:r w:rsidR="00EE72DA">
        <w:rPr>
          <w:rFonts w:asciiTheme="minorHAnsi" w:hAnsiTheme="minorHAnsi" w:cstheme="minorHAnsi"/>
          <w:bCs/>
          <w:sz w:val="20"/>
          <w:szCs w:val="20"/>
        </w:rPr>
        <w:t xml:space="preserve">na temat </w:t>
      </w:r>
      <w:r w:rsidRPr="00C3279D">
        <w:rPr>
          <w:rFonts w:asciiTheme="minorHAnsi" w:hAnsiTheme="minorHAnsi" w:cstheme="minorHAnsi"/>
          <w:bCs/>
          <w:sz w:val="20"/>
          <w:szCs w:val="20"/>
        </w:rPr>
        <w:t xml:space="preserve">konkretnych działań. Czynności takie, jak szczegółowa, opisująca </w:t>
      </w:r>
      <w:r w:rsidR="00E07F9A" w:rsidRPr="00C3279D">
        <w:rPr>
          <w:rFonts w:asciiTheme="minorHAnsi" w:hAnsiTheme="minorHAnsi" w:cstheme="minorHAnsi"/>
          <w:bCs/>
          <w:sz w:val="20"/>
          <w:szCs w:val="20"/>
        </w:rPr>
        <w:t>regionaln</w:t>
      </w:r>
      <w:r w:rsidR="00E07F9A">
        <w:rPr>
          <w:rFonts w:asciiTheme="minorHAnsi" w:hAnsiTheme="minorHAnsi" w:cstheme="minorHAnsi"/>
          <w:bCs/>
          <w:sz w:val="20"/>
          <w:szCs w:val="20"/>
        </w:rPr>
        <w:t>ą</w:t>
      </w:r>
      <w:r w:rsidR="00E07F9A" w:rsidRPr="00C3279D">
        <w:rPr>
          <w:rFonts w:asciiTheme="minorHAnsi" w:hAnsiTheme="minorHAnsi" w:cstheme="minorHAnsi"/>
          <w:bCs/>
          <w:sz w:val="20"/>
          <w:szCs w:val="20"/>
        </w:rPr>
        <w:t xml:space="preserve"> </w:t>
      </w:r>
      <w:r w:rsidRPr="00C3279D">
        <w:rPr>
          <w:rFonts w:asciiTheme="minorHAnsi" w:hAnsiTheme="minorHAnsi" w:cstheme="minorHAnsi"/>
          <w:bCs/>
          <w:sz w:val="20"/>
          <w:szCs w:val="20"/>
        </w:rPr>
        <w:t>specyfikę grup docelowych oraz ich przestrzenny rozkład segmentacja – powinny zostać dokonane i</w:t>
      </w:r>
      <w:r w:rsidR="00EE72DA">
        <w:rPr>
          <w:rFonts w:asciiTheme="minorHAnsi" w:hAnsiTheme="minorHAnsi" w:cstheme="minorHAnsi"/>
          <w:bCs/>
          <w:sz w:val="20"/>
          <w:szCs w:val="20"/>
        </w:rPr>
        <w:t> opisane na poziomie S</w:t>
      </w:r>
      <w:r w:rsidRPr="00C3279D">
        <w:rPr>
          <w:rFonts w:asciiTheme="minorHAnsi" w:hAnsiTheme="minorHAnsi" w:cstheme="minorHAnsi"/>
          <w:bCs/>
          <w:sz w:val="20"/>
          <w:szCs w:val="20"/>
        </w:rPr>
        <w:t>trategii, a w RPD jedynie operacjonalizowane w kontekście p</w:t>
      </w:r>
      <w:r w:rsidR="00EE72DA">
        <w:rPr>
          <w:rFonts w:asciiTheme="minorHAnsi" w:hAnsiTheme="minorHAnsi" w:cstheme="minorHAnsi"/>
          <w:bCs/>
          <w:sz w:val="20"/>
          <w:szCs w:val="20"/>
        </w:rPr>
        <w:t>otrzeb danego etapu realizacji S</w:t>
      </w:r>
      <w:r w:rsidRPr="00C3279D">
        <w:rPr>
          <w:rFonts w:asciiTheme="minorHAnsi" w:hAnsiTheme="minorHAnsi" w:cstheme="minorHAnsi"/>
          <w:bCs/>
          <w:sz w:val="20"/>
          <w:szCs w:val="20"/>
        </w:rPr>
        <w:t>trategii.</w:t>
      </w:r>
    </w:p>
    <w:p w14:paraId="51751951" w14:textId="17AEF116" w:rsidR="0066755A" w:rsidRPr="00C3279D" w:rsidRDefault="0066755A" w:rsidP="0066755A">
      <w:pPr>
        <w:spacing w:beforeLines="60" w:before="144" w:afterLines="60" w:after="144" w:line="288" w:lineRule="auto"/>
        <w:ind w:left="0"/>
        <w:jc w:val="both"/>
        <w:rPr>
          <w:rFonts w:asciiTheme="minorHAnsi" w:hAnsiTheme="minorHAnsi" w:cstheme="minorHAnsi"/>
          <w:bCs/>
          <w:sz w:val="20"/>
          <w:szCs w:val="20"/>
        </w:rPr>
      </w:pPr>
      <w:r w:rsidRPr="00C3279D">
        <w:rPr>
          <w:rFonts w:asciiTheme="minorHAnsi" w:hAnsiTheme="minorHAnsi" w:cstheme="minorHAnsi"/>
          <w:bCs/>
          <w:sz w:val="20"/>
          <w:szCs w:val="20"/>
        </w:rPr>
        <w:t>Analizując oba dokumen</w:t>
      </w:r>
      <w:r w:rsidR="00EE72DA">
        <w:rPr>
          <w:rFonts w:asciiTheme="minorHAnsi" w:hAnsiTheme="minorHAnsi" w:cstheme="minorHAnsi"/>
          <w:bCs/>
          <w:sz w:val="20"/>
          <w:szCs w:val="20"/>
        </w:rPr>
        <w:t xml:space="preserve">ty, tj. Strategię i RPD, można – </w:t>
      </w:r>
      <w:r w:rsidRPr="00C3279D">
        <w:rPr>
          <w:rFonts w:asciiTheme="minorHAnsi" w:hAnsiTheme="minorHAnsi" w:cstheme="minorHAnsi"/>
          <w:bCs/>
          <w:sz w:val="20"/>
          <w:szCs w:val="20"/>
        </w:rPr>
        <w:t xml:space="preserve">kierując się zasadami </w:t>
      </w:r>
      <w:r w:rsidRPr="009F3CA0">
        <w:rPr>
          <w:rFonts w:asciiTheme="minorHAnsi" w:hAnsiTheme="minorHAnsi" w:cstheme="minorHAnsi"/>
          <w:b/>
          <w:bCs/>
          <w:sz w:val="20"/>
          <w:szCs w:val="20"/>
        </w:rPr>
        <w:t>ewaluacji opartej na teorii</w:t>
      </w:r>
      <w:r w:rsidR="00EE72DA">
        <w:rPr>
          <w:rFonts w:asciiTheme="minorHAnsi" w:hAnsiTheme="minorHAnsi" w:cstheme="minorHAnsi"/>
          <w:bCs/>
          <w:sz w:val="20"/>
          <w:szCs w:val="20"/>
        </w:rPr>
        <w:t xml:space="preserve"> –</w:t>
      </w:r>
      <w:r w:rsidRPr="00C3279D">
        <w:rPr>
          <w:rFonts w:asciiTheme="minorHAnsi" w:hAnsiTheme="minorHAnsi" w:cstheme="minorHAnsi"/>
          <w:bCs/>
          <w:sz w:val="20"/>
          <w:szCs w:val="20"/>
        </w:rPr>
        <w:t xml:space="preserve"> spróbować dokonać </w:t>
      </w:r>
      <w:r w:rsidRPr="009F3CA0">
        <w:rPr>
          <w:rFonts w:asciiTheme="minorHAnsi" w:hAnsiTheme="minorHAnsi" w:cstheme="minorHAnsi"/>
          <w:b/>
          <w:bCs/>
          <w:sz w:val="20"/>
          <w:szCs w:val="20"/>
        </w:rPr>
        <w:t>odtworzenia logiki interwencji w obszarze komunikacji</w:t>
      </w:r>
      <w:r w:rsidRPr="00C3279D">
        <w:rPr>
          <w:rFonts w:asciiTheme="minorHAnsi" w:hAnsiTheme="minorHAnsi" w:cstheme="minorHAnsi"/>
          <w:bCs/>
          <w:sz w:val="20"/>
          <w:szCs w:val="20"/>
        </w:rPr>
        <w:t xml:space="preserve">. Chodzi tu o powiązanie działań informacyjno-promocyjnych z celami i efektami oraz rezultatami, jakie </w:t>
      </w:r>
      <w:r>
        <w:rPr>
          <w:rFonts w:asciiTheme="minorHAnsi" w:hAnsiTheme="minorHAnsi" w:cstheme="minorHAnsi"/>
          <w:bCs/>
          <w:sz w:val="20"/>
          <w:szCs w:val="20"/>
        </w:rPr>
        <w:t>przewidziane są do osiągnięcia</w:t>
      </w:r>
      <w:r w:rsidRPr="00C3279D">
        <w:rPr>
          <w:rFonts w:asciiTheme="minorHAnsi" w:hAnsiTheme="minorHAnsi" w:cstheme="minorHAnsi"/>
          <w:bCs/>
          <w:sz w:val="20"/>
          <w:szCs w:val="20"/>
        </w:rPr>
        <w:t xml:space="preserve">. Takie odtworzenie logiki pozwoli sprawdzić czy zaplanowane cele są realizowalne przy pomocy zaplanowanych kanałów i narzędzi komunikacji oraz ewentualnie wskazać cele, w których realizacja może, ze względu na nieprawidłowy dobór kanałów i narzędzi komunikacyjnych, napotykać trudności. </w:t>
      </w:r>
    </w:p>
    <w:p w14:paraId="14592599" w14:textId="77777777" w:rsidR="0066755A" w:rsidRPr="00C3279D" w:rsidRDefault="0066755A" w:rsidP="0066755A">
      <w:pPr>
        <w:spacing w:beforeLines="60" w:before="144" w:afterLines="60" w:after="144" w:line="288" w:lineRule="auto"/>
        <w:ind w:left="0"/>
        <w:jc w:val="both"/>
        <w:rPr>
          <w:rFonts w:asciiTheme="minorHAnsi" w:hAnsiTheme="minorHAnsi" w:cstheme="minorHAnsi"/>
          <w:bCs/>
          <w:sz w:val="20"/>
          <w:szCs w:val="20"/>
        </w:rPr>
      </w:pPr>
      <w:r w:rsidRPr="00C3279D">
        <w:rPr>
          <w:rFonts w:asciiTheme="minorHAnsi" w:hAnsiTheme="minorHAnsi" w:cstheme="minorHAnsi"/>
          <w:bCs/>
          <w:sz w:val="20"/>
          <w:szCs w:val="20"/>
        </w:rPr>
        <w:t>Wyzwania, które w ramach obecnej perspektywy dostrzegają twórcy Strategii, to:</w:t>
      </w:r>
    </w:p>
    <w:p w14:paraId="3B042B02" w14:textId="77777777" w:rsidR="0066755A" w:rsidRPr="00C3279D" w:rsidRDefault="0066755A" w:rsidP="00EE72DA">
      <w:pPr>
        <w:pStyle w:val="Akapitzlist"/>
        <w:numPr>
          <w:ilvl w:val="0"/>
          <w:numId w:val="21"/>
        </w:numPr>
        <w:suppressAutoHyphens/>
        <w:autoSpaceDN w:val="0"/>
        <w:spacing w:before="0" w:line="288" w:lineRule="auto"/>
        <w:ind w:left="714" w:hanging="357"/>
        <w:contextualSpacing w:val="0"/>
        <w:jc w:val="both"/>
        <w:rPr>
          <w:rFonts w:asciiTheme="minorHAnsi" w:hAnsiTheme="minorHAnsi" w:cstheme="minorHAnsi"/>
          <w:bCs/>
          <w:sz w:val="20"/>
          <w:szCs w:val="20"/>
        </w:rPr>
      </w:pPr>
      <w:r w:rsidRPr="00C3279D">
        <w:rPr>
          <w:rFonts w:asciiTheme="minorHAnsi" w:hAnsiTheme="minorHAnsi" w:cstheme="minorHAnsi"/>
          <w:bCs/>
          <w:sz w:val="20"/>
          <w:szCs w:val="20"/>
        </w:rPr>
        <w:t xml:space="preserve">Podział odbiorców komunikatów na dwie zasadnicze grupy: beneficjentów i potencjalnych beneficjentów oraz ogół mieszkańców regionu; </w:t>
      </w:r>
    </w:p>
    <w:p w14:paraId="29F2D00F" w14:textId="77777777" w:rsidR="0066755A" w:rsidRPr="00C3279D" w:rsidRDefault="0066755A" w:rsidP="00EE72DA">
      <w:pPr>
        <w:pStyle w:val="Akapitzlist"/>
        <w:numPr>
          <w:ilvl w:val="0"/>
          <w:numId w:val="21"/>
        </w:numPr>
        <w:suppressAutoHyphens/>
        <w:autoSpaceDN w:val="0"/>
        <w:spacing w:before="0" w:line="288" w:lineRule="auto"/>
        <w:ind w:left="714" w:hanging="357"/>
        <w:contextualSpacing w:val="0"/>
        <w:jc w:val="both"/>
        <w:rPr>
          <w:rFonts w:asciiTheme="minorHAnsi" w:hAnsiTheme="minorHAnsi" w:cstheme="minorHAnsi"/>
          <w:bCs/>
          <w:sz w:val="20"/>
          <w:szCs w:val="20"/>
        </w:rPr>
      </w:pPr>
      <w:r w:rsidRPr="00C3279D">
        <w:rPr>
          <w:rFonts w:asciiTheme="minorHAnsi" w:hAnsiTheme="minorHAnsi" w:cstheme="minorHAnsi"/>
          <w:bCs/>
          <w:sz w:val="20"/>
          <w:szCs w:val="20"/>
        </w:rPr>
        <w:t>Niewystarczająco wyeksponowana perspektywa osobistych korzyści odbiorcy komunikatów;</w:t>
      </w:r>
    </w:p>
    <w:p w14:paraId="38BEA3AF" w14:textId="77777777" w:rsidR="000664C9" w:rsidRDefault="0066755A" w:rsidP="00EE72DA">
      <w:pPr>
        <w:pStyle w:val="Akapitzlist"/>
        <w:numPr>
          <w:ilvl w:val="0"/>
          <w:numId w:val="21"/>
        </w:numPr>
        <w:suppressAutoHyphens/>
        <w:autoSpaceDN w:val="0"/>
        <w:spacing w:before="0" w:line="288" w:lineRule="auto"/>
        <w:ind w:left="714" w:hanging="357"/>
        <w:contextualSpacing w:val="0"/>
        <w:jc w:val="both"/>
        <w:rPr>
          <w:rFonts w:asciiTheme="minorHAnsi" w:hAnsiTheme="minorHAnsi" w:cstheme="minorHAnsi"/>
          <w:bCs/>
          <w:sz w:val="20"/>
          <w:szCs w:val="20"/>
        </w:rPr>
      </w:pPr>
      <w:r>
        <w:rPr>
          <w:rFonts w:asciiTheme="minorHAnsi" w:hAnsiTheme="minorHAnsi" w:cstheme="minorHAnsi"/>
          <w:bCs/>
          <w:sz w:val="20"/>
          <w:szCs w:val="20"/>
        </w:rPr>
        <w:t>Szybkie zmiany w zakresie</w:t>
      </w:r>
      <w:r w:rsidRPr="00C3279D">
        <w:rPr>
          <w:rFonts w:asciiTheme="minorHAnsi" w:hAnsiTheme="minorHAnsi" w:cstheme="minorHAnsi"/>
          <w:bCs/>
          <w:sz w:val="20"/>
          <w:szCs w:val="20"/>
        </w:rPr>
        <w:t xml:space="preserve"> korzystania z mediów pr</w:t>
      </w:r>
      <w:r w:rsidR="006E3A9B">
        <w:rPr>
          <w:rFonts w:asciiTheme="minorHAnsi" w:hAnsiTheme="minorHAnsi" w:cstheme="minorHAnsi"/>
          <w:bCs/>
          <w:sz w:val="20"/>
          <w:szCs w:val="20"/>
        </w:rPr>
        <w:t>zez większość grup docelowych. D</w:t>
      </w:r>
      <w:r>
        <w:rPr>
          <w:rFonts w:asciiTheme="minorHAnsi" w:hAnsiTheme="minorHAnsi" w:cstheme="minorHAnsi"/>
          <w:bCs/>
          <w:sz w:val="20"/>
          <w:szCs w:val="20"/>
        </w:rPr>
        <w:t>otyczy to zarówno wyboru mediów (wzrost zain</w:t>
      </w:r>
      <w:r w:rsidR="006E3A9B">
        <w:rPr>
          <w:rFonts w:asciiTheme="minorHAnsi" w:hAnsiTheme="minorHAnsi" w:cstheme="minorHAnsi"/>
          <w:bCs/>
          <w:sz w:val="20"/>
          <w:szCs w:val="20"/>
        </w:rPr>
        <w:t xml:space="preserve">teresowania tzw. nowymi mediami, </w:t>
      </w:r>
      <w:r>
        <w:rPr>
          <w:rFonts w:asciiTheme="minorHAnsi" w:hAnsiTheme="minorHAnsi" w:cstheme="minorHAnsi"/>
          <w:bCs/>
          <w:sz w:val="20"/>
          <w:szCs w:val="20"/>
        </w:rPr>
        <w:t>kosztem klasycznych), jak i</w:t>
      </w:r>
      <w:r w:rsidR="006E3A9B">
        <w:rPr>
          <w:rFonts w:asciiTheme="minorHAnsi" w:hAnsiTheme="minorHAnsi" w:cstheme="minorHAnsi"/>
          <w:bCs/>
          <w:sz w:val="20"/>
          <w:szCs w:val="20"/>
        </w:rPr>
        <w:t> </w:t>
      </w:r>
      <w:r>
        <w:rPr>
          <w:rFonts w:asciiTheme="minorHAnsi" w:hAnsiTheme="minorHAnsi" w:cstheme="minorHAnsi"/>
          <w:bCs/>
          <w:sz w:val="20"/>
          <w:szCs w:val="20"/>
        </w:rPr>
        <w:t>globalnego megatrendu tworzenia się tzw. społeczeństwa sieci</w:t>
      </w:r>
      <w:r>
        <w:rPr>
          <w:rStyle w:val="Odwoanieprzypisudolnego"/>
          <w:rFonts w:asciiTheme="minorHAnsi" w:hAnsiTheme="minorHAnsi"/>
          <w:bCs/>
          <w:sz w:val="20"/>
          <w:szCs w:val="20"/>
        </w:rPr>
        <w:footnoteReference w:id="24"/>
      </w:r>
      <w:r>
        <w:rPr>
          <w:rFonts w:asciiTheme="minorHAnsi" w:hAnsiTheme="minorHAnsi" w:cstheme="minorHAnsi"/>
          <w:bCs/>
          <w:sz w:val="20"/>
          <w:szCs w:val="20"/>
        </w:rPr>
        <w:t>)</w:t>
      </w:r>
      <w:r w:rsidR="000664C9">
        <w:rPr>
          <w:rFonts w:asciiTheme="minorHAnsi" w:hAnsiTheme="minorHAnsi" w:cstheme="minorHAnsi"/>
          <w:bCs/>
          <w:sz w:val="20"/>
          <w:szCs w:val="20"/>
        </w:rPr>
        <w:t xml:space="preserve">. </w:t>
      </w:r>
    </w:p>
    <w:p w14:paraId="63248B3D" w14:textId="2A6D9006" w:rsidR="0066755A" w:rsidRPr="001D1D3C" w:rsidRDefault="0066755A" w:rsidP="000664C9">
      <w:pPr>
        <w:spacing w:beforeLines="60" w:before="144" w:afterLines="60" w:after="144" w:line="288" w:lineRule="auto"/>
        <w:ind w:left="0"/>
        <w:jc w:val="both"/>
        <w:rPr>
          <w:rFonts w:asciiTheme="minorHAnsi" w:hAnsiTheme="minorHAnsi" w:cstheme="minorHAnsi"/>
          <w:bCs/>
          <w:sz w:val="20"/>
          <w:szCs w:val="20"/>
        </w:rPr>
      </w:pPr>
      <w:r w:rsidRPr="001D1D3C">
        <w:rPr>
          <w:rFonts w:asciiTheme="minorHAnsi" w:hAnsiTheme="minorHAnsi" w:cstheme="minorHAnsi"/>
          <w:bCs/>
          <w:sz w:val="20"/>
          <w:szCs w:val="20"/>
        </w:rPr>
        <w:t>Odpowiedź na te wyzwania wymaga nastę</w:t>
      </w:r>
      <w:r w:rsidR="000664C9">
        <w:rPr>
          <w:rFonts w:asciiTheme="minorHAnsi" w:hAnsiTheme="minorHAnsi" w:cstheme="minorHAnsi"/>
          <w:bCs/>
          <w:sz w:val="20"/>
          <w:szCs w:val="20"/>
        </w:rPr>
        <w:t>pującego porządku działań, który</w:t>
      </w:r>
      <w:r w:rsidRPr="001D1D3C">
        <w:rPr>
          <w:rFonts w:asciiTheme="minorHAnsi" w:hAnsiTheme="minorHAnsi" w:cstheme="minorHAnsi"/>
          <w:bCs/>
          <w:sz w:val="20"/>
          <w:szCs w:val="20"/>
        </w:rPr>
        <w:t xml:space="preserve"> zapisać można w postaci </w:t>
      </w:r>
      <w:r w:rsidRPr="009F3CA0">
        <w:rPr>
          <w:rFonts w:asciiTheme="minorHAnsi" w:hAnsiTheme="minorHAnsi" w:cstheme="minorHAnsi"/>
          <w:b/>
          <w:bCs/>
          <w:sz w:val="20"/>
          <w:szCs w:val="20"/>
        </w:rPr>
        <w:t>ciągu zdań logicznych:</w:t>
      </w:r>
    </w:p>
    <w:p w14:paraId="0BFEA16B" w14:textId="77777777" w:rsidR="0066755A" w:rsidRPr="001D1D3C" w:rsidRDefault="0066755A" w:rsidP="000664C9">
      <w:pPr>
        <w:pStyle w:val="Akapitzlist"/>
        <w:numPr>
          <w:ilvl w:val="0"/>
          <w:numId w:val="22"/>
        </w:numPr>
        <w:spacing w:before="0" w:line="288" w:lineRule="auto"/>
        <w:ind w:left="714" w:hanging="357"/>
        <w:contextualSpacing w:val="0"/>
        <w:jc w:val="both"/>
        <w:rPr>
          <w:rFonts w:asciiTheme="minorHAnsi" w:hAnsiTheme="minorHAnsi" w:cstheme="minorHAnsi"/>
          <w:bCs/>
          <w:sz w:val="20"/>
          <w:szCs w:val="20"/>
        </w:rPr>
      </w:pPr>
      <w:r w:rsidRPr="001D1D3C">
        <w:rPr>
          <w:rFonts w:asciiTheme="minorHAnsi" w:hAnsiTheme="minorHAnsi" w:cstheme="minorHAnsi"/>
          <w:bCs/>
          <w:sz w:val="20"/>
          <w:szCs w:val="20"/>
        </w:rPr>
        <w:t>Dla realizacji i promocji rezultatów Programu konieczne jest wsparcie społeczne;</w:t>
      </w:r>
    </w:p>
    <w:p w14:paraId="42833BD2" w14:textId="77777777" w:rsidR="0066755A" w:rsidRPr="001D1D3C" w:rsidRDefault="0066755A" w:rsidP="000664C9">
      <w:pPr>
        <w:pStyle w:val="Akapitzlist"/>
        <w:numPr>
          <w:ilvl w:val="0"/>
          <w:numId w:val="22"/>
        </w:numPr>
        <w:spacing w:before="0" w:line="288" w:lineRule="auto"/>
        <w:ind w:left="714" w:hanging="357"/>
        <w:contextualSpacing w:val="0"/>
        <w:jc w:val="both"/>
        <w:rPr>
          <w:rFonts w:asciiTheme="minorHAnsi" w:hAnsiTheme="minorHAnsi" w:cstheme="minorHAnsi"/>
          <w:bCs/>
          <w:sz w:val="20"/>
          <w:szCs w:val="20"/>
        </w:rPr>
      </w:pPr>
      <w:r w:rsidRPr="001D1D3C">
        <w:rPr>
          <w:rFonts w:asciiTheme="minorHAnsi" w:hAnsiTheme="minorHAnsi" w:cstheme="minorHAnsi"/>
          <w:bCs/>
          <w:sz w:val="20"/>
          <w:szCs w:val="20"/>
        </w:rPr>
        <w:t>Wsparcie społeczne uzyskać można przede wszystkim dzięki pozytywnemu nastawieniu dobrze poinformowanego ogółu społeczeństwa;</w:t>
      </w:r>
    </w:p>
    <w:p w14:paraId="3F9AB8BD" w14:textId="77777777" w:rsidR="0066755A" w:rsidRPr="00C3279D" w:rsidRDefault="0066755A" w:rsidP="000664C9">
      <w:pPr>
        <w:pStyle w:val="Akapitzlist"/>
        <w:numPr>
          <w:ilvl w:val="0"/>
          <w:numId w:val="22"/>
        </w:numPr>
        <w:spacing w:before="0" w:line="288" w:lineRule="auto"/>
        <w:ind w:left="714" w:hanging="357"/>
        <w:contextualSpacing w:val="0"/>
        <w:jc w:val="both"/>
        <w:rPr>
          <w:rFonts w:asciiTheme="minorHAnsi" w:hAnsiTheme="minorHAnsi" w:cstheme="minorHAnsi"/>
          <w:bCs/>
          <w:sz w:val="20"/>
          <w:szCs w:val="20"/>
        </w:rPr>
      </w:pPr>
      <w:r w:rsidRPr="001D1D3C">
        <w:rPr>
          <w:rFonts w:asciiTheme="minorHAnsi" w:hAnsiTheme="minorHAnsi" w:cstheme="minorHAnsi"/>
          <w:bCs/>
          <w:sz w:val="20"/>
          <w:szCs w:val="20"/>
        </w:rPr>
        <w:t>Oddział</w:t>
      </w:r>
      <w:r w:rsidRPr="00C3279D">
        <w:rPr>
          <w:rFonts w:asciiTheme="minorHAnsi" w:hAnsiTheme="minorHAnsi" w:cstheme="minorHAnsi"/>
          <w:bCs/>
          <w:sz w:val="20"/>
          <w:szCs w:val="20"/>
        </w:rPr>
        <w:t>y</w:t>
      </w:r>
      <w:r w:rsidRPr="001D1D3C">
        <w:rPr>
          <w:rFonts w:asciiTheme="minorHAnsi" w:hAnsiTheme="minorHAnsi" w:cstheme="minorHAnsi"/>
          <w:bCs/>
          <w:sz w:val="20"/>
          <w:szCs w:val="20"/>
        </w:rPr>
        <w:t>wanie na ogół społeczeństwa powinno odpowiadać nawykom komunikacyjnym i postawom obserwowanym w różnych segmentach ogó</w:t>
      </w:r>
      <w:r w:rsidRPr="00C3279D">
        <w:rPr>
          <w:rFonts w:asciiTheme="minorHAnsi" w:hAnsiTheme="minorHAnsi" w:cstheme="minorHAnsi"/>
          <w:bCs/>
          <w:sz w:val="20"/>
          <w:szCs w:val="20"/>
        </w:rPr>
        <w:t>łu mieszkańców;</w:t>
      </w:r>
    </w:p>
    <w:p w14:paraId="2DADEF25" w14:textId="535BCEE4" w:rsidR="0066755A" w:rsidRPr="00C3279D" w:rsidRDefault="0066755A" w:rsidP="000664C9">
      <w:pPr>
        <w:pStyle w:val="Akapitzlist"/>
        <w:numPr>
          <w:ilvl w:val="0"/>
          <w:numId w:val="22"/>
        </w:numPr>
        <w:spacing w:before="0" w:line="288" w:lineRule="auto"/>
        <w:ind w:left="714" w:hanging="357"/>
        <w:contextualSpacing w:val="0"/>
        <w:jc w:val="both"/>
        <w:rPr>
          <w:rFonts w:asciiTheme="minorHAnsi" w:hAnsiTheme="minorHAnsi" w:cstheme="minorHAnsi"/>
          <w:bCs/>
          <w:sz w:val="20"/>
          <w:szCs w:val="20"/>
        </w:rPr>
      </w:pPr>
      <w:r w:rsidRPr="00C3279D">
        <w:rPr>
          <w:rFonts w:asciiTheme="minorHAnsi" w:hAnsiTheme="minorHAnsi" w:cstheme="minorHAnsi"/>
          <w:bCs/>
          <w:sz w:val="20"/>
          <w:szCs w:val="20"/>
        </w:rPr>
        <w:t>Osiągnięcie dobrego nastawienia ogółu społeczeństwa ułatwi aplikowanie potencjalnym beneficjentom oraz realizację projektów</w:t>
      </w:r>
      <w:r w:rsidRPr="00664B2F">
        <w:rPr>
          <w:rFonts w:asciiTheme="minorHAnsi" w:hAnsiTheme="minorHAnsi" w:cstheme="minorHAnsi"/>
          <w:bCs/>
          <w:sz w:val="20"/>
          <w:szCs w:val="20"/>
        </w:rPr>
        <w:t xml:space="preserve"> </w:t>
      </w:r>
      <w:r w:rsidRPr="00C3279D">
        <w:rPr>
          <w:rFonts w:asciiTheme="minorHAnsi" w:hAnsiTheme="minorHAnsi" w:cstheme="minorHAnsi"/>
          <w:bCs/>
          <w:sz w:val="20"/>
          <w:szCs w:val="20"/>
        </w:rPr>
        <w:t>beneficjentom;</w:t>
      </w:r>
    </w:p>
    <w:p w14:paraId="04BC3909" w14:textId="77777777" w:rsidR="0066755A" w:rsidRPr="00C3279D" w:rsidRDefault="0066755A" w:rsidP="000664C9">
      <w:pPr>
        <w:pStyle w:val="Akapitzlist"/>
        <w:numPr>
          <w:ilvl w:val="0"/>
          <w:numId w:val="22"/>
        </w:numPr>
        <w:spacing w:before="0" w:line="288" w:lineRule="auto"/>
        <w:ind w:left="714" w:hanging="357"/>
        <w:contextualSpacing w:val="0"/>
        <w:jc w:val="both"/>
        <w:rPr>
          <w:rFonts w:asciiTheme="minorHAnsi" w:hAnsiTheme="minorHAnsi" w:cstheme="minorHAnsi"/>
          <w:bCs/>
          <w:sz w:val="20"/>
          <w:szCs w:val="20"/>
        </w:rPr>
      </w:pPr>
      <w:r w:rsidRPr="00C3279D">
        <w:rPr>
          <w:rFonts w:asciiTheme="minorHAnsi" w:hAnsiTheme="minorHAnsi" w:cstheme="minorHAnsi"/>
          <w:bCs/>
          <w:sz w:val="20"/>
          <w:szCs w:val="20"/>
        </w:rPr>
        <w:lastRenderedPageBreak/>
        <w:t xml:space="preserve">Niezależnie od </w:t>
      </w:r>
      <w:r>
        <w:rPr>
          <w:rFonts w:asciiTheme="minorHAnsi" w:hAnsiTheme="minorHAnsi" w:cstheme="minorHAnsi"/>
          <w:bCs/>
          <w:sz w:val="20"/>
          <w:szCs w:val="20"/>
        </w:rPr>
        <w:t>nastawienia ogółu społeczeństwa</w:t>
      </w:r>
      <w:r w:rsidRPr="00C3279D">
        <w:rPr>
          <w:rFonts w:asciiTheme="minorHAnsi" w:hAnsiTheme="minorHAnsi" w:cstheme="minorHAnsi"/>
          <w:bCs/>
          <w:sz w:val="20"/>
          <w:szCs w:val="20"/>
        </w:rPr>
        <w:t>, aplikowanie o środki RPO WŁ 2014-2020 i realizacja projektów wymagają sprawnego obiegu informacji pomiędzy potencjalnymi beneficjentami, beneficjentami i jednostkami zarządzającymi wdrażaniem Programu;</w:t>
      </w:r>
    </w:p>
    <w:p w14:paraId="43E4B289" w14:textId="63119760" w:rsidR="0066755A" w:rsidRPr="00C3279D" w:rsidRDefault="0066755A" w:rsidP="000664C9">
      <w:pPr>
        <w:pStyle w:val="Akapitzlist"/>
        <w:numPr>
          <w:ilvl w:val="0"/>
          <w:numId w:val="22"/>
        </w:numPr>
        <w:spacing w:before="0" w:line="288" w:lineRule="auto"/>
        <w:ind w:left="714" w:hanging="357"/>
        <w:contextualSpacing w:val="0"/>
        <w:jc w:val="both"/>
        <w:rPr>
          <w:rFonts w:asciiTheme="minorHAnsi" w:hAnsiTheme="minorHAnsi" w:cstheme="minorHAnsi"/>
          <w:bCs/>
          <w:sz w:val="20"/>
          <w:szCs w:val="20"/>
        </w:rPr>
      </w:pPr>
      <w:r>
        <w:rPr>
          <w:rFonts w:asciiTheme="minorHAnsi" w:hAnsiTheme="minorHAnsi" w:cstheme="minorHAnsi"/>
          <w:bCs/>
          <w:sz w:val="20"/>
          <w:szCs w:val="20"/>
        </w:rPr>
        <w:t>Sprawność systemu polega na dostarczaniu</w:t>
      </w:r>
      <w:r w:rsidRPr="00C3279D">
        <w:rPr>
          <w:rFonts w:asciiTheme="minorHAnsi" w:hAnsiTheme="minorHAnsi" w:cstheme="minorHAnsi"/>
          <w:bCs/>
          <w:sz w:val="20"/>
          <w:szCs w:val="20"/>
        </w:rPr>
        <w:t xml:space="preserve"> aktualnej i prawdziwej informacji wszystkim</w:t>
      </w:r>
      <w:r>
        <w:rPr>
          <w:rFonts w:asciiTheme="minorHAnsi" w:hAnsiTheme="minorHAnsi" w:cstheme="minorHAnsi"/>
          <w:bCs/>
          <w:sz w:val="20"/>
          <w:szCs w:val="20"/>
        </w:rPr>
        <w:t xml:space="preserve"> </w:t>
      </w:r>
      <w:r w:rsidRPr="00C3279D">
        <w:rPr>
          <w:rFonts w:asciiTheme="minorHAnsi" w:hAnsiTheme="minorHAnsi" w:cstheme="minorHAnsi"/>
          <w:bCs/>
          <w:sz w:val="20"/>
          <w:szCs w:val="20"/>
        </w:rPr>
        <w:t>jego interesariusz</w:t>
      </w:r>
      <w:r>
        <w:rPr>
          <w:rFonts w:asciiTheme="minorHAnsi" w:hAnsiTheme="minorHAnsi" w:cstheme="minorHAnsi"/>
          <w:bCs/>
          <w:sz w:val="20"/>
          <w:szCs w:val="20"/>
        </w:rPr>
        <w:t>om</w:t>
      </w:r>
      <w:r w:rsidR="000664C9">
        <w:rPr>
          <w:rFonts w:asciiTheme="minorHAnsi" w:hAnsiTheme="minorHAnsi" w:cstheme="minorHAnsi"/>
          <w:bCs/>
          <w:sz w:val="20"/>
          <w:szCs w:val="20"/>
        </w:rPr>
        <w:t>;</w:t>
      </w:r>
    </w:p>
    <w:p w14:paraId="37A20850" w14:textId="34E931A4" w:rsidR="0066755A" w:rsidRPr="00C3279D" w:rsidRDefault="0066755A" w:rsidP="000664C9">
      <w:pPr>
        <w:pStyle w:val="Akapitzlist"/>
        <w:numPr>
          <w:ilvl w:val="0"/>
          <w:numId w:val="22"/>
        </w:numPr>
        <w:spacing w:before="0" w:line="288" w:lineRule="auto"/>
        <w:ind w:left="714" w:hanging="357"/>
        <w:contextualSpacing w:val="0"/>
        <w:jc w:val="both"/>
        <w:rPr>
          <w:rFonts w:asciiTheme="minorHAnsi" w:hAnsiTheme="minorHAnsi" w:cstheme="minorHAnsi"/>
          <w:bCs/>
          <w:sz w:val="20"/>
          <w:szCs w:val="20"/>
        </w:rPr>
      </w:pPr>
      <w:r w:rsidRPr="00C3279D">
        <w:rPr>
          <w:rFonts w:asciiTheme="minorHAnsi" w:hAnsiTheme="minorHAnsi" w:cstheme="minorHAnsi"/>
          <w:bCs/>
          <w:sz w:val="20"/>
          <w:szCs w:val="20"/>
        </w:rPr>
        <w:t xml:space="preserve">Realizacja postulatów 1-6 doprowadzi do osiągnięcia celu głównego </w:t>
      </w:r>
      <w:r w:rsidRPr="000664C9">
        <w:rPr>
          <w:rFonts w:asciiTheme="minorHAnsi" w:hAnsiTheme="minorHAnsi" w:cstheme="minorHAnsi"/>
          <w:bCs/>
          <w:i/>
          <w:sz w:val="20"/>
          <w:szCs w:val="20"/>
        </w:rPr>
        <w:t>Strategii Komunikacji</w:t>
      </w:r>
      <w:r w:rsidR="000664C9" w:rsidRPr="000664C9">
        <w:rPr>
          <w:rFonts w:asciiTheme="minorHAnsi" w:hAnsiTheme="minorHAnsi" w:cstheme="minorHAnsi"/>
          <w:bCs/>
          <w:i/>
          <w:sz w:val="20"/>
          <w:szCs w:val="20"/>
        </w:rPr>
        <w:t xml:space="preserve"> RPO WŁ 2014-2020</w:t>
      </w:r>
      <w:r>
        <w:rPr>
          <w:rFonts w:asciiTheme="minorHAnsi" w:hAnsiTheme="minorHAnsi" w:cstheme="minorHAnsi"/>
          <w:bCs/>
          <w:sz w:val="20"/>
          <w:szCs w:val="20"/>
        </w:rPr>
        <w:t>.</w:t>
      </w:r>
    </w:p>
    <w:p w14:paraId="5E25B708" w14:textId="6A92511A" w:rsidR="0066755A" w:rsidRPr="00C3279D" w:rsidRDefault="0066755A" w:rsidP="0066755A">
      <w:pPr>
        <w:spacing w:beforeLines="60" w:before="144" w:afterLines="60" w:after="144" w:line="288" w:lineRule="auto"/>
        <w:ind w:left="0"/>
        <w:jc w:val="both"/>
        <w:rPr>
          <w:rFonts w:asciiTheme="minorHAnsi" w:hAnsiTheme="minorHAnsi" w:cstheme="minorHAnsi"/>
          <w:bCs/>
          <w:sz w:val="20"/>
          <w:szCs w:val="20"/>
        </w:rPr>
      </w:pPr>
      <w:r w:rsidRPr="00C3279D">
        <w:rPr>
          <w:rFonts w:asciiTheme="minorHAnsi" w:hAnsiTheme="minorHAnsi" w:cstheme="minorHAnsi"/>
          <w:bCs/>
          <w:sz w:val="20"/>
          <w:szCs w:val="20"/>
        </w:rPr>
        <w:t xml:space="preserve">Na tym etapie trudno ocenić, na ile tak zarysowana logika jest trafna i będzie zapewniała skuteczność działań informacyjno-promocyjnych. Realizacja </w:t>
      </w:r>
      <w:r w:rsidRPr="009F3CA0">
        <w:rPr>
          <w:rFonts w:asciiTheme="minorHAnsi" w:hAnsiTheme="minorHAnsi" w:cstheme="minorHAnsi"/>
          <w:bCs/>
          <w:i/>
          <w:sz w:val="20"/>
          <w:szCs w:val="20"/>
        </w:rPr>
        <w:t>Strategii Komunikacji RPO WŁ 2014-2020</w:t>
      </w:r>
      <w:r w:rsidRPr="00C3279D">
        <w:rPr>
          <w:rFonts w:asciiTheme="minorHAnsi" w:hAnsiTheme="minorHAnsi" w:cstheme="minorHAnsi"/>
          <w:bCs/>
          <w:sz w:val="20"/>
          <w:szCs w:val="20"/>
        </w:rPr>
        <w:t xml:space="preserve"> znajduje się na początkowym etapie. W ramach niniejszego badania zosta</w:t>
      </w:r>
      <w:r w:rsidR="009F3CA0">
        <w:rPr>
          <w:rFonts w:asciiTheme="minorHAnsi" w:hAnsiTheme="minorHAnsi" w:cstheme="minorHAnsi"/>
          <w:bCs/>
          <w:sz w:val="20"/>
          <w:szCs w:val="20"/>
        </w:rPr>
        <w:t>ły</w:t>
      </w:r>
      <w:r w:rsidRPr="00C3279D">
        <w:rPr>
          <w:rFonts w:asciiTheme="minorHAnsi" w:hAnsiTheme="minorHAnsi" w:cstheme="minorHAnsi"/>
          <w:bCs/>
          <w:sz w:val="20"/>
          <w:szCs w:val="20"/>
        </w:rPr>
        <w:t xml:space="preserve"> zidentyfikowane bariery w systemie informacji i promocji, któr</w:t>
      </w:r>
      <w:r>
        <w:rPr>
          <w:rFonts w:asciiTheme="minorHAnsi" w:hAnsiTheme="minorHAnsi" w:cstheme="minorHAnsi"/>
          <w:bCs/>
          <w:sz w:val="20"/>
          <w:szCs w:val="20"/>
        </w:rPr>
        <w:t>e</w:t>
      </w:r>
      <w:r w:rsidRPr="00C3279D">
        <w:rPr>
          <w:rFonts w:asciiTheme="minorHAnsi" w:hAnsiTheme="minorHAnsi" w:cstheme="minorHAnsi"/>
          <w:bCs/>
          <w:sz w:val="20"/>
          <w:szCs w:val="20"/>
        </w:rPr>
        <w:t xml:space="preserve"> mogą przyczynić się do utrudnienia lub uniemożliwienia realizacji celów Strategii. Bariery mogą mieć różne źródła i przyczyny: mogą mieć charakter zewnętrzny i wewnętrzny wobec systemu realizacji działań komunikacyjnych, mogą to być bariery, które można zlikwidować lub ograniczyć, ale też takie, których ograniczenie nie jest możliwe bądź jest poza możliwościami instytucji prowadzących działania informacyjno-promocyjne w ramach RPO WŁ 2014-2020. Szczególnie ważne </w:t>
      </w:r>
      <w:r w:rsidR="009F3CA0">
        <w:rPr>
          <w:rFonts w:asciiTheme="minorHAnsi" w:hAnsiTheme="minorHAnsi" w:cstheme="minorHAnsi"/>
          <w:bCs/>
          <w:sz w:val="20"/>
          <w:szCs w:val="20"/>
        </w:rPr>
        <w:t>było</w:t>
      </w:r>
      <w:r w:rsidRPr="00C3279D">
        <w:rPr>
          <w:rFonts w:asciiTheme="minorHAnsi" w:hAnsiTheme="minorHAnsi" w:cstheme="minorHAnsi"/>
          <w:bCs/>
          <w:sz w:val="20"/>
          <w:szCs w:val="20"/>
        </w:rPr>
        <w:t xml:space="preserve"> przeprowadzenie identyfikacji barier o</w:t>
      </w:r>
      <w:r w:rsidR="009F3CA0">
        <w:rPr>
          <w:rFonts w:asciiTheme="minorHAnsi" w:hAnsiTheme="minorHAnsi" w:cstheme="minorHAnsi"/>
          <w:bCs/>
          <w:sz w:val="20"/>
          <w:szCs w:val="20"/>
        </w:rPr>
        <w:t> </w:t>
      </w:r>
      <w:r w:rsidRPr="00C3279D">
        <w:rPr>
          <w:rFonts w:asciiTheme="minorHAnsi" w:hAnsiTheme="minorHAnsi" w:cstheme="minorHAnsi"/>
          <w:bCs/>
          <w:sz w:val="20"/>
          <w:szCs w:val="20"/>
        </w:rPr>
        <w:t xml:space="preserve">charakterze instytucjonalnym, czyli barier w obrębie instytucji, które uczestniczą w realizacji </w:t>
      </w:r>
      <w:r w:rsidRPr="009F3CA0">
        <w:rPr>
          <w:rFonts w:asciiTheme="minorHAnsi" w:hAnsiTheme="minorHAnsi" w:cstheme="minorHAnsi"/>
          <w:bCs/>
          <w:i/>
          <w:sz w:val="20"/>
          <w:szCs w:val="20"/>
        </w:rPr>
        <w:t>Strategii Komunikacji RPO WŁ 2014-2020</w:t>
      </w:r>
      <w:r w:rsidRPr="00C3279D">
        <w:rPr>
          <w:rFonts w:asciiTheme="minorHAnsi" w:hAnsiTheme="minorHAnsi" w:cstheme="minorHAnsi"/>
          <w:bCs/>
          <w:sz w:val="20"/>
          <w:szCs w:val="20"/>
        </w:rPr>
        <w:t xml:space="preserve"> (np. bariery w przepływie informacji w</w:t>
      </w:r>
      <w:r w:rsidR="009F3CA0">
        <w:rPr>
          <w:rFonts w:asciiTheme="minorHAnsi" w:hAnsiTheme="minorHAnsi" w:cstheme="minorHAnsi"/>
          <w:bCs/>
          <w:sz w:val="20"/>
          <w:szCs w:val="20"/>
        </w:rPr>
        <w:t>ewnątrz instytucji</w:t>
      </w:r>
      <w:r w:rsidRPr="00C3279D">
        <w:rPr>
          <w:rFonts w:asciiTheme="minorHAnsi" w:hAnsiTheme="minorHAnsi" w:cstheme="minorHAnsi"/>
          <w:bCs/>
          <w:sz w:val="20"/>
          <w:szCs w:val="20"/>
        </w:rPr>
        <w:t xml:space="preserve">). Obecny etap realizacji </w:t>
      </w:r>
      <w:r w:rsidRPr="009F3CA0">
        <w:rPr>
          <w:rFonts w:asciiTheme="minorHAnsi" w:hAnsiTheme="minorHAnsi" w:cstheme="minorHAnsi"/>
          <w:bCs/>
          <w:i/>
          <w:sz w:val="20"/>
          <w:szCs w:val="20"/>
        </w:rPr>
        <w:t>Strategii Komunikacji RPO WŁ 2014-2020</w:t>
      </w:r>
      <w:r w:rsidRPr="00C3279D">
        <w:rPr>
          <w:rFonts w:asciiTheme="minorHAnsi" w:hAnsiTheme="minorHAnsi" w:cstheme="minorHAnsi"/>
          <w:bCs/>
          <w:sz w:val="20"/>
          <w:szCs w:val="20"/>
        </w:rPr>
        <w:t xml:space="preserve"> sprawia, że możliwe jest – w odpowiedzi na zidentyfikowane bariery – wprowadzenie środków zaradczych i/lub minimalizujących, również w zakresie zmian instytucjonalnych/organizacyjnych. </w:t>
      </w:r>
      <w:r w:rsidR="009F3CA0">
        <w:rPr>
          <w:rFonts w:asciiTheme="minorHAnsi" w:hAnsiTheme="minorHAnsi" w:cstheme="minorHAnsi"/>
          <w:bCs/>
          <w:sz w:val="20"/>
          <w:szCs w:val="20"/>
        </w:rPr>
        <w:t>Zagadnienie to z</w:t>
      </w:r>
      <w:r w:rsidRPr="00C3279D">
        <w:rPr>
          <w:rFonts w:asciiTheme="minorHAnsi" w:hAnsiTheme="minorHAnsi" w:cstheme="minorHAnsi"/>
          <w:bCs/>
          <w:sz w:val="20"/>
          <w:szCs w:val="20"/>
        </w:rPr>
        <w:t>osta</w:t>
      </w:r>
      <w:r w:rsidR="009F3CA0">
        <w:rPr>
          <w:rFonts w:asciiTheme="minorHAnsi" w:hAnsiTheme="minorHAnsi" w:cstheme="minorHAnsi"/>
          <w:bCs/>
          <w:sz w:val="20"/>
          <w:szCs w:val="20"/>
        </w:rPr>
        <w:t>ło</w:t>
      </w:r>
      <w:r w:rsidRPr="00C3279D">
        <w:rPr>
          <w:rFonts w:asciiTheme="minorHAnsi" w:hAnsiTheme="minorHAnsi" w:cstheme="minorHAnsi"/>
          <w:bCs/>
          <w:sz w:val="20"/>
          <w:szCs w:val="20"/>
        </w:rPr>
        <w:t xml:space="preserve"> </w:t>
      </w:r>
      <w:r w:rsidR="009F3CA0">
        <w:rPr>
          <w:rFonts w:asciiTheme="minorHAnsi" w:hAnsiTheme="minorHAnsi" w:cstheme="minorHAnsi"/>
          <w:bCs/>
          <w:sz w:val="20"/>
          <w:szCs w:val="20"/>
        </w:rPr>
        <w:t xml:space="preserve">omówione </w:t>
      </w:r>
      <w:r w:rsidRPr="00C3279D">
        <w:rPr>
          <w:rFonts w:asciiTheme="minorHAnsi" w:hAnsiTheme="minorHAnsi" w:cstheme="minorHAnsi"/>
          <w:bCs/>
          <w:sz w:val="20"/>
          <w:szCs w:val="20"/>
        </w:rPr>
        <w:t>w dalsz</w:t>
      </w:r>
      <w:r w:rsidR="009F3CA0">
        <w:rPr>
          <w:rFonts w:asciiTheme="minorHAnsi" w:hAnsiTheme="minorHAnsi" w:cstheme="minorHAnsi"/>
          <w:bCs/>
          <w:sz w:val="20"/>
          <w:szCs w:val="20"/>
        </w:rPr>
        <w:t>ej</w:t>
      </w:r>
      <w:r w:rsidRPr="00C3279D">
        <w:rPr>
          <w:rFonts w:asciiTheme="minorHAnsi" w:hAnsiTheme="minorHAnsi" w:cstheme="minorHAnsi"/>
          <w:bCs/>
          <w:sz w:val="20"/>
          <w:szCs w:val="20"/>
        </w:rPr>
        <w:t xml:space="preserve"> cz</w:t>
      </w:r>
      <w:r>
        <w:rPr>
          <w:rFonts w:asciiTheme="minorHAnsi" w:hAnsiTheme="minorHAnsi" w:cstheme="minorHAnsi"/>
          <w:bCs/>
          <w:sz w:val="20"/>
          <w:szCs w:val="20"/>
        </w:rPr>
        <w:t>ę</w:t>
      </w:r>
      <w:r w:rsidRPr="00C3279D">
        <w:rPr>
          <w:rFonts w:asciiTheme="minorHAnsi" w:hAnsiTheme="minorHAnsi" w:cstheme="minorHAnsi"/>
          <w:bCs/>
          <w:sz w:val="20"/>
          <w:szCs w:val="20"/>
        </w:rPr>
        <w:t>ści</w:t>
      </w:r>
      <w:r w:rsidR="009F3CA0">
        <w:rPr>
          <w:rFonts w:asciiTheme="minorHAnsi" w:hAnsiTheme="minorHAnsi" w:cstheme="minorHAnsi"/>
          <w:bCs/>
          <w:sz w:val="20"/>
          <w:szCs w:val="20"/>
        </w:rPr>
        <w:t xml:space="preserve"> niniejszego</w:t>
      </w:r>
      <w:r w:rsidRPr="00C3279D">
        <w:rPr>
          <w:rFonts w:asciiTheme="minorHAnsi" w:hAnsiTheme="minorHAnsi" w:cstheme="minorHAnsi"/>
          <w:bCs/>
          <w:sz w:val="20"/>
          <w:szCs w:val="20"/>
        </w:rPr>
        <w:t xml:space="preserve"> raportu.</w:t>
      </w:r>
    </w:p>
    <w:p w14:paraId="649B254F" w14:textId="1C6EA727" w:rsidR="00AE7033" w:rsidRPr="00A24955" w:rsidRDefault="004B1BFF" w:rsidP="009822E2">
      <w:pPr>
        <w:pStyle w:val="Nagwek2"/>
        <w:spacing w:before="120"/>
        <w:ind w:left="862" w:hanging="578"/>
        <w:rPr>
          <w:rFonts w:asciiTheme="minorHAnsi" w:hAnsiTheme="minorHAnsi" w:cstheme="minorHAnsi"/>
        </w:rPr>
      </w:pPr>
      <w:bookmarkStart w:id="38" w:name="_Toc469037598"/>
      <w:r>
        <w:rPr>
          <w:rFonts w:asciiTheme="minorHAnsi" w:hAnsiTheme="minorHAnsi" w:cstheme="minorHAnsi"/>
        </w:rPr>
        <w:t>Z</w:t>
      </w:r>
      <w:r w:rsidR="009A766E" w:rsidRPr="00A24955">
        <w:rPr>
          <w:rFonts w:asciiTheme="minorHAnsi" w:hAnsiTheme="minorHAnsi" w:cstheme="minorHAnsi"/>
        </w:rPr>
        <w:t>asob</w:t>
      </w:r>
      <w:r>
        <w:rPr>
          <w:rFonts w:asciiTheme="minorHAnsi" w:hAnsiTheme="minorHAnsi" w:cstheme="minorHAnsi"/>
        </w:rPr>
        <w:t>y zaangażowane w przygotowanie i realizację działań komunikacyjnych</w:t>
      </w:r>
      <w:bookmarkEnd w:id="38"/>
      <w:r>
        <w:rPr>
          <w:rFonts w:asciiTheme="minorHAnsi" w:hAnsiTheme="minorHAnsi" w:cstheme="minorHAnsi"/>
        </w:rPr>
        <w:t xml:space="preserve"> </w:t>
      </w:r>
      <w:r w:rsidR="00B7180E" w:rsidRPr="00A24955">
        <w:rPr>
          <w:rFonts w:asciiTheme="minorHAnsi" w:hAnsiTheme="minorHAnsi" w:cstheme="minorHAnsi"/>
        </w:rPr>
        <w:t xml:space="preserve"> </w:t>
      </w:r>
    </w:p>
    <w:p w14:paraId="6C42B722" w14:textId="75698F30" w:rsidR="00F048EE" w:rsidRPr="00A255C4" w:rsidRDefault="00F048EE" w:rsidP="009F3CA0">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Kontekst działań informacyjno</w:t>
      </w:r>
      <w:r w:rsidR="00CE3A7D" w:rsidRPr="00A255C4">
        <w:rPr>
          <w:rFonts w:asciiTheme="minorHAnsi" w:hAnsiTheme="minorHAnsi" w:cstheme="minorHAnsi"/>
          <w:b/>
          <w:bCs/>
          <w:i/>
          <w:color w:val="EB5605"/>
          <w:sz w:val="20"/>
          <w:szCs w:val="18"/>
        </w:rPr>
        <w:t>-</w:t>
      </w:r>
      <w:r w:rsidRPr="00A255C4">
        <w:rPr>
          <w:rFonts w:asciiTheme="minorHAnsi" w:hAnsiTheme="minorHAnsi" w:cstheme="minorHAnsi"/>
          <w:b/>
          <w:bCs/>
          <w:i/>
          <w:color w:val="EB5605"/>
          <w:sz w:val="20"/>
          <w:szCs w:val="18"/>
        </w:rPr>
        <w:t>promocyjnych – zmiany instytucjonalne w stosunku do poprzedniej perspektywy</w:t>
      </w:r>
      <w:r w:rsidR="006E3A9B" w:rsidRPr="00A255C4">
        <w:rPr>
          <w:rFonts w:asciiTheme="minorHAnsi" w:hAnsiTheme="minorHAnsi" w:cstheme="minorHAnsi"/>
          <w:b/>
          <w:bCs/>
          <w:i/>
          <w:color w:val="EB5605"/>
          <w:sz w:val="20"/>
          <w:szCs w:val="18"/>
        </w:rPr>
        <w:t xml:space="preserve"> </w:t>
      </w:r>
    </w:p>
    <w:p w14:paraId="56787DF9" w14:textId="5617E6BD" w:rsidR="00F048EE" w:rsidRPr="00F048EE" w:rsidRDefault="00F048EE" w:rsidP="009F3CA0">
      <w:pPr>
        <w:spacing w:before="120" w:line="288" w:lineRule="auto"/>
        <w:jc w:val="both"/>
        <w:rPr>
          <w:rFonts w:asciiTheme="minorHAnsi" w:eastAsia="Lato,Calibri" w:hAnsiTheme="minorHAnsi" w:cstheme="minorHAnsi"/>
          <w:color w:val="000000" w:themeColor="text1"/>
          <w:sz w:val="20"/>
          <w:szCs w:val="20"/>
          <w:lang w:eastAsia="en-US"/>
        </w:rPr>
      </w:pPr>
      <w:r w:rsidRPr="00F048EE">
        <w:rPr>
          <w:rFonts w:asciiTheme="minorHAnsi" w:eastAsia="Lato,Calibri" w:hAnsiTheme="minorHAnsi" w:cstheme="minorHAnsi"/>
          <w:color w:val="000000" w:themeColor="text1"/>
          <w:sz w:val="20"/>
          <w:szCs w:val="20"/>
          <w:lang w:eastAsia="en-US"/>
        </w:rPr>
        <w:t>Pisząc o organizacji działań informacyjno</w:t>
      </w:r>
      <w:r w:rsidR="00CE3A7D">
        <w:rPr>
          <w:rFonts w:asciiTheme="minorHAnsi" w:eastAsia="Lato,Calibri" w:hAnsiTheme="minorHAnsi" w:cstheme="minorHAnsi"/>
          <w:color w:val="000000" w:themeColor="text1"/>
          <w:sz w:val="20"/>
          <w:szCs w:val="20"/>
          <w:lang w:eastAsia="en-US"/>
        </w:rPr>
        <w:t>-</w:t>
      </w:r>
      <w:r w:rsidRPr="00F048EE">
        <w:rPr>
          <w:rFonts w:asciiTheme="minorHAnsi" w:eastAsia="Lato,Calibri" w:hAnsiTheme="minorHAnsi" w:cstheme="minorHAnsi"/>
          <w:color w:val="000000" w:themeColor="text1"/>
          <w:sz w:val="20"/>
          <w:szCs w:val="20"/>
          <w:lang w:eastAsia="en-US"/>
        </w:rPr>
        <w:t>promocyjnych należy zacząć od zmian jakie dokonały się w obecnej perspektywie finansowej 2014-2020</w:t>
      </w:r>
      <w:r w:rsidR="006E3A9B">
        <w:rPr>
          <w:rFonts w:asciiTheme="minorHAnsi" w:eastAsia="Lato,Calibri" w:hAnsiTheme="minorHAnsi" w:cstheme="minorHAnsi"/>
          <w:color w:val="000000" w:themeColor="text1"/>
          <w:sz w:val="20"/>
          <w:szCs w:val="20"/>
          <w:lang w:eastAsia="en-US"/>
        </w:rPr>
        <w:t xml:space="preserve"> </w:t>
      </w:r>
      <w:r w:rsidRPr="00F048EE">
        <w:rPr>
          <w:rFonts w:asciiTheme="minorHAnsi" w:eastAsia="Lato,Calibri" w:hAnsiTheme="minorHAnsi" w:cstheme="minorHAnsi"/>
          <w:color w:val="000000" w:themeColor="text1"/>
          <w:sz w:val="20"/>
          <w:szCs w:val="20"/>
          <w:lang w:eastAsia="en-US"/>
        </w:rPr>
        <w:t>w odniesieniu do poprzedniego okresu, w którym realizowane</w:t>
      </w:r>
      <w:r w:rsidR="006E3A9B">
        <w:rPr>
          <w:rFonts w:asciiTheme="minorHAnsi" w:eastAsia="Lato,Calibri" w:hAnsiTheme="minorHAnsi" w:cstheme="minorHAnsi"/>
          <w:color w:val="000000" w:themeColor="text1"/>
          <w:sz w:val="20"/>
          <w:szCs w:val="20"/>
          <w:lang w:eastAsia="en-US"/>
        </w:rPr>
        <w:t xml:space="preserve"> </w:t>
      </w:r>
      <w:r w:rsidRPr="00F048EE">
        <w:rPr>
          <w:rFonts w:asciiTheme="minorHAnsi" w:eastAsia="Lato,Calibri" w:hAnsiTheme="minorHAnsi" w:cstheme="minorHAnsi"/>
          <w:color w:val="000000" w:themeColor="text1"/>
          <w:sz w:val="20"/>
          <w:szCs w:val="20"/>
          <w:lang w:eastAsia="en-US"/>
        </w:rPr>
        <w:t xml:space="preserve">były działania informacyjno-promocyjne (2007-2013). W obecnej perspektywie nastąpiły znaczące zmiany, zarówno w ujęciu strukturalnym, jak również kompetencyjnym poszczególnych podmiotów zaangażowanych w realizację działań informacyjno-promocyjnych. </w:t>
      </w:r>
      <w:r w:rsidRPr="00F048EE">
        <w:rPr>
          <w:rFonts w:asciiTheme="minorHAnsi" w:eastAsia="Lato,Calibri" w:hAnsiTheme="minorHAnsi" w:cstheme="minorHAnsi"/>
          <w:b/>
          <w:color w:val="000000" w:themeColor="text1"/>
          <w:sz w:val="20"/>
          <w:szCs w:val="20"/>
          <w:lang w:eastAsia="en-US"/>
        </w:rPr>
        <w:t>System działań planowanych do realizacji z tego zakresu przybrał bardziej zunifikowaną niż dotychczas formę</w:t>
      </w:r>
      <w:r w:rsidRPr="00F048EE">
        <w:rPr>
          <w:rFonts w:asciiTheme="minorHAnsi" w:eastAsia="Lato,Calibri" w:hAnsiTheme="minorHAnsi" w:cstheme="minorHAnsi"/>
          <w:color w:val="000000" w:themeColor="text1"/>
          <w:sz w:val="20"/>
          <w:szCs w:val="20"/>
          <w:lang w:eastAsia="en-US"/>
        </w:rPr>
        <w:t>, która w dużym stopniu wynika z zaangażowania Ministerstwa Rozwoju w kształtowanie wspólnej polityki w zakresie komunikacji. D</w:t>
      </w:r>
      <w:r w:rsidR="00CE3A7D">
        <w:rPr>
          <w:rFonts w:asciiTheme="minorHAnsi" w:eastAsia="Lato,Calibri" w:hAnsiTheme="minorHAnsi" w:cstheme="minorHAnsi"/>
          <w:color w:val="000000" w:themeColor="text1"/>
          <w:sz w:val="20"/>
          <w:szCs w:val="20"/>
          <w:lang w:eastAsia="en-US"/>
        </w:rPr>
        <w:t>ąży ona</w:t>
      </w:r>
      <w:r w:rsidRPr="00F048EE">
        <w:rPr>
          <w:rFonts w:asciiTheme="minorHAnsi" w:eastAsia="Lato,Calibri" w:hAnsiTheme="minorHAnsi" w:cstheme="minorHAnsi"/>
          <w:color w:val="000000" w:themeColor="text1"/>
          <w:sz w:val="20"/>
          <w:szCs w:val="20"/>
          <w:lang w:eastAsia="en-US"/>
        </w:rPr>
        <w:t xml:space="preserve"> do ujednolicania realizowanych działań oraz, pośrednio, ma ułatwić ich pomiar </w:t>
      </w:r>
      <w:r w:rsidR="00CE3A7D">
        <w:rPr>
          <w:rFonts w:asciiTheme="minorHAnsi" w:eastAsia="Lato,Calibri" w:hAnsiTheme="minorHAnsi" w:cstheme="minorHAnsi"/>
          <w:b/>
          <w:color w:val="000000" w:themeColor="text1"/>
          <w:sz w:val="20"/>
          <w:szCs w:val="20"/>
          <w:lang w:eastAsia="en-US"/>
        </w:rPr>
        <w:t>w</w:t>
      </w:r>
      <w:r w:rsidR="00700D5B">
        <w:rPr>
          <w:rFonts w:asciiTheme="minorHAnsi" w:eastAsia="Lato,Calibri" w:hAnsiTheme="minorHAnsi" w:cstheme="minorHAnsi"/>
          <w:b/>
          <w:color w:val="000000" w:themeColor="text1"/>
          <w:sz w:val="20"/>
          <w:szCs w:val="20"/>
          <w:lang w:eastAsia="en-US"/>
        </w:rPr>
        <w:t xml:space="preserve"> oparciu o zapisy</w:t>
      </w:r>
      <w:r w:rsidRPr="00F048EE">
        <w:rPr>
          <w:rFonts w:asciiTheme="minorHAnsi" w:eastAsia="Lato,Calibri" w:hAnsiTheme="minorHAnsi" w:cstheme="minorHAnsi"/>
          <w:b/>
          <w:color w:val="000000" w:themeColor="text1"/>
          <w:sz w:val="20"/>
          <w:szCs w:val="20"/>
          <w:lang w:eastAsia="en-US"/>
        </w:rPr>
        <w:t xml:space="preserve"> </w:t>
      </w:r>
      <w:r w:rsidRPr="00F048EE">
        <w:rPr>
          <w:rFonts w:asciiTheme="minorHAnsi" w:eastAsia="Lato,Calibri" w:hAnsiTheme="minorHAnsi" w:cstheme="minorHAnsi"/>
          <w:b/>
          <w:i/>
          <w:color w:val="000000" w:themeColor="text1"/>
          <w:sz w:val="20"/>
          <w:szCs w:val="20"/>
          <w:lang w:eastAsia="en-US"/>
        </w:rPr>
        <w:t>Wytycznych w zakresie informacji i promocji programów operacyjnych polityki spójności na lata 2014-2020</w:t>
      </w:r>
      <w:r w:rsidRPr="00CE3A7D">
        <w:rPr>
          <w:rFonts w:asciiTheme="minorHAnsi" w:eastAsia="Lato,Calibri" w:hAnsiTheme="minorHAnsi" w:cstheme="minorHAnsi"/>
          <w:color w:val="000000" w:themeColor="text1"/>
          <w:sz w:val="20"/>
          <w:szCs w:val="20"/>
          <w:lang w:eastAsia="en-US"/>
        </w:rPr>
        <w:t>,</w:t>
      </w:r>
      <w:r w:rsidRPr="00F048EE">
        <w:rPr>
          <w:rFonts w:asciiTheme="minorHAnsi" w:eastAsia="Lato,Calibri" w:hAnsiTheme="minorHAnsi" w:cstheme="minorHAnsi"/>
          <w:color w:val="000000" w:themeColor="text1"/>
          <w:sz w:val="20"/>
          <w:szCs w:val="20"/>
          <w:lang w:eastAsia="en-US"/>
        </w:rPr>
        <w:t xml:space="preserve"> uwzględniających m.in. wspólną dla regionów listę podstawowych wskaźników działań informacyjno-promocyjnych. Jak wskazali rozmówcy </w:t>
      </w:r>
      <w:r w:rsidR="00CE3A7D">
        <w:rPr>
          <w:rFonts w:asciiTheme="minorHAnsi" w:eastAsia="Lato,Calibri" w:hAnsiTheme="minorHAnsi" w:cstheme="minorHAnsi"/>
          <w:color w:val="000000" w:themeColor="text1"/>
          <w:sz w:val="20"/>
          <w:szCs w:val="20"/>
          <w:lang w:eastAsia="en-US"/>
        </w:rPr>
        <w:t xml:space="preserve">w trakcie </w:t>
      </w:r>
      <w:r w:rsidRPr="00F048EE">
        <w:rPr>
          <w:rFonts w:asciiTheme="minorHAnsi" w:eastAsia="Lato,Calibri" w:hAnsiTheme="minorHAnsi" w:cstheme="minorHAnsi"/>
          <w:color w:val="000000" w:themeColor="text1"/>
          <w:sz w:val="20"/>
          <w:szCs w:val="20"/>
          <w:lang w:eastAsia="en-US"/>
        </w:rPr>
        <w:t xml:space="preserve">badania, </w:t>
      </w:r>
      <w:r w:rsidRPr="00F048EE">
        <w:rPr>
          <w:rFonts w:asciiTheme="minorHAnsi" w:eastAsia="Lato,Calibri" w:hAnsiTheme="minorHAnsi" w:cstheme="minorHAnsi"/>
          <w:b/>
          <w:color w:val="000000" w:themeColor="text1"/>
          <w:sz w:val="20"/>
          <w:szCs w:val="20"/>
          <w:lang w:eastAsia="en-US"/>
        </w:rPr>
        <w:t>nowe podejście do polityki informacyjno-promocyjnej</w:t>
      </w:r>
      <w:r w:rsidRPr="00F048EE">
        <w:rPr>
          <w:rFonts w:asciiTheme="minorHAnsi" w:eastAsia="Lato,Calibri" w:hAnsiTheme="minorHAnsi" w:cstheme="minorHAnsi"/>
          <w:color w:val="000000" w:themeColor="text1"/>
          <w:sz w:val="20"/>
          <w:szCs w:val="20"/>
          <w:lang w:eastAsia="en-US"/>
        </w:rPr>
        <w:t xml:space="preserve"> nadało ramy i wyznaczyło ogólne kierunki działania poszczególnym regionom.</w:t>
      </w:r>
      <w:r w:rsidR="006E3A9B">
        <w:rPr>
          <w:rFonts w:asciiTheme="minorHAnsi" w:eastAsia="Lato,Calibri" w:hAnsiTheme="minorHAnsi" w:cstheme="minorHAnsi"/>
          <w:color w:val="000000" w:themeColor="text1"/>
          <w:sz w:val="20"/>
          <w:szCs w:val="20"/>
          <w:lang w:eastAsia="en-US"/>
        </w:rPr>
        <w:t xml:space="preserve"> </w:t>
      </w:r>
    </w:p>
    <w:p w14:paraId="6785A594" w14:textId="12488888" w:rsidR="00F048EE" w:rsidRPr="00F048EE" w:rsidRDefault="00F048EE" w:rsidP="009F3CA0">
      <w:pPr>
        <w:spacing w:before="120" w:line="288" w:lineRule="auto"/>
        <w:jc w:val="both"/>
        <w:rPr>
          <w:rFonts w:asciiTheme="minorHAnsi" w:eastAsia="Lato,Calibri" w:hAnsiTheme="minorHAnsi" w:cstheme="minorHAnsi"/>
          <w:color w:val="000000" w:themeColor="text1"/>
          <w:sz w:val="20"/>
          <w:szCs w:val="20"/>
          <w:lang w:eastAsia="en-US"/>
        </w:rPr>
      </w:pPr>
      <w:r w:rsidRPr="00F048EE">
        <w:rPr>
          <w:rFonts w:asciiTheme="minorHAnsi" w:eastAsia="Lato,Calibri" w:hAnsiTheme="minorHAnsi" w:cstheme="minorHAnsi"/>
          <w:color w:val="000000" w:themeColor="text1"/>
          <w:sz w:val="20"/>
          <w:szCs w:val="20"/>
          <w:lang w:eastAsia="en-US"/>
        </w:rPr>
        <w:t xml:space="preserve">Kolejną zmianą w stosunku do poprzedniej perspektywy jest </w:t>
      </w:r>
      <w:r w:rsidRPr="00F048EE">
        <w:rPr>
          <w:rFonts w:asciiTheme="minorHAnsi" w:eastAsia="Lato,Calibri" w:hAnsiTheme="minorHAnsi" w:cstheme="minorHAnsi"/>
          <w:b/>
          <w:color w:val="000000" w:themeColor="text1"/>
          <w:sz w:val="20"/>
          <w:szCs w:val="20"/>
          <w:lang w:eastAsia="en-US"/>
        </w:rPr>
        <w:t>połączenie dwóch dotychczas odrębnie funkcjonujących funduszy</w:t>
      </w:r>
      <w:r w:rsidRPr="00F048EE">
        <w:rPr>
          <w:rFonts w:asciiTheme="minorHAnsi" w:eastAsia="Lato,Calibri" w:hAnsiTheme="minorHAnsi" w:cstheme="minorHAnsi"/>
          <w:color w:val="000000" w:themeColor="text1"/>
          <w:sz w:val="20"/>
          <w:szCs w:val="20"/>
          <w:lang w:eastAsia="en-US"/>
        </w:rPr>
        <w:t>, tj. Europejskiego Funduszu Rozwoju Regionalnego oraz Europejskiego Funduszu Społecznego. Wpłynęło to na zmiany organizacyj</w:t>
      </w:r>
      <w:r w:rsidR="00CE3A7D">
        <w:rPr>
          <w:rFonts w:asciiTheme="minorHAnsi" w:eastAsia="Lato,Calibri" w:hAnsiTheme="minorHAnsi" w:cstheme="minorHAnsi"/>
          <w:color w:val="000000" w:themeColor="text1"/>
          <w:sz w:val="20"/>
          <w:szCs w:val="20"/>
          <w:lang w:eastAsia="en-US"/>
        </w:rPr>
        <w:t xml:space="preserve">ne – </w:t>
      </w:r>
      <w:r w:rsidRPr="00F048EE">
        <w:rPr>
          <w:rFonts w:asciiTheme="minorHAnsi" w:eastAsia="Lato,Calibri" w:hAnsiTheme="minorHAnsi" w:cstheme="minorHAnsi"/>
          <w:color w:val="000000" w:themeColor="text1"/>
          <w:sz w:val="20"/>
          <w:szCs w:val="20"/>
          <w:lang w:eastAsia="en-US"/>
        </w:rPr>
        <w:t xml:space="preserve">połączenie </w:t>
      </w:r>
      <w:r w:rsidR="00CE3A7D">
        <w:rPr>
          <w:rFonts w:asciiTheme="minorHAnsi" w:eastAsia="Lato,Calibri" w:hAnsiTheme="minorHAnsi" w:cstheme="minorHAnsi"/>
          <w:color w:val="000000" w:themeColor="text1"/>
          <w:sz w:val="20"/>
          <w:szCs w:val="20"/>
          <w:lang w:eastAsia="en-US"/>
        </w:rPr>
        <w:t>komórek organizacyjnych</w:t>
      </w:r>
      <w:r w:rsidRPr="00F048EE">
        <w:rPr>
          <w:rFonts w:asciiTheme="minorHAnsi" w:eastAsia="Lato,Calibri" w:hAnsiTheme="minorHAnsi" w:cstheme="minorHAnsi"/>
          <w:color w:val="000000" w:themeColor="text1"/>
          <w:sz w:val="20"/>
          <w:szCs w:val="20"/>
          <w:lang w:eastAsia="en-US"/>
        </w:rPr>
        <w:t xml:space="preserve"> zajmujących się wdrażaniem EFRR i EFS w ramach Urzędu Marszałkowskiego. Ponadto, zdecydowano o </w:t>
      </w:r>
      <w:r w:rsidRPr="00F048EE">
        <w:rPr>
          <w:rFonts w:asciiTheme="minorHAnsi" w:eastAsia="Lato,Calibri" w:hAnsiTheme="minorHAnsi" w:cstheme="minorHAnsi"/>
          <w:b/>
          <w:color w:val="000000" w:themeColor="text1"/>
          <w:sz w:val="20"/>
          <w:szCs w:val="20"/>
          <w:lang w:eastAsia="en-US"/>
        </w:rPr>
        <w:t>włączeniu działań r</w:t>
      </w:r>
      <w:r w:rsidR="00CE3A7D">
        <w:rPr>
          <w:rFonts w:asciiTheme="minorHAnsi" w:eastAsia="Lato,Calibri" w:hAnsiTheme="minorHAnsi" w:cstheme="minorHAnsi"/>
          <w:b/>
          <w:color w:val="000000" w:themeColor="text1"/>
          <w:sz w:val="20"/>
          <w:szCs w:val="20"/>
          <w:lang w:eastAsia="en-US"/>
        </w:rPr>
        <w:t>ealizowanych z EFS w Strategię k</w:t>
      </w:r>
      <w:r w:rsidRPr="00F048EE">
        <w:rPr>
          <w:rFonts w:asciiTheme="minorHAnsi" w:eastAsia="Lato,Calibri" w:hAnsiTheme="minorHAnsi" w:cstheme="minorHAnsi"/>
          <w:b/>
          <w:color w:val="000000" w:themeColor="text1"/>
          <w:sz w:val="20"/>
          <w:szCs w:val="20"/>
          <w:lang w:eastAsia="en-US"/>
        </w:rPr>
        <w:t>omunikacji (EFRR)</w:t>
      </w:r>
      <w:r w:rsidRPr="00F048EE">
        <w:rPr>
          <w:rFonts w:asciiTheme="minorHAnsi" w:eastAsia="Lato,Calibri" w:hAnsiTheme="minorHAnsi" w:cstheme="minorHAnsi"/>
          <w:color w:val="000000" w:themeColor="text1"/>
          <w:sz w:val="20"/>
          <w:szCs w:val="20"/>
          <w:lang w:eastAsia="en-US"/>
        </w:rPr>
        <w:t xml:space="preserve">. </w:t>
      </w:r>
    </w:p>
    <w:p w14:paraId="0D2DFCBB" w14:textId="6CBF728F" w:rsidR="00F048EE" w:rsidRPr="00F048EE" w:rsidRDefault="00F048EE" w:rsidP="009F3CA0">
      <w:pPr>
        <w:spacing w:before="120" w:line="288" w:lineRule="auto"/>
        <w:jc w:val="both"/>
        <w:rPr>
          <w:rFonts w:asciiTheme="minorHAnsi" w:eastAsia="Lato,Calibri" w:hAnsiTheme="minorHAnsi" w:cstheme="minorHAnsi"/>
          <w:color w:val="000000" w:themeColor="text1"/>
          <w:sz w:val="20"/>
          <w:szCs w:val="20"/>
          <w:lang w:eastAsia="en-US"/>
        </w:rPr>
      </w:pPr>
      <w:r w:rsidRPr="00F048EE">
        <w:rPr>
          <w:rFonts w:asciiTheme="minorHAnsi" w:hAnsiTheme="minorHAnsi" w:cstheme="minorHAnsi"/>
          <w:sz w:val="20"/>
          <w:szCs w:val="20"/>
        </w:rPr>
        <w:t xml:space="preserve">Do realizacji działań informacyjno-promocyjnych </w:t>
      </w:r>
      <w:r w:rsidRPr="00F048EE">
        <w:rPr>
          <w:rFonts w:asciiTheme="minorHAnsi" w:hAnsiTheme="minorHAnsi" w:cstheme="minorHAnsi"/>
          <w:b/>
          <w:sz w:val="20"/>
          <w:szCs w:val="20"/>
        </w:rPr>
        <w:t>zaadoptowano dotychczasowe zasoby instytucjonalne i</w:t>
      </w:r>
      <w:r w:rsidR="00CE3A7D">
        <w:rPr>
          <w:rFonts w:asciiTheme="minorHAnsi" w:hAnsiTheme="minorHAnsi" w:cstheme="minorHAnsi"/>
          <w:b/>
          <w:sz w:val="20"/>
          <w:szCs w:val="20"/>
        </w:rPr>
        <w:t> </w:t>
      </w:r>
      <w:r w:rsidRPr="00F048EE">
        <w:rPr>
          <w:rFonts w:asciiTheme="minorHAnsi" w:hAnsiTheme="minorHAnsi" w:cstheme="minorHAnsi"/>
          <w:b/>
          <w:sz w:val="20"/>
          <w:szCs w:val="20"/>
        </w:rPr>
        <w:t>kadrowe</w:t>
      </w:r>
      <w:r w:rsidRPr="00F048EE">
        <w:rPr>
          <w:rFonts w:asciiTheme="minorHAnsi" w:hAnsiTheme="minorHAnsi" w:cstheme="minorHAnsi"/>
          <w:sz w:val="20"/>
          <w:szCs w:val="20"/>
        </w:rPr>
        <w:t xml:space="preserve"> tzn. jednostki dotychczas prowadzące działania informacyjne i promocję EFRR: Urząd Marszałkowski (w formie połączonych zasobów dotychczas odrębnych</w:t>
      </w:r>
      <w:r w:rsidR="006E3A9B">
        <w:rPr>
          <w:rFonts w:asciiTheme="minorHAnsi" w:hAnsiTheme="minorHAnsi" w:cstheme="minorHAnsi"/>
          <w:sz w:val="20"/>
          <w:szCs w:val="20"/>
        </w:rPr>
        <w:t xml:space="preserve"> </w:t>
      </w:r>
      <w:r w:rsidRPr="00F048EE">
        <w:rPr>
          <w:rFonts w:asciiTheme="minorHAnsi" w:hAnsiTheme="minorHAnsi" w:cstheme="minorHAnsi"/>
          <w:sz w:val="20"/>
          <w:szCs w:val="20"/>
        </w:rPr>
        <w:t>departamentów) i Centrum Obsługi Przedsiębiorcy oraz podmiot</w:t>
      </w:r>
      <w:r w:rsidR="00CE3A7D">
        <w:rPr>
          <w:rFonts w:asciiTheme="minorHAnsi" w:hAnsiTheme="minorHAnsi" w:cstheme="minorHAnsi"/>
          <w:sz w:val="20"/>
          <w:szCs w:val="20"/>
        </w:rPr>
        <w:t xml:space="preserve"> promujący EFS, czyli </w:t>
      </w:r>
      <w:r w:rsidRPr="00F048EE">
        <w:rPr>
          <w:rFonts w:asciiTheme="minorHAnsi" w:hAnsiTheme="minorHAnsi" w:cstheme="minorHAnsi"/>
          <w:sz w:val="20"/>
          <w:szCs w:val="20"/>
        </w:rPr>
        <w:t>Wojewódzki Urząd Pracy w Łodzi.</w:t>
      </w:r>
    </w:p>
    <w:p w14:paraId="38453CDE" w14:textId="1AF8B74B" w:rsidR="00F048EE" w:rsidRPr="00F048EE" w:rsidRDefault="00F048EE" w:rsidP="009F3CA0">
      <w:pPr>
        <w:spacing w:before="120" w:line="288" w:lineRule="auto"/>
        <w:ind w:left="0"/>
        <w:jc w:val="both"/>
        <w:rPr>
          <w:rFonts w:asciiTheme="minorHAnsi" w:eastAsia="Lato,Calibri" w:hAnsiTheme="minorHAnsi" w:cstheme="minorHAnsi"/>
          <w:color w:val="000000" w:themeColor="text1"/>
          <w:sz w:val="20"/>
          <w:szCs w:val="20"/>
          <w:lang w:eastAsia="en-US"/>
        </w:rPr>
      </w:pPr>
      <w:r w:rsidRPr="00F048EE">
        <w:rPr>
          <w:rFonts w:asciiTheme="minorHAnsi" w:eastAsia="Lato,Calibri" w:hAnsiTheme="minorHAnsi" w:cstheme="minorHAnsi"/>
          <w:b/>
          <w:color w:val="000000" w:themeColor="text1"/>
          <w:sz w:val="20"/>
          <w:szCs w:val="20"/>
          <w:lang w:eastAsia="en-US"/>
        </w:rPr>
        <w:lastRenderedPageBreak/>
        <w:t>Wprowadzone zmiany wymusiły określenie na nowo ról i zakresu działań instytucji odpowiedzialnych za komunikację RPO</w:t>
      </w:r>
      <w:r w:rsidR="009A59D2">
        <w:rPr>
          <w:rFonts w:asciiTheme="minorHAnsi" w:eastAsia="Lato,Calibri" w:hAnsiTheme="minorHAnsi" w:cstheme="minorHAnsi"/>
          <w:b/>
          <w:color w:val="000000" w:themeColor="text1"/>
          <w:sz w:val="20"/>
          <w:szCs w:val="20"/>
          <w:lang w:eastAsia="en-US"/>
        </w:rPr>
        <w:t xml:space="preserve"> WŁ 2014-2020</w:t>
      </w:r>
      <w:r w:rsidRPr="00F048EE">
        <w:rPr>
          <w:rFonts w:asciiTheme="minorHAnsi" w:eastAsia="Lato,Calibri" w:hAnsiTheme="minorHAnsi" w:cstheme="minorHAnsi"/>
          <w:b/>
          <w:color w:val="000000" w:themeColor="text1"/>
          <w:sz w:val="20"/>
          <w:szCs w:val="20"/>
          <w:lang w:eastAsia="en-US"/>
        </w:rPr>
        <w:t xml:space="preserve">, zarówno wewnętrznych, jak i związanych z relacjami pomiędzy poszczególnymi instytucjami. </w:t>
      </w:r>
      <w:r w:rsidRPr="00F048EE">
        <w:rPr>
          <w:rFonts w:asciiTheme="minorHAnsi" w:eastAsia="Lato,Calibri" w:hAnsiTheme="minorHAnsi" w:cstheme="minorHAnsi"/>
          <w:color w:val="000000" w:themeColor="text1"/>
          <w:sz w:val="20"/>
          <w:szCs w:val="20"/>
          <w:lang w:eastAsia="en-US"/>
        </w:rPr>
        <w:t>W szczególności, na nowo zdefiniowano rolę Urzędu Marszałkowskiego oraz instytucji, które brały udział w promowaniu Funduszy Europejskich (zarówno w poprzedniej perspektywie, jak i</w:t>
      </w:r>
      <w:r w:rsidR="009A59D2">
        <w:rPr>
          <w:rFonts w:asciiTheme="minorHAnsi" w:eastAsia="Lato,Calibri" w:hAnsiTheme="minorHAnsi" w:cstheme="minorHAnsi"/>
          <w:color w:val="000000" w:themeColor="text1"/>
          <w:sz w:val="20"/>
          <w:szCs w:val="20"/>
          <w:lang w:eastAsia="en-US"/>
        </w:rPr>
        <w:t> </w:t>
      </w:r>
      <w:r w:rsidRPr="00F048EE">
        <w:rPr>
          <w:rFonts w:asciiTheme="minorHAnsi" w:eastAsia="Lato,Calibri" w:hAnsiTheme="minorHAnsi" w:cstheme="minorHAnsi"/>
          <w:color w:val="000000" w:themeColor="text1"/>
          <w:sz w:val="20"/>
          <w:szCs w:val="20"/>
          <w:lang w:eastAsia="en-US"/>
        </w:rPr>
        <w:t>obecnie).</w:t>
      </w:r>
    </w:p>
    <w:p w14:paraId="533CED8F" w14:textId="77777777" w:rsidR="00F048EE" w:rsidRPr="00A255C4" w:rsidRDefault="00F048EE" w:rsidP="009F3CA0">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Struktura systemu informacyjno-promocyjnego</w:t>
      </w:r>
    </w:p>
    <w:p w14:paraId="19A04BC2" w14:textId="77777777" w:rsidR="009A59D2" w:rsidRDefault="00F048EE" w:rsidP="009F3CA0">
      <w:pPr>
        <w:spacing w:before="120" w:line="288" w:lineRule="auto"/>
        <w:jc w:val="both"/>
        <w:rPr>
          <w:rFonts w:asciiTheme="minorHAnsi" w:eastAsia="Lato" w:hAnsiTheme="minorHAnsi" w:cstheme="minorHAnsi"/>
          <w:sz w:val="20"/>
          <w:szCs w:val="20"/>
        </w:rPr>
      </w:pPr>
      <w:r w:rsidRPr="00F048EE">
        <w:rPr>
          <w:rFonts w:asciiTheme="minorHAnsi" w:eastAsia="Lato" w:hAnsiTheme="minorHAnsi" w:cstheme="minorHAnsi"/>
          <w:bCs/>
          <w:sz w:val="20"/>
          <w:szCs w:val="20"/>
        </w:rPr>
        <w:t xml:space="preserve">W obecnym okresie programowania 2014-2020, realizacja działań o charakterze informacyjno-promocyjnym realizowana jest w oparciu o </w:t>
      </w:r>
      <w:r w:rsidRPr="00F048EE">
        <w:rPr>
          <w:rFonts w:asciiTheme="minorHAnsi" w:eastAsia="Lato" w:hAnsiTheme="minorHAnsi" w:cstheme="minorHAnsi"/>
          <w:b/>
          <w:sz w:val="20"/>
          <w:szCs w:val="20"/>
        </w:rPr>
        <w:t>dwustopni</w:t>
      </w:r>
      <w:r w:rsidR="009A59D2">
        <w:rPr>
          <w:rFonts w:asciiTheme="minorHAnsi" w:eastAsia="Lato" w:hAnsiTheme="minorHAnsi" w:cstheme="minorHAnsi"/>
          <w:b/>
          <w:sz w:val="20"/>
          <w:szCs w:val="20"/>
        </w:rPr>
        <w:t xml:space="preserve">owy system wdrażania </w:t>
      </w:r>
      <w:r w:rsidR="009A59D2" w:rsidRPr="009A59D2">
        <w:rPr>
          <w:rFonts w:asciiTheme="minorHAnsi" w:eastAsia="Lato" w:hAnsiTheme="minorHAnsi" w:cstheme="minorHAnsi"/>
          <w:b/>
          <w:i/>
          <w:sz w:val="20"/>
          <w:szCs w:val="20"/>
        </w:rPr>
        <w:t>Strategii K</w:t>
      </w:r>
      <w:r w:rsidRPr="009A59D2">
        <w:rPr>
          <w:rFonts w:asciiTheme="minorHAnsi" w:eastAsia="Lato" w:hAnsiTheme="minorHAnsi" w:cstheme="minorHAnsi"/>
          <w:b/>
          <w:i/>
          <w:sz w:val="20"/>
          <w:szCs w:val="20"/>
        </w:rPr>
        <w:t xml:space="preserve">omunikacji </w:t>
      </w:r>
      <w:r w:rsidR="009A59D2" w:rsidRPr="009A59D2">
        <w:rPr>
          <w:rFonts w:asciiTheme="minorHAnsi" w:eastAsia="Lato" w:hAnsiTheme="minorHAnsi" w:cstheme="minorHAnsi"/>
          <w:b/>
          <w:i/>
          <w:sz w:val="20"/>
          <w:szCs w:val="20"/>
        </w:rPr>
        <w:t>RPO WŁ 2014-2020</w:t>
      </w:r>
      <w:r w:rsidRPr="00F048EE">
        <w:rPr>
          <w:rFonts w:asciiTheme="minorHAnsi" w:eastAsia="Lato" w:hAnsiTheme="minorHAnsi" w:cstheme="minorHAnsi"/>
          <w:b/>
          <w:sz w:val="20"/>
          <w:szCs w:val="20"/>
        </w:rPr>
        <w:t xml:space="preserve">, </w:t>
      </w:r>
      <w:r w:rsidRPr="00F048EE">
        <w:rPr>
          <w:rFonts w:asciiTheme="minorHAnsi" w:eastAsia="Lato" w:hAnsiTheme="minorHAnsi" w:cstheme="minorHAnsi"/>
          <w:bCs/>
          <w:sz w:val="20"/>
          <w:szCs w:val="20"/>
        </w:rPr>
        <w:t xml:space="preserve">która powstała jako uzupełnienie strategii ogólnokrajowej i została przygotowana w wyniku rocznej pracy jednostki koordynującej wdrażanie działań informacyjno-promocyjnych RPO </w:t>
      </w:r>
      <w:r w:rsidR="009A59D2">
        <w:rPr>
          <w:rFonts w:asciiTheme="minorHAnsi" w:eastAsia="Lato" w:hAnsiTheme="minorHAnsi" w:cstheme="minorHAnsi"/>
          <w:bCs/>
          <w:sz w:val="20"/>
          <w:szCs w:val="20"/>
        </w:rPr>
        <w:t>WŁ 2014-2020</w:t>
      </w:r>
      <w:r w:rsidRPr="00F048EE">
        <w:rPr>
          <w:rFonts w:asciiTheme="minorHAnsi" w:eastAsia="Lato" w:hAnsiTheme="minorHAnsi" w:cstheme="minorHAnsi"/>
          <w:bCs/>
          <w:sz w:val="20"/>
          <w:szCs w:val="20"/>
        </w:rPr>
        <w:t xml:space="preserve"> (na podstawie wytycznych Ministerstwa Rozwoju oraz w drodze konsultacji z udziałem przedstawicieli Ministerstwa</w:t>
      </w:r>
      <w:r w:rsidR="006E3A9B">
        <w:rPr>
          <w:rFonts w:asciiTheme="minorHAnsi" w:eastAsia="Lato" w:hAnsiTheme="minorHAnsi" w:cstheme="minorHAnsi"/>
          <w:bCs/>
          <w:sz w:val="20"/>
          <w:szCs w:val="20"/>
        </w:rPr>
        <w:t xml:space="preserve"> </w:t>
      </w:r>
      <w:r w:rsidRPr="00F048EE">
        <w:rPr>
          <w:rFonts w:asciiTheme="minorHAnsi" w:eastAsia="Lato" w:hAnsiTheme="minorHAnsi" w:cstheme="minorHAnsi"/>
          <w:bCs/>
          <w:sz w:val="20"/>
          <w:szCs w:val="20"/>
        </w:rPr>
        <w:t>oraz pozostałych regionów). Dokumentem wykonawczym do Strateg</w:t>
      </w:r>
      <w:r w:rsidR="009A59D2">
        <w:rPr>
          <w:rFonts w:asciiTheme="minorHAnsi" w:eastAsia="Lato" w:hAnsiTheme="minorHAnsi" w:cstheme="minorHAnsi"/>
          <w:bCs/>
          <w:sz w:val="20"/>
          <w:szCs w:val="20"/>
        </w:rPr>
        <w:t>ii</w:t>
      </w:r>
      <w:r w:rsidRPr="00F048EE">
        <w:rPr>
          <w:rFonts w:asciiTheme="minorHAnsi" w:eastAsia="Lato" w:hAnsiTheme="minorHAnsi" w:cstheme="minorHAnsi"/>
          <w:bCs/>
          <w:sz w:val="20"/>
          <w:szCs w:val="20"/>
        </w:rPr>
        <w:t xml:space="preserve">, w oparciu o który realizowane są bieżące działania w regionie, są </w:t>
      </w:r>
      <w:r w:rsidR="009A59D2" w:rsidRPr="009A59D2">
        <w:rPr>
          <w:rFonts w:asciiTheme="minorHAnsi" w:eastAsia="Lato" w:hAnsiTheme="minorHAnsi" w:cstheme="minorHAnsi"/>
          <w:b/>
          <w:bCs/>
          <w:sz w:val="20"/>
          <w:szCs w:val="20"/>
        </w:rPr>
        <w:t>R</w:t>
      </w:r>
      <w:r w:rsidRPr="00F048EE">
        <w:rPr>
          <w:rFonts w:asciiTheme="minorHAnsi" w:eastAsia="Lato" w:hAnsiTheme="minorHAnsi" w:cstheme="minorHAnsi"/>
          <w:b/>
          <w:sz w:val="20"/>
          <w:szCs w:val="20"/>
        </w:rPr>
        <w:t>oczne Plany Działania</w:t>
      </w:r>
      <w:r w:rsidRPr="00F048EE">
        <w:rPr>
          <w:rFonts w:asciiTheme="minorHAnsi" w:eastAsia="Lato" w:hAnsiTheme="minorHAnsi" w:cstheme="minorHAnsi"/>
          <w:sz w:val="20"/>
          <w:szCs w:val="20"/>
        </w:rPr>
        <w:t xml:space="preserve">. </w:t>
      </w:r>
    </w:p>
    <w:p w14:paraId="187168AB" w14:textId="76718811" w:rsidR="009A59D2" w:rsidRDefault="00F048EE" w:rsidP="009F3CA0">
      <w:pPr>
        <w:spacing w:before="120" w:line="288" w:lineRule="auto"/>
        <w:jc w:val="both"/>
        <w:rPr>
          <w:rFonts w:asciiTheme="minorHAnsi" w:eastAsia="Lato" w:hAnsiTheme="minorHAnsi" w:cstheme="minorHAnsi"/>
          <w:sz w:val="20"/>
          <w:szCs w:val="20"/>
        </w:rPr>
      </w:pPr>
      <w:r w:rsidRPr="00F048EE">
        <w:rPr>
          <w:rFonts w:asciiTheme="minorHAnsi" w:eastAsia="Lato" w:hAnsiTheme="minorHAnsi" w:cstheme="minorHAnsi"/>
          <w:sz w:val="20"/>
          <w:szCs w:val="20"/>
        </w:rPr>
        <w:t xml:space="preserve">Zadania w zakresie ich wdrażania zostały powierzone </w:t>
      </w:r>
      <w:r w:rsidRPr="00F048EE">
        <w:rPr>
          <w:rFonts w:asciiTheme="minorHAnsi" w:eastAsia="Lato" w:hAnsiTheme="minorHAnsi" w:cstheme="minorHAnsi"/>
          <w:b/>
          <w:sz w:val="20"/>
          <w:szCs w:val="20"/>
        </w:rPr>
        <w:t>trzem podmiotom</w:t>
      </w:r>
      <w:r w:rsidR="009A59D2">
        <w:rPr>
          <w:rFonts w:asciiTheme="minorHAnsi" w:eastAsia="Lato" w:hAnsiTheme="minorHAnsi" w:cstheme="minorHAnsi"/>
          <w:sz w:val="20"/>
          <w:szCs w:val="20"/>
        </w:rPr>
        <w:t xml:space="preserve">. Pierwszym jest </w:t>
      </w:r>
      <w:r w:rsidR="009A59D2">
        <w:rPr>
          <w:rFonts w:asciiTheme="minorHAnsi" w:eastAsia="Lato" w:hAnsiTheme="minorHAnsi" w:cstheme="minorHAnsi"/>
          <w:b/>
          <w:sz w:val="20"/>
          <w:szCs w:val="20"/>
        </w:rPr>
        <w:t>Urząd</w:t>
      </w:r>
      <w:r w:rsidRPr="00F048EE">
        <w:rPr>
          <w:rFonts w:asciiTheme="minorHAnsi" w:eastAsia="Lato" w:hAnsiTheme="minorHAnsi" w:cstheme="minorHAnsi"/>
          <w:b/>
          <w:sz w:val="20"/>
          <w:szCs w:val="20"/>
        </w:rPr>
        <w:t xml:space="preserve"> Marszałkowski Województwa Łódzkiego </w:t>
      </w:r>
      <w:r w:rsidRPr="00F048EE">
        <w:rPr>
          <w:rFonts w:asciiTheme="minorHAnsi" w:eastAsia="Lato" w:hAnsiTheme="minorHAnsi" w:cstheme="minorHAnsi"/>
          <w:sz w:val="20"/>
          <w:szCs w:val="20"/>
        </w:rPr>
        <w:t xml:space="preserve">(Wydział Komunikacji Funduszy Europejskich w Departamencie Polityki Regionalnej) – któremu powierzono rolę </w:t>
      </w:r>
      <w:r w:rsidRPr="00F048EE">
        <w:rPr>
          <w:rFonts w:asciiTheme="minorHAnsi" w:eastAsia="Lato" w:hAnsiTheme="minorHAnsi" w:cstheme="minorHAnsi"/>
          <w:b/>
          <w:sz w:val="20"/>
          <w:szCs w:val="20"/>
        </w:rPr>
        <w:t>podmiotu koordynującego komunikację</w:t>
      </w:r>
      <w:r w:rsidRPr="00F048EE">
        <w:rPr>
          <w:rFonts w:asciiTheme="minorHAnsi" w:eastAsia="Lato" w:hAnsiTheme="minorHAnsi" w:cstheme="minorHAnsi"/>
          <w:sz w:val="20"/>
          <w:szCs w:val="20"/>
        </w:rPr>
        <w:t xml:space="preserve"> w zakresie RPO WŁ 2014-2020 oraz </w:t>
      </w:r>
      <w:r w:rsidRPr="00F048EE">
        <w:rPr>
          <w:rFonts w:asciiTheme="minorHAnsi" w:eastAsia="Lato" w:hAnsiTheme="minorHAnsi" w:cstheme="minorHAnsi"/>
          <w:b/>
          <w:sz w:val="20"/>
          <w:szCs w:val="20"/>
        </w:rPr>
        <w:t xml:space="preserve">współpracę z pozostałymi instytucjami </w:t>
      </w:r>
      <w:r w:rsidRPr="00F048EE">
        <w:rPr>
          <w:rFonts w:asciiTheme="minorHAnsi" w:eastAsia="Lato" w:hAnsiTheme="minorHAnsi" w:cstheme="minorHAnsi"/>
          <w:sz w:val="20"/>
          <w:szCs w:val="20"/>
        </w:rPr>
        <w:t xml:space="preserve">realizującymi działania z zakresu komunikacji w województwie łódzkim, a także </w:t>
      </w:r>
      <w:r w:rsidRPr="00F048EE">
        <w:rPr>
          <w:rFonts w:asciiTheme="minorHAnsi" w:eastAsia="Lato" w:hAnsiTheme="minorHAnsi" w:cstheme="minorHAnsi"/>
          <w:b/>
          <w:sz w:val="20"/>
          <w:szCs w:val="20"/>
        </w:rPr>
        <w:t>realizującemu regionalne działania informacyjno-promocyjne</w:t>
      </w:r>
      <w:r w:rsidRPr="00F048EE">
        <w:rPr>
          <w:rFonts w:asciiTheme="minorHAnsi" w:eastAsia="Lato" w:hAnsiTheme="minorHAnsi" w:cstheme="minorHAnsi"/>
          <w:sz w:val="20"/>
          <w:szCs w:val="20"/>
        </w:rPr>
        <w:t xml:space="preserve"> przewidziane w Strategii dla całego RPO WŁ 2014-2020</w:t>
      </w:r>
      <w:r w:rsidR="009A59D2">
        <w:rPr>
          <w:rFonts w:asciiTheme="minorHAnsi" w:eastAsia="Lato" w:hAnsiTheme="minorHAnsi" w:cstheme="minorHAnsi"/>
          <w:sz w:val="20"/>
          <w:szCs w:val="20"/>
        </w:rPr>
        <w:t xml:space="preserve">. </w:t>
      </w:r>
      <w:r w:rsidR="009A59D2" w:rsidRPr="009A59D2">
        <w:rPr>
          <w:rFonts w:asciiTheme="minorHAnsi" w:eastAsia="Lato" w:hAnsiTheme="minorHAnsi" w:cstheme="minorHAnsi"/>
          <w:sz w:val="20"/>
          <w:szCs w:val="20"/>
        </w:rPr>
        <w:t xml:space="preserve">W realizację działań informacyjno-promocyjnych RPO WŁ </w:t>
      </w:r>
      <w:r w:rsidR="009A59D2">
        <w:rPr>
          <w:rFonts w:asciiTheme="minorHAnsi" w:eastAsia="Lato" w:hAnsiTheme="minorHAnsi" w:cstheme="minorHAnsi"/>
          <w:sz w:val="20"/>
          <w:szCs w:val="20"/>
        </w:rPr>
        <w:t xml:space="preserve">2014-2020 </w:t>
      </w:r>
      <w:r w:rsidR="009A59D2" w:rsidRPr="009A59D2">
        <w:rPr>
          <w:rFonts w:asciiTheme="minorHAnsi" w:eastAsia="Lato" w:hAnsiTheme="minorHAnsi" w:cstheme="minorHAnsi"/>
          <w:sz w:val="20"/>
          <w:szCs w:val="20"/>
        </w:rPr>
        <w:t>w ramach UM (poza Wydziałem Komunikacji Funduszy Europejskich</w:t>
      </w:r>
      <w:r w:rsidR="00EE5B18">
        <w:rPr>
          <w:rFonts w:asciiTheme="minorHAnsi" w:eastAsia="Lato" w:hAnsiTheme="minorHAnsi" w:cstheme="minorHAnsi"/>
          <w:sz w:val="20"/>
          <w:szCs w:val="20"/>
        </w:rPr>
        <w:t xml:space="preserve"> - PRV</w:t>
      </w:r>
      <w:r w:rsidR="009A59D2" w:rsidRPr="009A59D2">
        <w:rPr>
          <w:rFonts w:asciiTheme="minorHAnsi" w:eastAsia="Lato" w:hAnsiTheme="minorHAnsi" w:cstheme="minorHAnsi"/>
          <w:sz w:val="20"/>
          <w:szCs w:val="20"/>
        </w:rPr>
        <w:t>), zaangażowany jest także obecnie Wydział Sieci Punktów Infor</w:t>
      </w:r>
      <w:r w:rsidR="009A59D2">
        <w:rPr>
          <w:rFonts w:asciiTheme="minorHAnsi" w:eastAsia="Lato" w:hAnsiTheme="minorHAnsi" w:cstheme="minorHAnsi"/>
          <w:sz w:val="20"/>
          <w:szCs w:val="20"/>
        </w:rPr>
        <w:t>macyjnych Funduszy Europejskich (</w:t>
      </w:r>
      <w:r w:rsidR="009A59D2" w:rsidRPr="009A59D2">
        <w:rPr>
          <w:rFonts w:asciiTheme="minorHAnsi" w:eastAsia="Lato" w:hAnsiTheme="minorHAnsi" w:cstheme="minorHAnsi"/>
          <w:sz w:val="20"/>
          <w:szCs w:val="20"/>
        </w:rPr>
        <w:t>PRIX</w:t>
      </w:r>
      <w:r w:rsidR="009A59D2">
        <w:rPr>
          <w:rFonts w:asciiTheme="minorHAnsi" w:eastAsia="Lato" w:hAnsiTheme="minorHAnsi" w:cstheme="minorHAnsi"/>
          <w:sz w:val="20"/>
          <w:szCs w:val="20"/>
        </w:rPr>
        <w:t>)</w:t>
      </w:r>
      <w:r w:rsidR="009A59D2" w:rsidRPr="009A59D2">
        <w:rPr>
          <w:rFonts w:asciiTheme="minorHAnsi" w:eastAsia="Lato" w:hAnsiTheme="minorHAnsi" w:cstheme="minorHAnsi"/>
          <w:sz w:val="20"/>
          <w:szCs w:val="20"/>
        </w:rPr>
        <w:t xml:space="preserve"> z</w:t>
      </w:r>
      <w:r w:rsidR="009A59D2">
        <w:rPr>
          <w:rFonts w:asciiTheme="minorHAnsi" w:eastAsia="Lato" w:hAnsiTheme="minorHAnsi" w:cstheme="minorHAnsi"/>
          <w:sz w:val="20"/>
          <w:szCs w:val="20"/>
        </w:rPr>
        <w:t> </w:t>
      </w:r>
      <w:r w:rsidR="009A59D2" w:rsidRPr="009A59D2">
        <w:rPr>
          <w:rFonts w:asciiTheme="minorHAnsi" w:eastAsia="Lato" w:hAnsiTheme="minorHAnsi" w:cstheme="minorHAnsi"/>
          <w:sz w:val="20"/>
          <w:szCs w:val="20"/>
        </w:rPr>
        <w:t>Departamentu Polityki Regionalnej UM. Realizuje on zadania z</w:t>
      </w:r>
      <w:r w:rsidR="009A59D2">
        <w:rPr>
          <w:rFonts w:asciiTheme="minorHAnsi" w:eastAsia="Lato" w:hAnsiTheme="minorHAnsi" w:cstheme="minorHAnsi"/>
          <w:sz w:val="20"/>
          <w:szCs w:val="20"/>
        </w:rPr>
        <w:t> </w:t>
      </w:r>
      <w:r w:rsidR="009A59D2" w:rsidRPr="009A59D2">
        <w:rPr>
          <w:rFonts w:asciiTheme="minorHAnsi" w:eastAsia="Lato" w:hAnsiTheme="minorHAnsi" w:cstheme="minorHAnsi"/>
          <w:sz w:val="20"/>
          <w:szCs w:val="20"/>
        </w:rPr>
        <w:t>zakresu</w:t>
      </w:r>
      <w:r w:rsidR="009A59D2">
        <w:rPr>
          <w:rFonts w:asciiTheme="minorHAnsi" w:eastAsia="Lato" w:hAnsiTheme="minorHAnsi" w:cstheme="minorHAnsi"/>
          <w:sz w:val="20"/>
          <w:szCs w:val="20"/>
        </w:rPr>
        <w:t xml:space="preserve"> </w:t>
      </w:r>
      <w:r w:rsidR="009A59D2" w:rsidRPr="009A59D2">
        <w:rPr>
          <w:rFonts w:asciiTheme="minorHAnsi" w:eastAsia="Lato" w:hAnsiTheme="minorHAnsi" w:cstheme="minorHAnsi"/>
          <w:b/>
          <w:sz w:val="20"/>
          <w:szCs w:val="20"/>
        </w:rPr>
        <w:t>koordynacji działalności i zapewnienia funkcjonowania Głównego oraz Lokalnych Punktów Informacyjnych Funduszy Europejskich w województwie</w:t>
      </w:r>
      <w:r w:rsidR="009A59D2">
        <w:rPr>
          <w:rFonts w:asciiTheme="minorHAnsi" w:eastAsia="Lato" w:hAnsiTheme="minorHAnsi" w:cstheme="minorHAnsi"/>
          <w:sz w:val="20"/>
          <w:szCs w:val="20"/>
        </w:rPr>
        <w:t xml:space="preserve">. Zadania w zakresie wdrażania Strategii i RPD zostały także powierzone </w:t>
      </w:r>
      <w:r w:rsidRPr="00F048EE">
        <w:rPr>
          <w:rFonts w:asciiTheme="minorHAnsi" w:eastAsia="Lato" w:hAnsiTheme="minorHAnsi" w:cstheme="minorHAnsi"/>
          <w:sz w:val="20"/>
          <w:szCs w:val="20"/>
        </w:rPr>
        <w:t>dwóm Instytucjom Pośredniczącym odpowiedzialnym przede wszystkim za prowadzenie działań informacyjno-promocyjnych odnoszących się d</w:t>
      </w:r>
      <w:r w:rsidR="009A59D2">
        <w:rPr>
          <w:rFonts w:asciiTheme="minorHAnsi" w:eastAsia="Lato" w:hAnsiTheme="minorHAnsi" w:cstheme="minorHAnsi"/>
          <w:sz w:val="20"/>
          <w:szCs w:val="20"/>
        </w:rPr>
        <w:t xml:space="preserve">o wybranych osi priorytetowych, tj.: </w:t>
      </w:r>
    </w:p>
    <w:p w14:paraId="3750E789" w14:textId="51C938D1" w:rsidR="00F048EE" w:rsidRPr="00F048EE" w:rsidRDefault="00F048EE" w:rsidP="009A59D2">
      <w:pPr>
        <w:pStyle w:val="Akapitzlist"/>
        <w:numPr>
          <w:ilvl w:val="0"/>
          <w:numId w:val="21"/>
        </w:numPr>
        <w:suppressAutoHyphens/>
        <w:autoSpaceDN w:val="0"/>
        <w:spacing w:before="0" w:line="288" w:lineRule="auto"/>
        <w:ind w:left="714" w:hanging="357"/>
        <w:contextualSpacing w:val="0"/>
        <w:jc w:val="both"/>
        <w:rPr>
          <w:rFonts w:asciiTheme="minorHAnsi" w:eastAsia="Lato" w:hAnsiTheme="minorHAnsi" w:cstheme="minorHAnsi"/>
          <w:sz w:val="20"/>
          <w:szCs w:val="20"/>
        </w:rPr>
      </w:pPr>
      <w:r w:rsidRPr="00F048EE">
        <w:rPr>
          <w:rFonts w:asciiTheme="minorHAnsi" w:eastAsia="Lato" w:hAnsiTheme="minorHAnsi" w:cstheme="minorHAnsi"/>
          <w:b/>
          <w:sz w:val="20"/>
          <w:szCs w:val="20"/>
        </w:rPr>
        <w:t>Centrum Obsługi Przedsiębiorcy</w:t>
      </w:r>
      <w:r w:rsidRPr="00F048EE">
        <w:rPr>
          <w:rFonts w:asciiTheme="minorHAnsi" w:eastAsia="Lato" w:hAnsiTheme="minorHAnsi" w:cstheme="minorHAnsi"/>
          <w:sz w:val="20"/>
          <w:szCs w:val="20"/>
        </w:rPr>
        <w:t xml:space="preserve"> (Zespół Konsultantów i Zespół Promocji) – instytucja </w:t>
      </w:r>
      <w:r w:rsidRPr="00F048EE">
        <w:rPr>
          <w:rFonts w:asciiTheme="minorHAnsi" w:eastAsia="Lato" w:hAnsiTheme="minorHAnsi" w:cstheme="minorHAnsi"/>
          <w:b/>
          <w:sz w:val="20"/>
          <w:szCs w:val="20"/>
        </w:rPr>
        <w:t>dedykowana wsparciu przedsiębiorców</w:t>
      </w:r>
      <w:r w:rsidRPr="00F048EE">
        <w:rPr>
          <w:rFonts w:asciiTheme="minorHAnsi" w:eastAsia="Lato" w:hAnsiTheme="minorHAnsi" w:cstheme="minorHAnsi"/>
          <w:sz w:val="20"/>
          <w:szCs w:val="20"/>
        </w:rPr>
        <w:t xml:space="preserve"> w województwie łódzkim ze środków UE, która </w:t>
      </w:r>
      <w:r w:rsidRPr="00F048EE">
        <w:rPr>
          <w:rFonts w:asciiTheme="minorHAnsi" w:eastAsia="Lato" w:hAnsiTheme="minorHAnsi" w:cstheme="minorHAnsi"/>
          <w:b/>
          <w:sz w:val="20"/>
          <w:szCs w:val="20"/>
        </w:rPr>
        <w:t>realizuje obecnie zadania informacyjno-promocyjne z tego zakresu</w:t>
      </w:r>
      <w:r w:rsidRPr="00F048EE">
        <w:rPr>
          <w:rFonts w:asciiTheme="minorHAnsi" w:eastAsia="Lato" w:hAnsiTheme="minorHAnsi" w:cstheme="minorHAnsi"/>
          <w:sz w:val="20"/>
          <w:szCs w:val="20"/>
        </w:rPr>
        <w:t xml:space="preserve">, tj. </w:t>
      </w:r>
      <w:r w:rsidR="009A59D2">
        <w:rPr>
          <w:rFonts w:asciiTheme="minorHAnsi" w:eastAsia="Lato" w:hAnsiTheme="minorHAnsi" w:cstheme="minorHAnsi"/>
          <w:b/>
          <w:sz w:val="20"/>
          <w:szCs w:val="20"/>
        </w:rPr>
        <w:t>I-II oś</w:t>
      </w:r>
      <w:r w:rsidRPr="00F048EE">
        <w:rPr>
          <w:rFonts w:asciiTheme="minorHAnsi" w:eastAsia="Lato" w:hAnsiTheme="minorHAnsi" w:cstheme="minorHAnsi"/>
          <w:b/>
          <w:sz w:val="20"/>
          <w:szCs w:val="20"/>
        </w:rPr>
        <w:t xml:space="preserve"> RPO WŁ 2014-2020</w:t>
      </w:r>
      <w:r w:rsidRPr="00F048EE">
        <w:rPr>
          <w:rFonts w:asciiTheme="minorHAnsi" w:eastAsia="Lato" w:hAnsiTheme="minorHAnsi" w:cstheme="minorHAnsi"/>
          <w:sz w:val="20"/>
          <w:szCs w:val="20"/>
        </w:rPr>
        <w:t xml:space="preserve">; </w:t>
      </w:r>
    </w:p>
    <w:p w14:paraId="35CF505B" w14:textId="77777777" w:rsidR="00F048EE" w:rsidRPr="00F048EE" w:rsidRDefault="00F048EE" w:rsidP="009A59D2">
      <w:pPr>
        <w:pStyle w:val="Akapitzlist"/>
        <w:numPr>
          <w:ilvl w:val="0"/>
          <w:numId w:val="21"/>
        </w:numPr>
        <w:suppressAutoHyphens/>
        <w:autoSpaceDN w:val="0"/>
        <w:spacing w:before="0" w:line="288" w:lineRule="auto"/>
        <w:ind w:left="714" w:hanging="357"/>
        <w:contextualSpacing w:val="0"/>
        <w:jc w:val="both"/>
        <w:rPr>
          <w:rFonts w:asciiTheme="minorHAnsi" w:eastAsia="Lato" w:hAnsiTheme="minorHAnsi" w:cstheme="minorHAnsi"/>
          <w:sz w:val="20"/>
          <w:szCs w:val="20"/>
        </w:rPr>
      </w:pPr>
      <w:r w:rsidRPr="00F048EE">
        <w:rPr>
          <w:rFonts w:asciiTheme="minorHAnsi" w:eastAsia="Lato" w:hAnsiTheme="minorHAnsi" w:cstheme="minorHAnsi"/>
          <w:b/>
          <w:sz w:val="20"/>
          <w:szCs w:val="20"/>
        </w:rPr>
        <w:t xml:space="preserve">Wojewódzki Urząd Pracy w Łodzi </w:t>
      </w:r>
      <w:r w:rsidRPr="00F048EE">
        <w:rPr>
          <w:rFonts w:asciiTheme="minorHAnsi" w:eastAsia="Lato" w:hAnsiTheme="minorHAnsi" w:cstheme="minorHAnsi"/>
          <w:sz w:val="20"/>
          <w:szCs w:val="20"/>
        </w:rPr>
        <w:t xml:space="preserve">(Oddział promocji i informacji EFS w Wydziale Obsługi EFS) – instytucja, która realizuje </w:t>
      </w:r>
      <w:r w:rsidRPr="00F048EE">
        <w:rPr>
          <w:rFonts w:asciiTheme="minorHAnsi" w:eastAsia="Lato" w:hAnsiTheme="minorHAnsi" w:cstheme="minorHAnsi"/>
          <w:b/>
          <w:sz w:val="20"/>
          <w:szCs w:val="20"/>
        </w:rPr>
        <w:t>działania informacyjno-promocyjne w zakresie VIII-IX osi RPO WŁ 2014-2020</w:t>
      </w:r>
      <w:r w:rsidRPr="00F048EE">
        <w:rPr>
          <w:rFonts w:asciiTheme="minorHAnsi" w:eastAsia="Lato" w:hAnsiTheme="minorHAnsi" w:cstheme="minorHAnsi"/>
          <w:sz w:val="20"/>
          <w:szCs w:val="20"/>
        </w:rPr>
        <w:t>, dla której jest to część działalności.</w:t>
      </w:r>
    </w:p>
    <w:p w14:paraId="708F44DC" w14:textId="122D7F18" w:rsidR="00F048EE" w:rsidRPr="00A24955" w:rsidRDefault="00F048EE" w:rsidP="0025618D">
      <w:pPr>
        <w:spacing w:before="120" w:line="288" w:lineRule="auto"/>
        <w:jc w:val="both"/>
        <w:rPr>
          <w:rFonts w:asciiTheme="minorHAnsi" w:hAnsiTheme="minorHAnsi" w:cstheme="minorHAnsi"/>
          <w:i/>
          <w:sz w:val="16"/>
          <w:szCs w:val="16"/>
        </w:rPr>
      </w:pPr>
      <w:r w:rsidRPr="00F048EE">
        <w:rPr>
          <w:rFonts w:asciiTheme="minorHAnsi" w:hAnsiTheme="minorHAnsi" w:cstheme="minorHAnsi"/>
          <w:sz w:val="20"/>
          <w:szCs w:val="20"/>
        </w:rPr>
        <w:t xml:space="preserve">Tworzenie samego </w:t>
      </w:r>
      <w:r w:rsidRPr="0025618D">
        <w:rPr>
          <w:rFonts w:asciiTheme="minorHAnsi" w:hAnsiTheme="minorHAnsi" w:cstheme="minorHAnsi"/>
          <w:sz w:val="20"/>
          <w:szCs w:val="20"/>
        </w:rPr>
        <w:t>dokumentu</w:t>
      </w:r>
      <w:r w:rsidRPr="00E36E8F">
        <w:rPr>
          <w:rFonts w:asciiTheme="minorHAnsi" w:hAnsiTheme="minorHAnsi" w:cstheme="minorHAnsi"/>
          <w:i/>
          <w:sz w:val="20"/>
          <w:szCs w:val="20"/>
        </w:rPr>
        <w:t xml:space="preserve"> Strategii </w:t>
      </w:r>
      <w:r w:rsidR="00E36E8F" w:rsidRPr="00E36E8F">
        <w:rPr>
          <w:rFonts w:asciiTheme="minorHAnsi" w:hAnsiTheme="minorHAnsi" w:cstheme="minorHAnsi"/>
          <w:i/>
          <w:sz w:val="20"/>
          <w:szCs w:val="20"/>
        </w:rPr>
        <w:t>Komunikacji RPO WŁ 2014-2020</w:t>
      </w:r>
      <w:r w:rsidRPr="00F048EE">
        <w:rPr>
          <w:rFonts w:asciiTheme="minorHAnsi" w:hAnsiTheme="minorHAnsi" w:cstheme="minorHAnsi"/>
          <w:sz w:val="20"/>
          <w:szCs w:val="20"/>
        </w:rPr>
        <w:t xml:space="preserve"> (w tym negocjowanie zapisów) odbywało się</w:t>
      </w:r>
      <w:r w:rsidR="006E3A9B">
        <w:rPr>
          <w:rFonts w:asciiTheme="minorHAnsi" w:hAnsiTheme="minorHAnsi" w:cstheme="minorHAnsi"/>
          <w:sz w:val="20"/>
          <w:szCs w:val="20"/>
        </w:rPr>
        <w:t xml:space="preserve"> </w:t>
      </w:r>
      <w:r w:rsidRPr="00F048EE">
        <w:rPr>
          <w:rFonts w:asciiTheme="minorHAnsi" w:hAnsiTheme="minorHAnsi" w:cstheme="minorHAnsi"/>
          <w:sz w:val="20"/>
          <w:szCs w:val="20"/>
        </w:rPr>
        <w:t>we współpracy wymienionych podmiotów. Nadzór nad podziałem kompetencji sprawował zaś koordyna</w:t>
      </w:r>
      <w:r w:rsidR="00E36E8F">
        <w:rPr>
          <w:rFonts w:asciiTheme="minorHAnsi" w:hAnsiTheme="minorHAnsi" w:cstheme="minorHAnsi"/>
          <w:sz w:val="20"/>
          <w:szCs w:val="20"/>
        </w:rPr>
        <w:t xml:space="preserve">tor, </w:t>
      </w:r>
      <w:r w:rsidRPr="00F048EE">
        <w:rPr>
          <w:rFonts w:asciiTheme="minorHAnsi" w:hAnsiTheme="minorHAnsi" w:cstheme="minorHAnsi"/>
          <w:sz w:val="20"/>
          <w:szCs w:val="20"/>
        </w:rPr>
        <w:t>tj. Urząd Marszałkowski Województwa Łódzkiego.</w:t>
      </w:r>
    </w:p>
    <w:p w14:paraId="43518E61" w14:textId="6E38D5E3" w:rsidR="00F048EE" w:rsidRPr="00A255C4" w:rsidRDefault="00E36E8F" w:rsidP="009F3CA0">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Zasoby l</w:t>
      </w:r>
      <w:r w:rsidR="00F048EE" w:rsidRPr="00A255C4">
        <w:rPr>
          <w:rFonts w:asciiTheme="minorHAnsi" w:hAnsiTheme="minorHAnsi" w:cstheme="minorHAnsi"/>
          <w:b/>
          <w:bCs/>
          <w:i/>
          <w:color w:val="EB5605"/>
          <w:sz w:val="20"/>
          <w:szCs w:val="18"/>
        </w:rPr>
        <w:t xml:space="preserve">udzkie </w:t>
      </w:r>
    </w:p>
    <w:p w14:paraId="2ACFECCA" w14:textId="151838CE" w:rsidR="00F048EE" w:rsidRPr="00F048EE" w:rsidRDefault="00F048EE" w:rsidP="009F3CA0">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Z wypowiedzi przedstawicieli podmiotów zaangażowanych w realizację działań o charakterze informacyjno</w:t>
      </w:r>
      <w:r>
        <w:rPr>
          <w:rFonts w:asciiTheme="minorHAnsi" w:hAnsiTheme="minorHAnsi" w:cstheme="minorHAnsi"/>
          <w:sz w:val="20"/>
          <w:szCs w:val="20"/>
        </w:rPr>
        <w:t>-</w:t>
      </w:r>
      <w:r w:rsidRPr="00A24955">
        <w:rPr>
          <w:rFonts w:asciiTheme="minorHAnsi" w:hAnsiTheme="minorHAnsi" w:cstheme="minorHAnsi"/>
          <w:sz w:val="20"/>
          <w:szCs w:val="20"/>
        </w:rPr>
        <w:t xml:space="preserve">promocyjnym </w:t>
      </w:r>
      <w:r w:rsidR="00E36E8F">
        <w:rPr>
          <w:rFonts w:asciiTheme="minorHAnsi" w:hAnsiTheme="minorHAnsi" w:cstheme="minorHAnsi"/>
          <w:sz w:val="20"/>
          <w:szCs w:val="20"/>
        </w:rPr>
        <w:t xml:space="preserve">dot. RPO WŁ 2014-2020 </w:t>
      </w:r>
      <w:r w:rsidRPr="00A24955">
        <w:rPr>
          <w:rFonts w:asciiTheme="minorHAnsi" w:hAnsiTheme="minorHAnsi" w:cstheme="minorHAnsi"/>
          <w:sz w:val="20"/>
          <w:szCs w:val="20"/>
        </w:rPr>
        <w:t xml:space="preserve">jasno </w:t>
      </w:r>
      <w:r w:rsidRPr="00F048EE">
        <w:rPr>
          <w:rFonts w:asciiTheme="minorHAnsi" w:hAnsiTheme="minorHAnsi" w:cstheme="minorHAnsi"/>
          <w:sz w:val="20"/>
          <w:szCs w:val="20"/>
        </w:rPr>
        <w:t xml:space="preserve">wynika, że </w:t>
      </w:r>
      <w:r w:rsidRPr="00F048EE">
        <w:rPr>
          <w:rFonts w:asciiTheme="minorHAnsi" w:hAnsiTheme="minorHAnsi" w:cstheme="minorHAnsi"/>
          <w:b/>
          <w:sz w:val="20"/>
          <w:szCs w:val="20"/>
        </w:rPr>
        <w:t>liczba pracowników poszczególnych wydziałów zaangażowanych w działania z tego zakresu jest zadowalająca</w:t>
      </w:r>
      <w:r w:rsidR="00E36E8F">
        <w:rPr>
          <w:rFonts w:asciiTheme="minorHAnsi" w:hAnsiTheme="minorHAnsi" w:cstheme="minorHAnsi"/>
          <w:sz w:val="20"/>
          <w:szCs w:val="20"/>
        </w:rPr>
        <w:t xml:space="preserve"> oraz</w:t>
      </w:r>
      <w:r w:rsidRPr="00F048EE">
        <w:rPr>
          <w:rFonts w:asciiTheme="minorHAnsi" w:hAnsiTheme="minorHAnsi" w:cstheme="minorHAnsi"/>
          <w:sz w:val="20"/>
          <w:szCs w:val="20"/>
        </w:rPr>
        <w:t xml:space="preserve"> dostosowana do potrzeb wynikających z</w:t>
      </w:r>
      <w:r w:rsidR="00E36E8F">
        <w:rPr>
          <w:rFonts w:asciiTheme="minorHAnsi" w:hAnsiTheme="minorHAnsi" w:cstheme="minorHAnsi"/>
          <w:sz w:val="20"/>
          <w:szCs w:val="20"/>
        </w:rPr>
        <w:t> </w:t>
      </w:r>
      <w:r w:rsidRPr="00F048EE">
        <w:rPr>
          <w:rFonts w:asciiTheme="minorHAnsi" w:hAnsiTheme="minorHAnsi" w:cstheme="minorHAnsi"/>
          <w:sz w:val="20"/>
          <w:szCs w:val="20"/>
        </w:rPr>
        <w:t>powierzonego im zakresu obowiązków. Łącznie</w:t>
      </w:r>
      <w:r w:rsidR="00E36E8F">
        <w:rPr>
          <w:rFonts w:asciiTheme="minorHAnsi" w:hAnsiTheme="minorHAnsi" w:cstheme="minorHAnsi"/>
          <w:sz w:val="20"/>
          <w:szCs w:val="20"/>
        </w:rPr>
        <w:t>,</w:t>
      </w:r>
      <w:r w:rsidRPr="00F048EE">
        <w:rPr>
          <w:rFonts w:asciiTheme="minorHAnsi" w:hAnsiTheme="minorHAnsi" w:cstheme="minorHAnsi"/>
          <w:sz w:val="20"/>
          <w:szCs w:val="20"/>
        </w:rPr>
        <w:t xml:space="preserve"> w</w:t>
      </w:r>
      <w:r w:rsidR="00E36E8F">
        <w:rPr>
          <w:rFonts w:asciiTheme="minorHAnsi" w:hAnsiTheme="minorHAnsi" w:cstheme="minorHAnsi"/>
          <w:sz w:val="20"/>
          <w:szCs w:val="20"/>
        </w:rPr>
        <w:t>edłu</w:t>
      </w:r>
      <w:r w:rsidRPr="00F048EE">
        <w:rPr>
          <w:rFonts w:asciiTheme="minorHAnsi" w:hAnsiTheme="minorHAnsi" w:cstheme="minorHAnsi"/>
          <w:sz w:val="20"/>
          <w:szCs w:val="20"/>
        </w:rPr>
        <w:t>g przekazanych danych</w:t>
      </w:r>
      <w:r w:rsidR="00E36E8F">
        <w:rPr>
          <w:rFonts w:asciiTheme="minorHAnsi" w:hAnsiTheme="minorHAnsi" w:cstheme="minorHAnsi"/>
          <w:sz w:val="20"/>
          <w:szCs w:val="20"/>
        </w:rPr>
        <w:t>,</w:t>
      </w:r>
      <w:r w:rsidRPr="00F048EE">
        <w:rPr>
          <w:rFonts w:asciiTheme="minorHAnsi" w:hAnsiTheme="minorHAnsi" w:cstheme="minorHAnsi"/>
          <w:sz w:val="20"/>
          <w:szCs w:val="20"/>
        </w:rPr>
        <w:t xml:space="preserve"> w proces koordynacji i</w:t>
      </w:r>
      <w:r w:rsidR="00E36E8F">
        <w:rPr>
          <w:rFonts w:asciiTheme="minorHAnsi" w:hAnsiTheme="minorHAnsi" w:cstheme="minorHAnsi"/>
          <w:sz w:val="20"/>
          <w:szCs w:val="20"/>
        </w:rPr>
        <w:t> </w:t>
      </w:r>
      <w:r w:rsidRPr="00F048EE">
        <w:rPr>
          <w:rFonts w:asciiTheme="minorHAnsi" w:hAnsiTheme="minorHAnsi" w:cstheme="minorHAnsi"/>
          <w:sz w:val="20"/>
          <w:szCs w:val="20"/>
        </w:rPr>
        <w:t>realizacji Strategii zaangażowanych jest ok. 40 osób. Pojawiła się natomiast informacja dotycząca zauważalnej potrzeby wsparcia zespołu działającego w WUP o jedną osobę, która realizowałaby działania związane z</w:t>
      </w:r>
      <w:r w:rsidR="00E36E8F">
        <w:rPr>
          <w:rFonts w:asciiTheme="minorHAnsi" w:hAnsiTheme="minorHAnsi" w:cstheme="minorHAnsi"/>
          <w:sz w:val="20"/>
          <w:szCs w:val="20"/>
        </w:rPr>
        <w:t> </w:t>
      </w:r>
      <w:r w:rsidRPr="00F048EE">
        <w:rPr>
          <w:rFonts w:asciiTheme="minorHAnsi" w:hAnsiTheme="minorHAnsi" w:cstheme="minorHAnsi"/>
          <w:sz w:val="20"/>
          <w:szCs w:val="20"/>
        </w:rPr>
        <w:t>udzielaniem informacji w punkcie informacyjnym.</w:t>
      </w:r>
    </w:p>
    <w:p w14:paraId="05BBDB27" w14:textId="515598E0" w:rsidR="00F048EE" w:rsidRPr="00F048EE" w:rsidRDefault="00F048EE" w:rsidP="009F3CA0">
      <w:pPr>
        <w:spacing w:before="120" w:line="288" w:lineRule="auto"/>
        <w:ind w:left="0"/>
        <w:jc w:val="both"/>
        <w:rPr>
          <w:rFonts w:asciiTheme="minorHAnsi" w:hAnsiTheme="minorHAnsi" w:cstheme="minorHAnsi"/>
          <w:sz w:val="20"/>
          <w:szCs w:val="20"/>
        </w:rPr>
      </w:pPr>
      <w:r w:rsidRPr="00F048EE">
        <w:rPr>
          <w:rFonts w:asciiTheme="minorHAnsi" w:hAnsiTheme="minorHAnsi" w:cstheme="minorHAnsi"/>
          <w:sz w:val="20"/>
          <w:szCs w:val="20"/>
        </w:rPr>
        <w:t>W przypadku jednostek zaangażowanych w realizację działań informacyjno-promocyjnych z COP oraz z WUP,</w:t>
      </w:r>
      <w:r w:rsidR="006E3A9B">
        <w:rPr>
          <w:rFonts w:asciiTheme="minorHAnsi" w:hAnsiTheme="minorHAnsi" w:cstheme="minorHAnsi"/>
          <w:sz w:val="20"/>
          <w:szCs w:val="20"/>
        </w:rPr>
        <w:t xml:space="preserve"> </w:t>
      </w:r>
      <w:r w:rsidRPr="00F048EE">
        <w:rPr>
          <w:rFonts w:asciiTheme="minorHAnsi" w:hAnsiTheme="minorHAnsi" w:cstheme="minorHAnsi"/>
          <w:sz w:val="20"/>
          <w:szCs w:val="20"/>
        </w:rPr>
        <w:t>w</w:t>
      </w:r>
      <w:r w:rsidR="00E36E8F">
        <w:rPr>
          <w:rFonts w:asciiTheme="minorHAnsi" w:hAnsiTheme="minorHAnsi" w:cstheme="minorHAnsi"/>
          <w:sz w:val="20"/>
          <w:szCs w:val="20"/>
        </w:rPr>
        <w:t> </w:t>
      </w:r>
      <w:r w:rsidRPr="00F048EE">
        <w:rPr>
          <w:rFonts w:asciiTheme="minorHAnsi" w:hAnsiTheme="minorHAnsi" w:cstheme="minorHAnsi"/>
          <w:sz w:val="20"/>
          <w:szCs w:val="20"/>
        </w:rPr>
        <w:t xml:space="preserve">obecnej perspektywie 2014-2020 uczestniczą te same zespoły co w perspektywie 2007-2013 (z niewielkimi </w:t>
      </w:r>
      <w:r w:rsidRPr="00F048EE">
        <w:rPr>
          <w:rFonts w:asciiTheme="minorHAnsi" w:hAnsiTheme="minorHAnsi" w:cstheme="minorHAnsi"/>
          <w:sz w:val="20"/>
          <w:szCs w:val="20"/>
        </w:rPr>
        <w:lastRenderedPageBreak/>
        <w:t>zmianami), z zachowaniem dotychczasowych struktur organizacyjnych. Inaczej sytuacja przedstawia się w</w:t>
      </w:r>
      <w:r w:rsidR="00E36E8F">
        <w:rPr>
          <w:rFonts w:asciiTheme="minorHAnsi" w:hAnsiTheme="minorHAnsi" w:cstheme="minorHAnsi"/>
          <w:sz w:val="20"/>
          <w:szCs w:val="20"/>
        </w:rPr>
        <w:t> </w:t>
      </w:r>
      <w:r w:rsidRPr="00F048EE">
        <w:rPr>
          <w:rFonts w:asciiTheme="minorHAnsi" w:hAnsiTheme="minorHAnsi" w:cstheme="minorHAnsi"/>
          <w:sz w:val="20"/>
          <w:szCs w:val="20"/>
        </w:rPr>
        <w:t>przypadku UM.</w:t>
      </w:r>
    </w:p>
    <w:p w14:paraId="12D30B83" w14:textId="581A6503" w:rsidR="00F048EE" w:rsidRPr="00F048EE" w:rsidRDefault="00F048EE" w:rsidP="009F3CA0">
      <w:pPr>
        <w:spacing w:before="120" w:line="288" w:lineRule="auto"/>
        <w:ind w:left="0"/>
        <w:jc w:val="both"/>
        <w:rPr>
          <w:rFonts w:asciiTheme="minorHAnsi" w:hAnsiTheme="minorHAnsi" w:cstheme="minorHAnsi"/>
          <w:sz w:val="20"/>
          <w:szCs w:val="20"/>
        </w:rPr>
      </w:pPr>
      <w:r w:rsidRPr="00F048EE">
        <w:rPr>
          <w:rFonts w:asciiTheme="minorHAnsi" w:hAnsiTheme="minorHAnsi" w:cstheme="minorHAnsi"/>
          <w:sz w:val="20"/>
          <w:szCs w:val="20"/>
        </w:rPr>
        <w:t>Instytucja ta</w:t>
      </w:r>
      <w:r w:rsidR="006E3A9B">
        <w:rPr>
          <w:rFonts w:asciiTheme="minorHAnsi" w:hAnsiTheme="minorHAnsi" w:cstheme="minorHAnsi"/>
          <w:sz w:val="20"/>
          <w:szCs w:val="20"/>
        </w:rPr>
        <w:t xml:space="preserve"> </w:t>
      </w:r>
      <w:r w:rsidRPr="00F048EE">
        <w:rPr>
          <w:rFonts w:asciiTheme="minorHAnsi" w:hAnsiTheme="minorHAnsi" w:cstheme="minorHAnsi"/>
          <w:sz w:val="20"/>
          <w:szCs w:val="20"/>
        </w:rPr>
        <w:t xml:space="preserve">musi mierzyć się z </w:t>
      </w:r>
      <w:r w:rsidRPr="00F048EE">
        <w:rPr>
          <w:rFonts w:asciiTheme="minorHAnsi" w:hAnsiTheme="minorHAnsi" w:cstheme="minorHAnsi"/>
          <w:b/>
          <w:sz w:val="20"/>
          <w:szCs w:val="20"/>
        </w:rPr>
        <w:t>dużą rotacją pracowników</w:t>
      </w:r>
      <w:r w:rsidR="00E36E8F">
        <w:rPr>
          <w:rFonts w:asciiTheme="minorHAnsi" w:hAnsiTheme="minorHAnsi" w:cstheme="minorHAnsi"/>
          <w:sz w:val="20"/>
          <w:szCs w:val="20"/>
        </w:rPr>
        <w:t>. W efekcie –</w:t>
      </w:r>
      <w:r w:rsidRPr="00F048EE">
        <w:rPr>
          <w:rFonts w:asciiTheme="minorHAnsi" w:hAnsiTheme="minorHAnsi" w:cstheme="minorHAnsi"/>
          <w:sz w:val="20"/>
          <w:szCs w:val="20"/>
        </w:rPr>
        <w:t xml:space="preserve"> dużo uwagi poświęcane jest przez osoby z większym doświadczeniem </w:t>
      </w:r>
      <w:r w:rsidRPr="00F048EE">
        <w:rPr>
          <w:rFonts w:asciiTheme="minorHAnsi" w:hAnsiTheme="minorHAnsi" w:cstheme="minorHAnsi"/>
          <w:b/>
          <w:sz w:val="20"/>
          <w:szCs w:val="20"/>
        </w:rPr>
        <w:t>wdrażaniu mniej doświadczonych pracowników. Realizowane jest to z</w:t>
      </w:r>
      <w:r w:rsidR="00E36E8F">
        <w:rPr>
          <w:rFonts w:asciiTheme="minorHAnsi" w:hAnsiTheme="minorHAnsi" w:cstheme="minorHAnsi"/>
          <w:b/>
          <w:sz w:val="20"/>
          <w:szCs w:val="20"/>
        </w:rPr>
        <w:t> </w:t>
      </w:r>
      <w:r w:rsidRPr="00F048EE">
        <w:rPr>
          <w:rFonts w:asciiTheme="minorHAnsi" w:hAnsiTheme="minorHAnsi" w:cstheme="minorHAnsi"/>
          <w:b/>
          <w:sz w:val="20"/>
          <w:szCs w:val="20"/>
        </w:rPr>
        <w:t>powodzeniem w ramach wewnętrznych zasobów jednostki, m.in. poprzez organizowanie pracy w zespołach mieszanych</w:t>
      </w:r>
      <w:r w:rsidRPr="00F048EE">
        <w:rPr>
          <w:rFonts w:asciiTheme="minorHAnsi" w:hAnsiTheme="minorHAnsi" w:cstheme="minorHAnsi"/>
          <w:sz w:val="20"/>
          <w:szCs w:val="20"/>
        </w:rPr>
        <w:t xml:space="preserve">, złożonych z osób zarówno doświadczonych, jak i </w:t>
      </w:r>
      <w:r w:rsidR="00E36E8F">
        <w:rPr>
          <w:rFonts w:asciiTheme="minorHAnsi" w:hAnsiTheme="minorHAnsi" w:cstheme="minorHAnsi"/>
          <w:sz w:val="20"/>
          <w:szCs w:val="20"/>
        </w:rPr>
        <w:t xml:space="preserve">dopiero </w:t>
      </w:r>
      <w:r w:rsidRPr="00F048EE">
        <w:rPr>
          <w:rFonts w:asciiTheme="minorHAnsi" w:hAnsiTheme="minorHAnsi" w:cstheme="minorHAnsi"/>
          <w:sz w:val="20"/>
          <w:szCs w:val="20"/>
        </w:rPr>
        <w:t>uczących się. Ponadto, nowi</w:t>
      </w:r>
      <w:r w:rsidR="006E3A9B">
        <w:rPr>
          <w:rFonts w:asciiTheme="minorHAnsi" w:hAnsiTheme="minorHAnsi" w:cstheme="minorHAnsi"/>
          <w:sz w:val="20"/>
          <w:szCs w:val="20"/>
        </w:rPr>
        <w:t xml:space="preserve"> </w:t>
      </w:r>
      <w:r w:rsidRPr="00F048EE">
        <w:rPr>
          <w:rFonts w:asciiTheme="minorHAnsi" w:hAnsiTheme="minorHAnsi" w:cstheme="minorHAnsi"/>
          <w:sz w:val="20"/>
          <w:szCs w:val="20"/>
        </w:rPr>
        <w:t xml:space="preserve">pracownicy objęci są obowiązkiem </w:t>
      </w:r>
      <w:r w:rsidRPr="00F048EE">
        <w:rPr>
          <w:rFonts w:asciiTheme="minorHAnsi" w:hAnsiTheme="minorHAnsi" w:cstheme="minorHAnsi"/>
          <w:b/>
          <w:sz w:val="20"/>
          <w:szCs w:val="20"/>
        </w:rPr>
        <w:t>uczestniczenia w podstawowych szkoleniach tematycznych</w:t>
      </w:r>
      <w:r w:rsidRPr="00F048EE">
        <w:rPr>
          <w:rFonts w:asciiTheme="minorHAnsi" w:hAnsiTheme="minorHAnsi" w:cstheme="minorHAnsi"/>
          <w:sz w:val="20"/>
          <w:szCs w:val="20"/>
        </w:rPr>
        <w:t>, które prowadzone są w</w:t>
      </w:r>
      <w:r w:rsidR="00E36E8F">
        <w:rPr>
          <w:rFonts w:asciiTheme="minorHAnsi" w:hAnsiTheme="minorHAnsi" w:cstheme="minorHAnsi"/>
          <w:sz w:val="20"/>
          <w:szCs w:val="20"/>
        </w:rPr>
        <w:t> </w:t>
      </w:r>
      <w:r w:rsidRPr="00F048EE">
        <w:rPr>
          <w:rFonts w:asciiTheme="minorHAnsi" w:hAnsiTheme="minorHAnsi" w:cstheme="minorHAnsi"/>
          <w:sz w:val="20"/>
          <w:szCs w:val="20"/>
        </w:rPr>
        <w:t>sposób umożliwiający wdrożenie do nowych zadań i poszczególnych obszarów tematycznych. Jest to szczególnie istotne, ze względu na rolę jaką pełnią jednostki zaangażowane w realizację działań informacyjno-promocyjnych, w tym współpracę z innymi podmiotami.</w:t>
      </w:r>
      <w:r w:rsidR="006E3A9B">
        <w:rPr>
          <w:rFonts w:asciiTheme="minorHAnsi" w:hAnsiTheme="minorHAnsi" w:cstheme="minorHAnsi"/>
          <w:sz w:val="20"/>
          <w:szCs w:val="20"/>
        </w:rPr>
        <w:t xml:space="preserve"> </w:t>
      </w:r>
      <w:r w:rsidRPr="00F048EE">
        <w:rPr>
          <w:rFonts w:asciiTheme="minorHAnsi" w:hAnsiTheme="minorHAnsi" w:cstheme="minorHAnsi"/>
          <w:sz w:val="20"/>
          <w:szCs w:val="20"/>
        </w:rPr>
        <w:t xml:space="preserve">Implikuje ona konieczność wykazywania się znajomością wielu tematów podejmowanych w ramach </w:t>
      </w:r>
      <w:r w:rsidR="00E36E8F">
        <w:rPr>
          <w:rFonts w:asciiTheme="minorHAnsi" w:hAnsiTheme="minorHAnsi" w:cstheme="minorHAnsi"/>
          <w:sz w:val="20"/>
          <w:szCs w:val="20"/>
        </w:rPr>
        <w:t>FE</w:t>
      </w:r>
      <w:r w:rsidRPr="00F048EE">
        <w:rPr>
          <w:rFonts w:asciiTheme="minorHAnsi" w:hAnsiTheme="minorHAnsi" w:cstheme="minorHAnsi"/>
          <w:sz w:val="20"/>
          <w:szCs w:val="20"/>
        </w:rPr>
        <w:t xml:space="preserve"> w województwie, pozwalających na realizację działań doradczych oraz kreacji odpowiednich narzędzi promocyjnych. </w:t>
      </w:r>
    </w:p>
    <w:p w14:paraId="456D57BD" w14:textId="10002F66" w:rsidR="00F048EE" w:rsidRPr="00A24955" w:rsidRDefault="00F048EE" w:rsidP="009F3CA0">
      <w:pPr>
        <w:spacing w:before="120" w:line="288" w:lineRule="auto"/>
        <w:ind w:left="0"/>
        <w:jc w:val="both"/>
        <w:rPr>
          <w:rFonts w:asciiTheme="minorHAnsi" w:hAnsiTheme="minorHAnsi" w:cstheme="minorHAnsi"/>
          <w:sz w:val="20"/>
          <w:szCs w:val="20"/>
        </w:rPr>
      </w:pPr>
      <w:r w:rsidRPr="00F048EE">
        <w:rPr>
          <w:rFonts w:asciiTheme="minorHAnsi" w:hAnsiTheme="minorHAnsi" w:cstheme="minorHAnsi"/>
          <w:sz w:val="20"/>
          <w:szCs w:val="20"/>
        </w:rPr>
        <w:t xml:space="preserve">Wobec osób zaangażowanych w ten proces występuje </w:t>
      </w:r>
      <w:r w:rsidRPr="00F048EE">
        <w:rPr>
          <w:rFonts w:asciiTheme="minorHAnsi" w:hAnsiTheme="minorHAnsi" w:cstheme="minorHAnsi"/>
          <w:b/>
          <w:sz w:val="20"/>
          <w:szCs w:val="20"/>
        </w:rPr>
        <w:t>uzasadnione oczekiwanie profesjonalizmu, specjalizacji oraz doświadczenia zawodowego</w:t>
      </w:r>
      <w:r w:rsidRPr="00F048EE">
        <w:rPr>
          <w:rFonts w:asciiTheme="minorHAnsi" w:hAnsiTheme="minorHAnsi" w:cstheme="minorHAnsi"/>
          <w:sz w:val="20"/>
          <w:szCs w:val="20"/>
        </w:rPr>
        <w:t>. Jak podkreślali nasi rozmówcy, pracownicy chcący efektywnie realizować swoje zobowiązania, muszą dysponować olbrzymią wiedzą dotyczącą procesu aplikowania i rozliczania projektów, znajomości przepisów prawa,</w:t>
      </w:r>
      <w:r w:rsidRPr="00A24955">
        <w:rPr>
          <w:rFonts w:asciiTheme="minorHAnsi" w:hAnsiTheme="minorHAnsi" w:cstheme="minorHAnsi"/>
          <w:sz w:val="20"/>
          <w:szCs w:val="20"/>
        </w:rPr>
        <w:t xml:space="preserve"> w tym unijnego i wytycznych oraz być gotowym do stosowania go w</w:t>
      </w:r>
      <w:r w:rsidR="00E36E8F">
        <w:rPr>
          <w:rFonts w:asciiTheme="minorHAnsi" w:hAnsiTheme="minorHAnsi" w:cstheme="minorHAnsi"/>
          <w:sz w:val="20"/>
          <w:szCs w:val="20"/>
        </w:rPr>
        <w:t> </w:t>
      </w:r>
      <w:r w:rsidRPr="00A24955">
        <w:rPr>
          <w:rFonts w:asciiTheme="minorHAnsi" w:hAnsiTheme="minorHAnsi" w:cstheme="minorHAnsi"/>
          <w:sz w:val="20"/>
          <w:szCs w:val="20"/>
        </w:rPr>
        <w:t xml:space="preserve">praktyce, w tym jako głos opiniotwórczy/doradczy (m.in. także w punkcie informacyjnym). Ponadto, pracownicy jednostek, którym powierzono działania z zakresu promocji, muszą posiadać ugruntowaną wiedzę nt. skuteczności poszczególnych narzędzi i kanałów przekazu oraz trendów występujących, zarówno w innych regionach, jak też w innych krajach. W tym kontekście wskazanym wydaje się położenie nacisku na </w:t>
      </w:r>
      <w:r w:rsidRPr="00A24955">
        <w:rPr>
          <w:rFonts w:asciiTheme="minorHAnsi" w:hAnsiTheme="minorHAnsi" w:cstheme="minorHAnsi"/>
          <w:b/>
          <w:sz w:val="20"/>
          <w:szCs w:val="20"/>
        </w:rPr>
        <w:t>wsparcie rozwoju zawodowego bardziej doświadczonych pracowników jednostek</w:t>
      </w:r>
      <w:r w:rsidRPr="00A24955">
        <w:rPr>
          <w:rFonts w:asciiTheme="minorHAnsi" w:hAnsiTheme="minorHAnsi" w:cstheme="minorHAnsi"/>
          <w:sz w:val="20"/>
          <w:szCs w:val="20"/>
        </w:rPr>
        <w:t xml:space="preserve"> zaangażowanych w wykonywanie zadań związanych z promocją </w:t>
      </w:r>
      <w:r w:rsidR="00E36E8F">
        <w:rPr>
          <w:rFonts w:asciiTheme="minorHAnsi" w:hAnsiTheme="minorHAnsi" w:cstheme="minorHAnsi"/>
          <w:sz w:val="20"/>
          <w:szCs w:val="20"/>
        </w:rPr>
        <w:t>FE</w:t>
      </w:r>
      <w:r w:rsidRPr="00A24955">
        <w:rPr>
          <w:rFonts w:asciiTheme="minorHAnsi" w:hAnsiTheme="minorHAnsi" w:cstheme="minorHAnsi"/>
          <w:sz w:val="20"/>
          <w:szCs w:val="20"/>
        </w:rPr>
        <w:t>, takich jak Urząd Marszałkowski</w:t>
      </w:r>
      <w:r>
        <w:rPr>
          <w:rFonts w:asciiTheme="minorHAnsi" w:hAnsiTheme="minorHAnsi" w:cstheme="minorHAnsi"/>
          <w:sz w:val="20"/>
          <w:szCs w:val="20"/>
        </w:rPr>
        <w:t xml:space="preserve"> Województwa Łódzkiego,</w:t>
      </w:r>
      <w:r w:rsidRPr="00A24955">
        <w:rPr>
          <w:rFonts w:asciiTheme="minorHAnsi" w:hAnsiTheme="minorHAnsi" w:cstheme="minorHAnsi"/>
          <w:sz w:val="20"/>
          <w:szCs w:val="20"/>
        </w:rPr>
        <w:t xml:space="preserve"> Centrum Obsługi Przedsiębiorcy</w:t>
      </w:r>
      <w:r>
        <w:rPr>
          <w:rFonts w:asciiTheme="minorHAnsi" w:hAnsiTheme="minorHAnsi" w:cstheme="minorHAnsi"/>
          <w:sz w:val="20"/>
          <w:szCs w:val="20"/>
        </w:rPr>
        <w:t xml:space="preserve"> czy Wojewódzki Urząd Pracy w Łodzi</w:t>
      </w:r>
      <w:r w:rsidRPr="00A24955">
        <w:rPr>
          <w:rFonts w:asciiTheme="minorHAnsi" w:hAnsiTheme="minorHAnsi" w:cstheme="minorHAnsi"/>
          <w:sz w:val="20"/>
          <w:szCs w:val="20"/>
        </w:rPr>
        <w:t xml:space="preserve">. Efektywność i skuteczność pracy wzrasta wraz z rozwojem pracowników, a osoby te potrzebują dalszych inwestycji w ich wiedzę i umiejętności. W szczególności, dla dalszej </w:t>
      </w:r>
      <w:r>
        <w:rPr>
          <w:rFonts w:asciiTheme="minorHAnsi" w:hAnsiTheme="minorHAnsi" w:cstheme="minorHAnsi"/>
          <w:sz w:val="20"/>
          <w:szCs w:val="20"/>
        </w:rPr>
        <w:t>profesjon</w:t>
      </w:r>
      <w:r w:rsidRPr="00A24955">
        <w:rPr>
          <w:rFonts w:asciiTheme="minorHAnsi" w:hAnsiTheme="minorHAnsi" w:cstheme="minorHAnsi"/>
          <w:sz w:val="20"/>
          <w:szCs w:val="20"/>
        </w:rPr>
        <w:t xml:space="preserve">alizacji pracowników istotne jest uczestnictwo w </w:t>
      </w:r>
      <w:r w:rsidRPr="00A24955">
        <w:rPr>
          <w:rFonts w:asciiTheme="minorHAnsi" w:hAnsiTheme="minorHAnsi" w:cstheme="minorHAnsi"/>
          <w:b/>
          <w:sz w:val="20"/>
          <w:szCs w:val="20"/>
        </w:rPr>
        <w:t>szkoleniach specjalistycznych</w:t>
      </w:r>
      <w:r w:rsidRPr="00A24955">
        <w:rPr>
          <w:rFonts w:asciiTheme="minorHAnsi" w:hAnsiTheme="minorHAnsi" w:cstheme="minorHAnsi"/>
          <w:sz w:val="20"/>
          <w:szCs w:val="20"/>
        </w:rPr>
        <w:t xml:space="preserve"> (dosyć kosztownych), a także zapewnienie możliwości </w:t>
      </w:r>
      <w:r w:rsidRPr="00A24955">
        <w:rPr>
          <w:rFonts w:asciiTheme="minorHAnsi" w:hAnsiTheme="minorHAnsi" w:cstheme="minorHAnsi"/>
          <w:b/>
          <w:sz w:val="20"/>
          <w:szCs w:val="20"/>
        </w:rPr>
        <w:t>obecności na wydarzeniach promocyjnych organizowanych poza województwem łódzkim</w:t>
      </w:r>
      <w:r w:rsidRPr="00A24955">
        <w:rPr>
          <w:rFonts w:asciiTheme="minorHAnsi" w:hAnsiTheme="minorHAnsi" w:cstheme="minorHAnsi"/>
          <w:sz w:val="20"/>
          <w:szCs w:val="20"/>
        </w:rPr>
        <w:t>.</w:t>
      </w:r>
    </w:p>
    <w:p w14:paraId="0ECBBB84" w14:textId="77777777" w:rsidR="00F048EE" w:rsidRPr="00A255C4" w:rsidRDefault="00F048EE" w:rsidP="009F3CA0">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 xml:space="preserve">Relacje współpracy pomiędzy instytucjami odpowiedzialnymi za realizację działań informacyjno-promocyjnych </w:t>
      </w:r>
    </w:p>
    <w:p w14:paraId="38E55FDD" w14:textId="2352416A" w:rsidR="00F048EE" w:rsidRPr="00A24955" w:rsidRDefault="00F048EE" w:rsidP="009F3CA0">
      <w:pPr>
        <w:spacing w:before="120" w:line="288" w:lineRule="auto"/>
        <w:jc w:val="both"/>
        <w:rPr>
          <w:rFonts w:asciiTheme="minorHAnsi" w:hAnsiTheme="minorHAnsi" w:cstheme="minorHAnsi"/>
          <w:sz w:val="20"/>
          <w:szCs w:val="20"/>
        </w:rPr>
      </w:pPr>
      <w:r w:rsidRPr="00A24955">
        <w:rPr>
          <w:rFonts w:asciiTheme="minorHAnsi" w:hAnsiTheme="minorHAnsi" w:cstheme="minorHAnsi"/>
          <w:sz w:val="20"/>
          <w:szCs w:val="20"/>
        </w:rPr>
        <w:t>Przeważającą rolę, zarówno w zakresie projektowania działań informacyjno-promocyjnych, jak i przejmowania odpowiedzialności za ich wdrażanie, przejął podmiot koordynujący, tj. Urząd Marszałkowski</w:t>
      </w:r>
      <w:r>
        <w:rPr>
          <w:rFonts w:asciiTheme="minorHAnsi" w:hAnsiTheme="minorHAnsi" w:cstheme="minorHAnsi"/>
          <w:sz w:val="20"/>
          <w:szCs w:val="20"/>
        </w:rPr>
        <w:t xml:space="preserve"> Województwa Łódzkiego</w:t>
      </w:r>
      <w:r w:rsidRPr="00A24955">
        <w:rPr>
          <w:rFonts w:asciiTheme="minorHAnsi" w:hAnsiTheme="minorHAnsi" w:cstheme="minorHAnsi"/>
          <w:sz w:val="20"/>
          <w:szCs w:val="20"/>
        </w:rPr>
        <w:t>.</w:t>
      </w:r>
      <w:r w:rsidR="006E3A9B">
        <w:rPr>
          <w:rFonts w:asciiTheme="minorHAnsi" w:hAnsiTheme="minorHAnsi" w:cstheme="minorHAnsi"/>
          <w:sz w:val="20"/>
          <w:szCs w:val="20"/>
        </w:rPr>
        <w:t xml:space="preserve"> </w:t>
      </w:r>
      <w:r w:rsidRPr="00A24955">
        <w:rPr>
          <w:rFonts w:asciiTheme="minorHAnsi" w:hAnsiTheme="minorHAnsi" w:cstheme="minorHAnsi"/>
          <w:sz w:val="20"/>
          <w:szCs w:val="20"/>
        </w:rPr>
        <w:t>Ma to swoje odzwierciedlenie w zakresie udziału poszczególnych podmiotów występujących w</w:t>
      </w:r>
      <w:r w:rsidR="00E36E8F">
        <w:rPr>
          <w:rFonts w:asciiTheme="minorHAnsi" w:hAnsiTheme="minorHAnsi" w:cstheme="minorHAnsi"/>
          <w:sz w:val="20"/>
          <w:szCs w:val="20"/>
        </w:rPr>
        <w:t> </w:t>
      </w:r>
      <w:r w:rsidRPr="00A24955">
        <w:rPr>
          <w:rFonts w:asciiTheme="minorHAnsi" w:hAnsiTheme="minorHAnsi" w:cstheme="minorHAnsi"/>
          <w:sz w:val="20"/>
          <w:szCs w:val="20"/>
        </w:rPr>
        <w:t>ramach systemu komunikacji RPO WŁ</w:t>
      </w:r>
      <w:r w:rsidR="00E36E8F">
        <w:rPr>
          <w:rFonts w:asciiTheme="minorHAnsi" w:hAnsiTheme="minorHAnsi" w:cstheme="minorHAnsi"/>
          <w:sz w:val="20"/>
          <w:szCs w:val="20"/>
        </w:rPr>
        <w:t xml:space="preserve"> 2014-2020</w:t>
      </w:r>
      <w:r w:rsidRPr="00A24955">
        <w:rPr>
          <w:rFonts w:asciiTheme="minorHAnsi" w:hAnsiTheme="minorHAnsi" w:cstheme="minorHAnsi"/>
          <w:sz w:val="20"/>
          <w:szCs w:val="20"/>
        </w:rPr>
        <w:t>, w tym</w:t>
      </w:r>
      <w:r w:rsidR="006E3A9B">
        <w:rPr>
          <w:rFonts w:asciiTheme="minorHAnsi" w:hAnsiTheme="minorHAnsi" w:cstheme="minorHAnsi"/>
          <w:sz w:val="20"/>
          <w:szCs w:val="20"/>
        </w:rPr>
        <w:t xml:space="preserve"> </w:t>
      </w:r>
      <w:r w:rsidRPr="00A24955">
        <w:rPr>
          <w:rFonts w:asciiTheme="minorHAnsi" w:hAnsiTheme="minorHAnsi" w:cstheme="minorHAnsi"/>
          <w:sz w:val="20"/>
          <w:szCs w:val="20"/>
        </w:rPr>
        <w:t>Rocznych</w:t>
      </w:r>
      <w:r>
        <w:rPr>
          <w:rFonts w:asciiTheme="minorHAnsi" w:hAnsiTheme="minorHAnsi" w:cstheme="minorHAnsi"/>
          <w:sz w:val="20"/>
          <w:szCs w:val="20"/>
        </w:rPr>
        <w:t xml:space="preserve"> </w:t>
      </w:r>
      <w:r w:rsidRPr="00A24955">
        <w:rPr>
          <w:rFonts w:asciiTheme="minorHAnsi" w:hAnsiTheme="minorHAnsi" w:cstheme="minorHAnsi"/>
          <w:sz w:val="20"/>
          <w:szCs w:val="20"/>
        </w:rPr>
        <w:t>Planów</w:t>
      </w:r>
      <w:r>
        <w:rPr>
          <w:rFonts w:asciiTheme="minorHAnsi" w:hAnsiTheme="minorHAnsi" w:cstheme="minorHAnsi"/>
          <w:sz w:val="20"/>
          <w:szCs w:val="20"/>
        </w:rPr>
        <w:t xml:space="preserve"> Działań</w:t>
      </w:r>
      <w:r w:rsidRPr="00A24955">
        <w:rPr>
          <w:rFonts w:asciiTheme="minorHAnsi" w:hAnsiTheme="minorHAnsi" w:cstheme="minorHAnsi"/>
          <w:sz w:val="20"/>
          <w:szCs w:val="20"/>
        </w:rPr>
        <w:t xml:space="preserve">. W ich opracowaniu największy udział ma </w:t>
      </w:r>
      <w:r>
        <w:rPr>
          <w:rFonts w:asciiTheme="minorHAnsi" w:hAnsiTheme="minorHAnsi" w:cstheme="minorHAnsi"/>
          <w:sz w:val="20"/>
          <w:szCs w:val="20"/>
        </w:rPr>
        <w:t xml:space="preserve">Departament Polityki Regionalnej </w:t>
      </w:r>
      <w:r w:rsidRPr="00A24955">
        <w:rPr>
          <w:rFonts w:asciiTheme="minorHAnsi" w:hAnsiTheme="minorHAnsi" w:cstheme="minorHAnsi"/>
          <w:sz w:val="20"/>
          <w:szCs w:val="20"/>
        </w:rPr>
        <w:t>Urz</w:t>
      </w:r>
      <w:r>
        <w:rPr>
          <w:rFonts w:asciiTheme="minorHAnsi" w:hAnsiTheme="minorHAnsi" w:cstheme="minorHAnsi"/>
          <w:sz w:val="20"/>
          <w:szCs w:val="20"/>
        </w:rPr>
        <w:t>ędu</w:t>
      </w:r>
      <w:r w:rsidRPr="00A24955">
        <w:rPr>
          <w:rFonts w:asciiTheme="minorHAnsi" w:hAnsiTheme="minorHAnsi" w:cstheme="minorHAnsi"/>
          <w:sz w:val="20"/>
          <w:szCs w:val="20"/>
        </w:rPr>
        <w:t xml:space="preserve"> Marszałkowski</w:t>
      </w:r>
      <w:r>
        <w:rPr>
          <w:rFonts w:asciiTheme="minorHAnsi" w:hAnsiTheme="minorHAnsi" w:cstheme="minorHAnsi"/>
          <w:sz w:val="20"/>
          <w:szCs w:val="20"/>
        </w:rPr>
        <w:t>ego</w:t>
      </w:r>
      <w:r w:rsidRPr="00A24955">
        <w:rPr>
          <w:rFonts w:asciiTheme="minorHAnsi" w:hAnsiTheme="minorHAnsi" w:cstheme="minorHAnsi"/>
          <w:sz w:val="20"/>
          <w:szCs w:val="20"/>
        </w:rPr>
        <w:t xml:space="preserve"> Województwa Łódzkiego. </w:t>
      </w:r>
      <w:r w:rsidR="00E36E8F">
        <w:rPr>
          <w:rFonts w:asciiTheme="minorHAnsi" w:hAnsiTheme="minorHAnsi" w:cstheme="minorHAnsi"/>
          <w:b/>
          <w:sz w:val="20"/>
          <w:szCs w:val="20"/>
        </w:rPr>
        <w:t>Pozostałe instytucje (</w:t>
      </w:r>
      <w:r w:rsidRPr="00A24955">
        <w:rPr>
          <w:rFonts w:asciiTheme="minorHAnsi" w:hAnsiTheme="minorHAnsi" w:cstheme="minorHAnsi"/>
          <w:b/>
          <w:sz w:val="20"/>
          <w:szCs w:val="20"/>
        </w:rPr>
        <w:t>COP i WUP</w:t>
      </w:r>
      <w:r w:rsidR="00E36E8F">
        <w:rPr>
          <w:rFonts w:asciiTheme="minorHAnsi" w:hAnsiTheme="minorHAnsi" w:cstheme="minorHAnsi"/>
          <w:b/>
          <w:sz w:val="20"/>
          <w:szCs w:val="20"/>
        </w:rPr>
        <w:t>)</w:t>
      </w:r>
      <w:r w:rsidRPr="00A24955">
        <w:rPr>
          <w:rFonts w:asciiTheme="minorHAnsi" w:hAnsiTheme="minorHAnsi" w:cstheme="minorHAnsi"/>
          <w:b/>
          <w:sz w:val="20"/>
          <w:szCs w:val="20"/>
        </w:rPr>
        <w:t xml:space="preserve"> uczestniczą w tworzeniu tego dokumentu</w:t>
      </w:r>
      <w:r w:rsidRPr="00A24955">
        <w:rPr>
          <w:rFonts w:asciiTheme="minorHAnsi" w:hAnsiTheme="minorHAnsi" w:cstheme="minorHAnsi"/>
          <w:sz w:val="20"/>
          <w:szCs w:val="20"/>
        </w:rPr>
        <w:t xml:space="preserve"> mając możliwość zapoznania się z</w:t>
      </w:r>
      <w:r w:rsidR="00E36E8F">
        <w:rPr>
          <w:rFonts w:asciiTheme="minorHAnsi" w:hAnsiTheme="minorHAnsi" w:cstheme="minorHAnsi"/>
          <w:sz w:val="20"/>
          <w:szCs w:val="20"/>
        </w:rPr>
        <w:t> </w:t>
      </w:r>
      <w:r w:rsidRPr="00A24955">
        <w:rPr>
          <w:rFonts w:asciiTheme="minorHAnsi" w:hAnsiTheme="minorHAnsi" w:cstheme="minorHAnsi"/>
          <w:sz w:val="20"/>
          <w:szCs w:val="20"/>
        </w:rPr>
        <w:t>ogólnym jego kształtem oraz zaproponowania</w:t>
      </w:r>
      <w:r w:rsidR="00E36E8F">
        <w:rPr>
          <w:rFonts w:asciiTheme="minorHAnsi" w:hAnsiTheme="minorHAnsi" w:cstheme="minorHAnsi"/>
          <w:sz w:val="20"/>
          <w:szCs w:val="20"/>
        </w:rPr>
        <w:t xml:space="preserve"> własnych pomysłów</w:t>
      </w:r>
      <w:r w:rsidRPr="00A24955">
        <w:rPr>
          <w:rFonts w:asciiTheme="minorHAnsi" w:hAnsiTheme="minorHAnsi" w:cstheme="minorHAnsi"/>
          <w:sz w:val="20"/>
          <w:szCs w:val="20"/>
        </w:rPr>
        <w:t xml:space="preserve">, w tym </w:t>
      </w:r>
      <w:r w:rsidRPr="00A24955">
        <w:rPr>
          <w:rFonts w:asciiTheme="minorHAnsi" w:hAnsiTheme="minorHAnsi" w:cstheme="minorHAnsi"/>
          <w:b/>
          <w:sz w:val="20"/>
          <w:szCs w:val="20"/>
        </w:rPr>
        <w:t>wpisania własnych działań w</w:t>
      </w:r>
      <w:r w:rsidR="00E36E8F">
        <w:rPr>
          <w:rFonts w:asciiTheme="minorHAnsi" w:hAnsiTheme="minorHAnsi" w:cstheme="minorHAnsi"/>
          <w:b/>
          <w:sz w:val="20"/>
          <w:szCs w:val="20"/>
        </w:rPr>
        <w:t> </w:t>
      </w:r>
      <w:r w:rsidRPr="00A24955">
        <w:rPr>
          <w:rFonts w:asciiTheme="minorHAnsi" w:hAnsiTheme="minorHAnsi" w:cstheme="minorHAnsi"/>
          <w:b/>
          <w:sz w:val="20"/>
          <w:szCs w:val="20"/>
        </w:rPr>
        <w:t>ramach ustalonych założeń i budżetu</w:t>
      </w:r>
      <w:r w:rsidRPr="00A24955">
        <w:rPr>
          <w:rFonts w:asciiTheme="minorHAnsi" w:hAnsiTheme="minorHAnsi" w:cstheme="minorHAnsi"/>
          <w:sz w:val="20"/>
          <w:szCs w:val="20"/>
        </w:rPr>
        <w:t xml:space="preserve">. </w:t>
      </w:r>
      <w:r w:rsidRPr="00A24955">
        <w:rPr>
          <w:rFonts w:asciiTheme="minorHAnsi" w:hAnsiTheme="minorHAnsi" w:cstheme="minorHAnsi"/>
          <w:b/>
          <w:sz w:val="20"/>
          <w:szCs w:val="20"/>
        </w:rPr>
        <w:t>IZ sprawuje pieczę nad realizacją harmonogramu</w:t>
      </w:r>
      <w:r w:rsidRPr="00A24955">
        <w:rPr>
          <w:rFonts w:asciiTheme="minorHAnsi" w:hAnsiTheme="minorHAnsi" w:cstheme="minorHAnsi"/>
          <w:sz w:val="20"/>
          <w:szCs w:val="20"/>
        </w:rPr>
        <w:t xml:space="preserve"> przewidzianego w</w:t>
      </w:r>
      <w:r w:rsidR="00E36E8F">
        <w:rPr>
          <w:rFonts w:asciiTheme="minorHAnsi" w:hAnsiTheme="minorHAnsi" w:cstheme="minorHAnsi"/>
          <w:sz w:val="20"/>
          <w:szCs w:val="20"/>
        </w:rPr>
        <w:t> </w:t>
      </w:r>
      <w:r w:rsidRPr="00A24955">
        <w:rPr>
          <w:rFonts w:asciiTheme="minorHAnsi" w:hAnsiTheme="minorHAnsi" w:cstheme="minorHAnsi"/>
          <w:sz w:val="20"/>
          <w:szCs w:val="20"/>
        </w:rPr>
        <w:t xml:space="preserve">dokumencie, pełni zatem także funkcję kontrolną wobec IP w odniesieniu do działań informacyjno-promocyjnych. IZ w ramach swoich kompetencji </w:t>
      </w:r>
      <w:r w:rsidRPr="00A24955">
        <w:rPr>
          <w:rFonts w:asciiTheme="minorHAnsi" w:hAnsiTheme="minorHAnsi" w:cstheme="minorHAnsi"/>
          <w:b/>
          <w:sz w:val="20"/>
          <w:szCs w:val="20"/>
        </w:rPr>
        <w:t>monitoruje jakość realizowanych wydarzeń oraz stopień zrealizowanych celów</w:t>
      </w:r>
      <w:r w:rsidRPr="00A24955">
        <w:rPr>
          <w:rFonts w:asciiTheme="minorHAnsi" w:hAnsiTheme="minorHAnsi" w:cstheme="minorHAnsi"/>
          <w:sz w:val="20"/>
          <w:szCs w:val="20"/>
        </w:rPr>
        <w:t xml:space="preserve"> (za pomocą ankiet, np. wśród uczestników szkoleń oraz pomiaru poziomu wskaźników produktu i oddziaływania, który w swoim podstawowym zakresie jest ws</w:t>
      </w:r>
      <w:r w:rsidR="00E36E8F">
        <w:rPr>
          <w:rFonts w:asciiTheme="minorHAnsi" w:hAnsiTheme="minorHAnsi" w:cstheme="minorHAnsi"/>
          <w:sz w:val="20"/>
          <w:szCs w:val="20"/>
        </w:rPr>
        <w:t xml:space="preserve">pólny dla wszystkich regionów – </w:t>
      </w:r>
      <w:r w:rsidRPr="00A24955">
        <w:rPr>
          <w:rFonts w:asciiTheme="minorHAnsi" w:hAnsiTheme="minorHAnsi" w:cstheme="minorHAnsi"/>
          <w:sz w:val="20"/>
          <w:szCs w:val="20"/>
        </w:rPr>
        <w:t>a</w:t>
      </w:r>
      <w:r w:rsidR="00E36E8F">
        <w:rPr>
          <w:rFonts w:asciiTheme="minorHAnsi" w:hAnsiTheme="minorHAnsi" w:cstheme="minorHAnsi"/>
          <w:sz w:val="20"/>
          <w:szCs w:val="20"/>
        </w:rPr>
        <w:t> </w:t>
      </w:r>
      <w:r w:rsidRPr="00A24955">
        <w:rPr>
          <w:rFonts w:asciiTheme="minorHAnsi" w:hAnsiTheme="minorHAnsi" w:cstheme="minorHAnsi"/>
          <w:sz w:val="20"/>
          <w:szCs w:val="20"/>
        </w:rPr>
        <w:t xml:space="preserve">przez to przedstawia </w:t>
      </w:r>
      <w:r w:rsidR="00E36E8F">
        <w:rPr>
          <w:rFonts w:asciiTheme="minorHAnsi" w:hAnsiTheme="minorHAnsi" w:cstheme="minorHAnsi"/>
          <w:sz w:val="20"/>
          <w:szCs w:val="20"/>
        </w:rPr>
        <w:t xml:space="preserve">wyniki </w:t>
      </w:r>
      <w:r w:rsidRPr="00A24955">
        <w:rPr>
          <w:rFonts w:asciiTheme="minorHAnsi" w:hAnsiTheme="minorHAnsi" w:cstheme="minorHAnsi"/>
          <w:sz w:val="20"/>
          <w:szCs w:val="20"/>
        </w:rPr>
        <w:t>dające się</w:t>
      </w:r>
      <w:r w:rsidR="006E3A9B">
        <w:rPr>
          <w:rFonts w:asciiTheme="minorHAnsi" w:hAnsiTheme="minorHAnsi" w:cstheme="minorHAnsi"/>
          <w:sz w:val="20"/>
          <w:szCs w:val="20"/>
        </w:rPr>
        <w:t xml:space="preserve"> </w:t>
      </w:r>
      <w:r w:rsidRPr="00A24955">
        <w:rPr>
          <w:rFonts w:asciiTheme="minorHAnsi" w:hAnsiTheme="minorHAnsi" w:cstheme="minorHAnsi"/>
          <w:sz w:val="20"/>
          <w:szCs w:val="20"/>
        </w:rPr>
        <w:t xml:space="preserve">porównać między regionami). </w:t>
      </w:r>
    </w:p>
    <w:p w14:paraId="529B81DE" w14:textId="2AA0388D" w:rsidR="00F048EE" w:rsidRPr="00A24955" w:rsidRDefault="00F048EE" w:rsidP="009F3CA0">
      <w:pPr>
        <w:spacing w:before="120" w:line="288" w:lineRule="auto"/>
        <w:jc w:val="both"/>
        <w:rPr>
          <w:rFonts w:asciiTheme="minorHAnsi" w:hAnsiTheme="minorHAnsi" w:cstheme="minorHAnsi"/>
          <w:sz w:val="20"/>
          <w:szCs w:val="20"/>
        </w:rPr>
      </w:pPr>
      <w:r w:rsidRPr="00A24955">
        <w:rPr>
          <w:rFonts w:asciiTheme="minorHAnsi" w:hAnsiTheme="minorHAnsi" w:cstheme="minorHAnsi"/>
          <w:b/>
          <w:sz w:val="20"/>
          <w:szCs w:val="20"/>
        </w:rPr>
        <w:t xml:space="preserve">Założeniem jest, że działalność wszystkich trzech podmiotów zaangażowanych w promowanie RPO WŁ </w:t>
      </w:r>
      <w:r>
        <w:rPr>
          <w:rFonts w:asciiTheme="minorHAnsi" w:hAnsiTheme="minorHAnsi" w:cstheme="minorHAnsi"/>
          <w:b/>
          <w:sz w:val="20"/>
          <w:szCs w:val="20"/>
        </w:rPr>
        <w:t xml:space="preserve">2014-2020 </w:t>
      </w:r>
      <w:r w:rsidRPr="00A24955">
        <w:rPr>
          <w:rFonts w:asciiTheme="minorHAnsi" w:hAnsiTheme="minorHAnsi" w:cstheme="minorHAnsi"/>
          <w:b/>
          <w:sz w:val="20"/>
          <w:szCs w:val="20"/>
        </w:rPr>
        <w:t>odbywa się</w:t>
      </w:r>
      <w:r>
        <w:rPr>
          <w:rFonts w:asciiTheme="minorHAnsi" w:hAnsiTheme="minorHAnsi" w:cstheme="minorHAnsi"/>
          <w:b/>
          <w:sz w:val="20"/>
          <w:szCs w:val="20"/>
        </w:rPr>
        <w:t xml:space="preserve"> </w:t>
      </w:r>
      <w:r w:rsidRPr="00A24955">
        <w:rPr>
          <w:rFonts w:asciiTheme="minorHAnsi" w:hAnsiTheme="minorHAnsi" w:cstheme="minorHAnsi"/>
          <w:b/>
          <w:sz w:val="20"/>
          <w:szCs w:val="20"/>
        </w:rPr>
        <w:t>na zasadzie współpracy</w:t>
      </w:r>
      <w:r w:rsidRPr="00A24955">
        <w:rPr>
          <w:rFonts w:asciiTheme="minorHAnsi" w:hAnsiTheme="minorHAnsi" w:cstheme="minorHAnsi"/>
          <w:sz w:val="20"/>
          <w:szCs w:val="20"/>
        </w:rPr>
        <w:t xml:space="preserve">, zarówno w ramach spotkań formalnych zaplanowanych </w:t>
      </w:r>
      <w:r w:rsidRPr="00A24955">
        <w:rPr>
          <w:rFonts w:asciiTheme="minorHAnsi" w:hAnsiTheme="minorHAnsi" w:cstheme="minorHAnsi"/>
          <w:sz w:val="20"/>
          <w:szCs w:val="20"/>
        </w:rPr>
        <w:lastRenderedPageBreak/>
        <w:t>w</w:t>
      </w:r>
      <w:r w:rsidR="00E36E8F">
        <w:rPr>
          <w:rFonts w:asciiTheme="minorHAnsi" w:hAnsiTheme="minorHAnsi" w:cstheme="minorHAnsi"/>
          <w:sz w:val="20"/>
          <w:szCs w:val="20"/>
        </w:rPr>
        <w:t> </w:t>
      </w:r>
      <w:r w:rsidRPr="00A24955">
        <w:rPr>
          <w:rFonts w:asciiTheme="minorHAnsi" w:hAnsiTheme="minorHAnsi" w:cstheme="minorHAnsi"/>
          <w:sz w:val="20"/>
          <w:szCs w:val="20"/>
        </w:rPr>
        <w:t xml:space="preserve">harmonogramie, jak również w ramach mniejszych grup, często zwoływanych </w:t>
      </w:r>
      <w:r w:rsidRPr="00E36E8F">
        <w:rPr>
          <w:rFonts w:asciiTheme="minorHAnsi" w:hAnsiTheme="minorHAnsi" w:cstheme="minorHAnsi"/>
          <w:i/>
          <w:sz w:val="20"/>
          <w:szCs w:val="20"/>
        </w:rPr>
        <w:t>ad hoc</w:t>
      </w:r>
      <w:r w:rsidRPr="00A24955">
        <w:rPr>
          <w:rFonts w:asciiTheme="minorHAnsi" w:hAnsiTheme="minorHAnsi" w:cstheme="minorHAnsi"/>
          <w:sz w:val="20"/>
          <w:szCs w:val="20"/>
        </w:rPr>
        <w:t xml:space="preserve">, w miarę pojawiających się bieżących potrzeb. </w:t>
      </w:r>
    </w:p>
    <w:p w14:paraId="32D200A9" w14:textId="129AFE9A" w:rsidR="00F048EE" w:rsidRPr="00A24955" w:rsidRDefault="00F048EE" w:rsidP="009F3CA0">
      <w:pPr>
        <w:spacing w:before="120" w:line="288" w:lineRule="auto"/>
        <w:jc w:val="both"/>
        <w:rPr>
          <w:rFonts w:asciiTheme="minorHAnsi" w:hAnsiTheme="minorHAnsi" w:cstheme="minorHAnsi"/>
          <w:sz w:val="20"/>
          <w:szCs w:val="20"/>
        </w:rPr>
      </w:pPr>
      <w:r w:rsidRPr="00A24955">
        <w:rPr>
          <w:rFonts w:asciiTheme="minorHAnsi" w:hAnsiTheme="minorHAnsi" w:cstheme="minorHAnsi"/>
          <w:sz w:val="20"/>
          <w:szCs w:val="20"/>
        </w:rPr>
        <w:t xml:space="preserve">W związku z tym, funkcjonuje instytucja </w:t>
      </w:r>
      <w:r w:rsidRPr="00A24955">
        <w:rPr>
          <w:rFonts w:asciiTheme="minorHAnsi" w:hAnsiTheme="minorHAnsi" w:cstheme="minorHAnsi"/>
          <w:b/>
          <w:sz w:val="20"/>
          <w:szCs w:val="20"/>
        </w:rPr>
        <w:t>„grupy roboczej ds. koordynacji funduszy”</w:t>
      </w:r>
      <w:r w:rsidRPr="00A24955">
        <w:rPr>
          <w:rFonts w:asciiTheme="minorHAnsi" w:hAnsiTheme="minorHAnsi" w:cstheme="minorHAnsi"/>
          <w:sz w:val="20"/>
          <w:szCs w:val="20"/>
        </w:rPr>
        <w:t xml:space="preserve">, w której skład wchodzą przedstawiciele wszystkich trzech podmiotów włączonych do systemu, a także zapraszani są przedstawiciele interesariuszy społecznych, w tym m.in. </w:t>
      </w:r>
      <w:r w:rsidR="006F27AD">
        <w:rPr>
          <w:rFonts w:asciiTheme="minorHAnsi" w:hAnsiTheme="minorHAnsi" w:cstheme="minorHAnsi"/>
          <w:sz w:val="20"/>
          <w:szCs w:val="20"/>
        </w:rPr>
        <w:t>NGO</w:t>
      </w:r>
      <w:r w:rsidRPr="00A24955">
        <w:rPr>
          <w:rFonts w:asciiTheme="minorHAnsi" w:hAnsiTheme="minorHAnsi" w:cstheme="minorHAnsi"/>
          <w:sz w:val="20"/>
          <w:szCs w:val="20"/>
        </w:rPr>
        <w:t xml:space="preserve">, osób niepełnosprawnych. Grupa liczy ok. 40 osób. Jej praca odbywa się w oparciu o spotkania organizowane </w:t>
      </w:r>
      <w:r w:rsidRPr="00A24955">
        <w:rPr>
          <w:rFonts w:asciiTheme="minorHAnsi" w:hAnsiTheme="minorHAnsi" w:cstheme="minorHAnsi"/>
          <w:b/>
          <w:sz w:val="20"/>
          <w:szCs w:val="20"/>
        </w:rPr>
        <w:t>dwa razy w roku</w:t>
      </w:r>
      <w:r w:rsidRPr="00A24955">
        <w:rPr>
          <w:rFonts w:asciiTheme="minorHAnsi" w:hAnsiTheme="minorHAnsi" w:cstheme="minorHAnsi"/>
          <w:sz w:val="20"/>
          <w:szCs w:val="20"/>
        </w:rPr>
        <w:t xml:space="preserve">. Głównym celem jej działania jest </w:t>
      </w:r>
      <w:r>
        <w:rPr>
          <w:rFonts w:asciiTheme="minorHAnsi" w:hAnsiTheme="minorHAnsi" w:cstheme="minorHAnsi"/>
          <w:sz w:val="20"/>
          <w:szCs w:val="20"/>
        </w:rPr>
        <w:t xml:space="preserve">wypracowanie </w:t>
      </w:r>
      <w:r w:rsidRPr="00A24955">
        <w:rPr>
          <w:rFonts w:asciiTheme="minorHAnsi" w:hAnsiTheme="minorHAnsi" w:cstheme="minorHAnsi"/>
          <w:sz w:val="20"/>
          <w:szCs w:val="20"/>
        </w:rPr>
        <w:t>wspóln</w:t>
      </w:r>
      <w:r>
        <w:rPr>
          <w:rFonts w:asciiTheme="minorHAnsi" w:hAnsiTheme="minorHAnsi" w:cstheme="minorHAnsi"/>
          <w:sz w:val="20"/>
          <w:szCs w:val="20"/>
        </w:rPr>
        <w:t>ego</w:t>
      </w:r>
      <w:r w:rsidRPr="00A24955">
        <w:rPr>
          <w:rFonts w:asciiTheme="minorHAnsi" w:hAnsiTheme="minorHAnsi" w:cstheme="minorHAnsi"/>
          <w:sz w:val="20"/>
          <w:szCs w:val="20"/>
        </w:rPr>
        <w:t xml:space="preserve"> kształtu </w:t>
      </w:r>
      <w:r w:rsidR="006F27AD">
        <w:rPr>
          <w:rFonts w:asciiTheme="minorHAnsi" w:hAnsiTheme="minorHAnsi" w:cstheme="minorHAnsi"/>
          <w:sz w:val="20"/>
          <w:szCs w:val="20"/>
        </w:rPr>
        <w:t>RPD</w:t>
      </w:r>
      <w:r w:rsidRPr="00A24955">
        <w:rPr>
          <w:rFonts w:asciiTheme="minorHAnsi" w:hAnsiTheme="minorHAnsi" w:cstheme="minorHAnsi"/>
          <w:sz w:val="20"/>
          <w:szCs w:val="20"/>
        </w:rPr>
        <w:t>, dostosowanie jego założeń do (artykułowanych m.in. podczas spotkań) potrzeb obecnych na spotkaniu jednostek oraz określenie spójnego p</w:t>
      </w:r>
      <w:r w:rsidR="006F27AD">
        <w:rPr>
          <w:rFonts w:asciiTheme="minorHAnsi" w:hAnsiTheme="minorHAnsi" w:cstheme="minorHAnsi"/>
          <w:sz w:val="20"/>
          <w:szCs w:val="20"/>
        </w:rPr>
        <w:t>rzekazu informacyjnego. Ponadto</w:t>
      </w:r>
      <w:r w:rsidRPr="00A24955">
        <w:rPr>
          <w:rFonts w:asciiTheme="minorHAnsi" w:hAnsiTheme="minorHAnsi" w:cstheme="minorHAnsi"/>
          <w:sz w:val="20"/>
          <w:szCs w:val="20"/>
        </w:rPr>
        <w:t xml:space="preserve"> istotnym elementem spotkań jest możliwość dokonania niezbędnych modyfikacji </w:t>
      </w:r>
      <w:r w:rsidR="006F27AD">
        <w:rPr>
          <w:rFonts w:asciiTheme="minorHAnsi" w:hAnsiTheme="minorHAnsi" w:cstheme="minorHAnsi"/>
          <w:sz w:val="20"/>
          <w:szCs w:val="20"/>
        </w:rPr>
        <w:t>RPD</w:t>
      </w:r>
      <w:r w:rsidRPr="00A24955">
        <w:rPr>
          <w:rFonts w:asciiTheme="minorHAnsi" w:hAnsiTheme="minorHAnsi" w:cstheme="minorHAnsi"/>
          <w:sz w:val="20"/>
          <w:szCs w:val="20"/>
        </w:rPr>
        <w:t xml:space="preserve"> (które </w:t>
      </w:r>
      <w:r w:rsidR="006F27AD">
        <w:rPr>
          <w:rFonts w:asciiTheme="minorHAnsi" w:hAnsiTheme="minorHAnsi" w:cstheme="minorHAnsi"/>
          <w:sz w:val="20"/>
          <w:szCs w:val="20"/>
        </w:rPr>
        <w:t xml:space="preserve">każdy region </w:t>
      </w:r>
      <w:r w:rsidRPr="00A24955">
        <w:rPr>
          <w:rFonts w:asciiTheme="minorHAnsi" w:hAnsiTheme="minorHAnsi" w:cstheme="minorHAnsi"/>
          <w:sz w:val="20"/>
          <w:szCs w:val="20"/>
        </w:rPr>
        <w:t xml:space="preserve">formalnie może zgłaszać </w:t>
      </w:r>
      <w:r w:rsidR="006F27AD">
        <w:rPr>
          <w:rFonts w:asciiTheme="minorHAnsi" w:hAnsiTheme="minorHAnsi" w:cstheme="minorHAnsi"/>
          <w:sz w:val="20"/>
          <w:szCs w:val="20"/>
        </w:rPr>
        <w:t xml:space="preserve">do Ministerstwa Rozwoju </w:t>
      </w:r>
      <w:r w:rsidRPr="00A24955">
        <w:rPr>
          <w:rFonts w:asciiTheme="minorHAnsi" w:hAnsiTheme="minorHAnsi" w:cstheme="minorHAnsi"/>
          <w:sz w:val="20"/>
          <w:szCs w:val="20"/>
        </w:rPr>
        <w:t xml:space="preserve">dwa razy w roku; w praktyce województwa łódzkiego często wystarczające jest </w:t>
      </w:r>
      <w:r w:rsidR="006F27AD">
        <w:rPr>
          <w:rFonts w:asciiTheme="minorHAnsi" w:hAnsiTheme="minorHAnsi" w:cstheme="minorHAnsi"/>
          <w:sz w:val="20"/>
          <w:szCs w:val="20"/>
        </w:rPr>
        <w:t xml:space="preserve">wprowadzanie zmian raz do roku – </w:t>
      </w:r>
      <w:r w:rsidRPr="00A24955">
        <w:rPr>
          <w:rFonts w:asciiTheme="minorHAnsi" w:hAnsiTheme="minorHAnsi" w:cstheme="minorHAnsi"/>
          <w:sz w:val="20"/>
          <w:szCs w:val="20"/>
        </w:rPr>
        <w:t xml:space="preserve">do 30 września). </w:t>
      </w:r>
    </w:p>
    <w:p w14:paraId="3D701329" w14:textId="0C697ED0" w:rsidR="00F048EE" w:rsidRPr="00A24955" w:rsidRDefault="00F048EE" w:rsidP="009F3CA0">
      <w:pPr>
        <w:spacing w:before="120" w:line="288" w:lineRule="auto"/>
        <w:jc w:val="both"/>
        <w:rPr>
          <w:rFonts w:asciiTheme="minorHAnsi" w:hAnsiTheme="minorHAnsi" w:cstheme="minorHAnsi"/>
          <w:sz w:val="20"/>
          <w:szCs w:val="20"/>
        </w:rPr>
      </w:pPr>
      <w:r w:rsidRPr="00A24955">
        <w:rPr>
          <w:rFonts w:asciiTheme="minorHAnsi" w:hAnsiTheme="minorHAnsi" w:cstheme="minorHAnsi"/>
          <w:sz w:val="20"/>
          <w:szCs w:val="20"/>
        </w:rPr>
        <w:t xml:space="preserve">Ważnym elementem bieżącej współpracy między podmiotami zaangażowanymi w działania informacyjno-promocyjne w województwie łódzkim, poza nieformalnymi kontaktami (w tym telefonicznymi, mailowymi), są organizowane średnio </w:t>
      </w:r>
      <w:r w:rsidRPr="00A24955">
        <w:rPr>
          <w:rFonts w:asciiTheme="minorHAnsi" w:hAnsiTheme="minorHAnsi" w:cstheme="minorHAnsi"/>
          <w:b/>
          <w:sz w:val="20"/>
          <w:szCs w:val="20"/>
        </w:rPr>
        <w:t>raz na miesiąc</w:t>
      </w:r>
      <w:r w:rsidRPr="00A24955">
        <w:rPr>
          <w:rFonts w:asciiTheme="minorHAnsi" w:hAnsiTheme="minorHAnsi" w:cstheme="minorHAnsi"/>
          <w:sz w:val="20"/>
          <w:szCs w:val="20"/>
        </w:rPr>
        <w:t xml:space="preserve"> spotkania </w:t>
      </w:r>
      <w:r w:rsidRPr="00A24955">
        <w:rPr>
          <w:rFonts w:asciiTheme="minorHAnsi" w:hAnsiTheme="minorHAnsi" w:cstheme="minorHAnsi"/>
          <w:b/>
          <w:sz w:val="20"/>
          <w:szCs w:val="20"/>
        </w:rPr>
        <w:t>Zespołu Roboczego</w:t>
      </w:r>
      <w:r w:rsidRPr="00A24955">
        <w:rPr>
          <w:rFonts w:asciiTheme="minorHAnsi" w:hAnsiTheme="minorHAnsi" w:cstheme="minorHAnsi"/>
          <w:sz w:val="20"/>
          <w:szCs w:val="20"/>
        </w:rPr>
        <w:t xml:space="preserve"> (ponadto spotkania </w:t>
      </w:r>
      <w:r w:rsidRPr="006F27AD">
        <w:rPr>
          <w:rFonts w:asciiTheme="minorHAnsi" w:hAnsiTheme="minorHAnsi" w:cstheme="minorHAnsi"/>
          <w:i/>
          <w:sz w:val="20"/>
          <w:szCs w:val="20"/>
        </w:rPr>
        <w:t>ad hoc</w:t>
      </w:r>
      <w:r w:rsidRPr="00A24955">
        <w:rPr>
          <w:rFonts w:asciiTheme="minorHAnsi" w:hAnsiTheme="minorHAnsi" w:cstheme="minorHAnsi"/>
          <w:sz w:val="20"/>
          <w:szCs w:val="20"/>
        </w:rPr>
        <w:t>), podczas których omawiane są bieżące sprawy, w tym planowane wydarzenia oraz pojawiające się problemy. W</w:t>
      </w:r>
      <w:r w:rsidR="006F27AD">
        <w:rPr>
          <w:rFonts w:asciiTheme="minorHAnsi" w:hAnsiTheme="minorHAnsi" w:cstheme="minorHAnsi"/>
          <w:sz w:val="20"/>
          <w:szCs w:val="20"/>
        </w:rPr>
        <w:t> </w:t>
      </w:r>
      <w:r w:rsidRPr="00A24955">
        <w:rPr>
          <w:rFonts w:asciiTheme="minorHAnsi" w:hAnsiTheme="minorHAnsi" w:cstheme="minorHAnsi"/>
          <w:sz w:val="20"/>
          <w:szCs w:val="20"/>
        </w:rPr>
        <w:t>spotkaniach zazwyczaj bierze udział 4 lub 5 osób, które reprezentują wszystkie podmioty zaangażowane we wdrażanie działań informacyjno-promocyjnych.</w:t>
      </w:r>
    </w:p>
    <w:p w14:paraId="0F9BD57A" w14:textId="0B1D3807" w:rsidR="00F048EE" w:rsidRPr="00A24955" w:rsidRDefault="00F048EE" w:rsidP="009F3CA0">
      <w:pPr>
        <w:spacing w:before="120" w:line="288" w:lineRule="auto"/>
        <w:jc w:val="both"/>
        <w:rPr>
          <w:rFonts w:asciiTheme="minorHAnsi" w:hAnsiTheme="minorHAnsi" w:cstheme="minorHAnsi"/>
          <w:sz w:val="20"/>
          <w:szCs w:val="20"/>
        </w:rPr>
      </w:pPr>
      <w:r w:rsidRPr="00A24955">
        <w:rPr>
          <w:rFonts w:asciiTheme="minorHAnsi" w:eastAsia="Lato,Calibri" w:hAnsiTheme="minorHAnsi" w:cstheme="minorHAnsi"/>
          <w:color w:val="000000" w:themeColor="text1"/>
          <w:sz w:val="20"/>
          <w:szCs w:val="20"/>
          <w:lang w:eastAsia="en-US"/>
        </w:rPr>
        <w:t xml:space="preserve">W opinii </w:t>
      </w:r>
      <w:r w:rsidRPr="00A24955">
        <w:rPr>
          <w:rFonts w:asciiTheme="minorHAnsi" w:hAnsiTheme="minorHAnsi" w:cstheme="minorHAnsi"/>
          <w:sz w:val="20"/>
          <w:szCs w:val="20"/>
        </w:rPr>
        <w:t xml:space="preserve">koordynatorów </w:t>
      </w:r>
      <w:r w:rsidRPr="00A24955">
        <w:rPr>
          <w:rFonts w:asciiTheme="minorHAnsi" w:eastAsia="Lato,Calibri" w:hAnsiTheme="minorHAnsi" w:cstheme="minorHAnsi"/>
          <w:color w:val="000000" w:themeColor="text1"/>
          <w:sz w:val="20"/>
          <w:szCs w:val="20"/>
          <w:lang w:eastAsia="en-US"/>
        </w:rPr>
        <w:t xml:space="preserve">obecnie </w:t>
      </w:r>
      <w:r w:rsidRPr="00A24955">
        <w:rPr>
          <w:rFonts w:asciiTheme="minorHAnsi" w:hAnsiTheme="minorHAnsi" w:cstheme="minorHAnsi"/>
          <w:sz w:val="20"/>
          <w:szCs w:val="20"/>
        </w:rPr>
        <w:t xml:space="preserve">zaangażowanych w </w:t>
      </w:r>
      <w:r>
        <w:rPr>
          <w:rFonts w:asciiTheme="minorHAnsi" w:hAnsiTheme="minorHAnsi" w:cstheme="minorHAnsi"/>
          <w:sz w:val="20"/>
          <w:szCs w:val="20"/>
        </w:rPr>
        <w:t>realizację działań informacyjno-</w:t>
      </w:r>
      <w:r w:rsidRPr="00A24955">
        <w:rPr>
          <w:rFonts w:asciiTheme="minorHAnsi" w:hAnsiTheme="minorHAnsi" w:cstheme="minorHAnsi"/>
          <w:sz w:val="20"/>
          <w:szCs w:val="20"/>
        </w:rPr>
        <w:t xml:space="preserve">promocyjnych, wspólna realizacja działań jest zaletą, bo </w:t>
      </w:r>
      <w:r w:rsidRPr="00A24955">
        <w:rPr>
          <w:rFonts w:asciiTheme="minorHAnsi" w:hAnsiTheme="minorHAnsi" w:cstheme="minorHAnsi"/>
          <w:b/>
          <w:sz w:val="20"/>
          <w:szCs w:val="20"/>
        </w:rPr>
        <w:t xml:space="preserve">pozwala w pełniejszym stopniu emitować spójne komunikaty promocyjne dotyczące </w:t>
      </w:r>
      <w:r w:rsidR="006F27AD">
        <w:rPr>
          <w:rFonts w:asciiTheme="minorHAnsi" w:hAnsiTheme="minorHAnsi" w:cstheme="minorHAnsi"/>
          <w:b/>
          <w:sz w:val="20"/>
          <w:szCs w:val="20"/>
        </w:rPr>
        <w:t>FE</w:t>
      </w:r>
      <w:r w:rsidRPr="00A24955">
        <w:rPr>
          <w:rFonts w:asciiTheme="minorHAnsi" w:hAnsiTheme="minorHAnsi" w:cstheme="minorHAnsi"/>
          <w:sz w:val="20"/>
          <w:szCs w:val="20"/>
        </w:rPr>
        <w:t xml:space="preserve">, </w:t>
      </w:r>
      <w:r>
        <w:rPr>
          <w:rFonts w:asciiTheme="minorHAnsi" w:hAnsiTheme="minorHAnsi" w:cstheme="minorHAnsi"/>
          <w:sz w:val="20"/>
          <w:szCs w:val="20"/>
        </w:rPr>
        <w:t xml:space="preserve">obejmujące pełną </w:t>
      </w:r>
      <w:r w:rsidRPr="00A24955">
        <w:rPr>
          <w:rFonts w:asciiTheme="minorHAnsi" w:hAnsiTheme="minorHAnsi" w:cstheme="minorHAnsi"/>
          <w:sz w:val="20"/>
          <w:szCs w:val="20"/>
        </w:rPr>
        <w:t>inform</w:t>
      </w:r>
      <w:r>
        <w:rPr>
          <w:rFonts w:asciiTheme="minorHAnsi" w:hAnsiTheme="minorHAnsi" w:cstheme="minorHAnsi"/>
          <w:sz w:val="20"/>
          <w:szCs w:val="20"/>
        </w:rPr>
        <w:t>ację</w:t>
      </w:r>
      <w:r w:rsidRPr="00A24955">
        <w:rPr>
          <w:rFonts w:asciiTheme="minorHAnsi" w:hAnsiTheme="minorHAnsi" w:cstheme="minorHAnsi"/>
          <w:sz w:val="20"/>
          <w:szCs w:val="20"/>
        </w:rPr>
        <w:t xml:space="preserve"> o </w:t>
      </w:r>
      <w:r>
        <w:rPr>
          <w:rFonts w:asciiTheme="minorHAnsi" w:hAnsiTheme="minorHAnsi" w:cstheme="minorHAnsi"/>
          <w:sz w:val="20"/>
          <w:szCs w:val="20"/>
        </w:rPr>
        <w:t>zakresie dostępnego</w:t>
      </w:r>
      <w:r w:rsidRPr="00A24955">
        <w:rPr>
          <w:rFonts w:asciiTheme="minorHAnsi" w:hAnsiTheme="minorHAnsi" w:cstheme="minorHAnsi"/>
          <w:sz w:val="20"/>
          <w:szCs w:val="20"/>
        </w:rPr>
        <w:t xml:space="preserve"> wsparcia. Jak podkreślili rozmówcy z WUP i</w:t>
      </w:r>
      <w:r w:rsidR="006F27AD">
        <w:rPr>
          <w:rFonts w:asciiTheme="minorHAnsi" w:hAnsiTheme="minorHAnsi" w:cstheme="minorHAnsi"/>
          <w:sz w:val="20"/>
          <w:szCs w:val="20"/>
        </w:rPr>
        <w:t> </w:t>
      </w:r>
      <w:r w:rsidRPr="00A24955">
        <w:rPr>
          <w:rFonts w:asciiTheme="minorHAnsi" w:hAnsiTheme="minorHAnsi" w:cstheme="minorHAnsi"/>
          <w:sz w:val="20"/>
          <w:szCs w:val="20"/>
        </w:rPr>
        <w:t xml:space="preserve">COP, którzy dotąd działali niezależnie od Urzędu Marszałkowskiego, obecna forma współpracy powoduje, że przekaz wysyłany do mieszkańców województwa jest bardziej klarowny i spójny niż był w poprzedniej perspektywie, a kontakty z IZ się </w:t>
      </w:r>
      <w:r>
        <w:rPr>
          <w:rFonts w:asciiTheme="minorHAnsi" w:hAnsiTheme="minorHAnsi" w:cstheme="minorHAnsi"/>
          <w:sz w:val="20"/>
          <w:szCs w:val="20"/>
        </w:rPr>
        <w:t>zacieśn</w:t>
      </w:r>
      <w:r w:rsidRPr="00A24955">
        <w:rPr>
          <w:rFonts w:asciiTheme="minorHAnsi" w:hAnsiTheme="minorHAnsi" w:cstheme="minorHAnsi"/>
          <w:sz w:val="20"/>
          <w:szCs w:val="20"/>
        </w:rPr>
        <w:t xml:space="preserve">iły. Poza tym, </w:t>
      </w:r>
      <w:r w:rsidRPr="00A24955">
        <w:rPr>
          <w:rFonts w:asciiTheme="minorHAnsi" w:hAnsiTheme="minorHAnsi" w:cstheme="minorHAnsi"/>
          <w:b/>
          <w:sz w:val="20"/>
          <w:szCs w:val="20"/>
        </w:rPr>
        <w:t>pozwala on na kompleksową obsługę beneficjenta</w:t>
      </w:r>
      <w:r w:rsidRPr="00A24955">
        <w:rPr>
          <w:rFonts w:asciiTheme="minorHAnsi" w:hAnsiTheme="minorHAnsi" w:cstheme="minorHAnsi"/>
          <w:sz w:val="20"/>
          <w:szCs w:val="20"/>
        </w:rPr>
        <w:t xml:space="preserve">, któremu instytucje starają się przekazać jak najpełniejszą informację, bez odsyłania go </w:t>
      </w:r>
      <w:r w:rsidR="006F27AD">
        <w:rPr>
          <w:rFonts w:asciiTheme="minorHAnsi" w:hAnsiTheme="minorHAnsi" w:cstheme="minorHAnsi"/>
          <w:sz w:val="20"/>
          <w:szCs w:val="20"/>
        </w:rPr>
        <w:t>od</w:t>
      </w:r>
      <w:r w:rsidRPr="00A24955">
        <w:rPr>
          <w:rFonts w:asciiTheme="minorHAnsi" w:hAnsiTheme="minorHAnsi" w:cstheme="minorHAnsi"/>
          <w:sz w:val="20"/>
          <w:szCs w:val="20"/>
        </w:rPr>
        <w:t xml:space="preserve"> jednej instytucji do drugiej, jak to miało miejsce poprzednio.</w:t>
      </w:r>
    </w:p>
    <w:p w14:paraId="68596B08" w14:textId="67DBE117" w:rsidR="00F048EE" w:rsidRPr="00A24955" w:rsidRDefault="00F048EE" w:rsidP="009F3CA0">
      <w:pPr>
        <w:spacing w:before="120" w:line="288" w:lineRule="auto"/>
        <w:ind w:left="0"/>
        <w:jc w:val="both"/>
        <w:rPr>
          <w:rFonts w:asciiTheme="minorHAnsi" w:hAnsiTheme="minorHAnsi" w:cstheme="minorHAnsi"/>
          <w:sz w:val="20"/>
          <w:szCs w:val="20"/>
        </w:rPr>
      </w:pPr>
      <w:r w:rsidRPr="00A24955">
        <w:rPr>
          <w:rFonts w:asciiTheme="minorHAnsi" w:eastAsia="Lato,Calibri" w:hAnsiTheme="minorHAnsi" w:cstheme="minorHAnsi"/>
          <w:color w:val="000000" w:themeColor="text1"/>
          <w:sz w:val="20"/>
          <w:szCs w:val="20"/>
          <w:lang w:eastAsia="en-US"/>
        </w:rPr>
        <w:t xml:space="preserve">Bieżąca struktura organizacyjna i podział kompetencji w ramach systemu informacyjno-promocyjnego </w:t>
      </w:r>
      <w:r>
        <w:rPr>
          <w:rFonts w:asciiTheme="minorHAnsi" w:eastAsia="Lato,Calibri" w:hAnsiTheme="minorHAnsi" w:cstheme="minorHAnsi"/>
          <w:b/>
          <w:color w:val="000000" w:themeColor="text1"/>
          <w:sz w:val="20"/>
          <w:szCs w:val="20"/>
          <w:lang w:eastAsia="en-US"/>
        </w:rPr>
        <w:t>zaznaczyła</w:t>
      </w:r>
      <w:r w:rsidRPr="00A24955">
        <w:rPr>
          <w:rFonts w:asciiTheme="minorHAnsi" w:eastAsia="Lato,Calibri" w:hAnsiTheme="minorHAnsi" w:cstheme="minorHAnsi"/>
          <w:b/>
          <w:color w:val="000000" w:themeColor="text1"/>
          <w:sz w:val="20"/>
          <w:szCs w:val="20"/>
          <w:lang w:eastAsia="en-US"/>
        </w:rPr>
        <w:t xml:space="preserve"> inne akcenty w stosunku do poprzedniej perspektywy, oddziałując na kompetencje poszczególnych podmiotów zaangażowanych w działania informacyjno-promocyjne</w:t>
      </w:r>
      <w:r w:rsidRPr="00A24955">
        <w:rPr>
          <w:rFonts w:asciiTheme="minorHAnsi" w:eastAsia="Lato,Calibri" w:hAnsiTheme="minorHAnsi" w:cstheme="minorHAnsi"/>
          <w:color w:val="000000" w:themeColor="text1"/>
          <w:sz w:val="20"/>
          <w:szCs w:val="20"/>
          <w:lang w:eastAsia="en-US"/>
        </w:rPr>
        <w:t>.</w:t>
      </w:r>
      <w:r w:rsidR="006E3A9B">
        <w:rPr>
          <w:rFonts w:asciiTheme="minorHAnsi" w:eastAsia="Lato,Calibri" w:hAnsiTheme="minorHAnsi" w:cstheme="minorHAnsi"/>
          <w:color w:val="000000" w:themeColor="text1"/>
          <w:sz w:val="20"/>
          <w:szCs w:val="20"/>
          <w:lang w:eastAsia="en-US"/>
        </w:rPr>
        <w:t xml:space="preserve"> </w:t>
      </w:r>
      <w:r w:rsidRPr="00A24955">
        <w:rPr>
          <w:rFonts w:asciiTheme="minorHAnsi" w:eastAsia="Lato,Calibri" w:hAnsiTheme="minorHAnsi" w:cstheme="minorHAnsi"/>
          <w:color w:val="000000" w:themeColor="text1"/>
          <w:sz w:val="20"/>
          <w:szCs w:val="20"/>
          <w:lang w:eastAsia="en-US"/>
        </w:rPr>
        <w:t>Wpłynęło to w znaczący sposób na relacje pomiędzy instytucjami, które wcześniej były niemal równorzędnymi partnerami, co prawda specjalizującymi się w odrębnych zagadnieniach tematycznych, ale któr</w:t>
      </w:r>
      <w:r w:rsidR="006F27AD">
        <w:rPr>
          <w:rFonts w:asciiTheme="minorHAnsi" w:eastAsia="Lato,Calibri" w:hAnsiTheme="minorHAnsi" w:cstheme="minorHAnsi"/>
          <w:color w:val="000000" w:themeColor="text1"/>
          <w:sz w:val="20"/>
          <w:szCs w:val="20"/>
          <w:lang w:eastAsia="en-US"/>
        </w:rPr>
        <w:t>zy</w:t>
      </w:r>
      <w:r w:rsidRPr="00A24955">
        <w:rPr>
          <w:rFonts w:asciiTheme="minorHAnsi" w:eastAsia="Lato,Calibri" w:hAnsiTheme="minorHAnsi" w:cstheme="minorHAnsi"/>
          <w:color w:val="000000" w:themeColor="text1"/>
          <w:sz w:val="20"/>
          <w:szCs w:val="20"/>
          <w:lang w:eastAsia="en-US"/>
        </w:rPr>
        <w:t xml:space="preserve"> posiada</w:t>
      </w:r>
      <w:r w:rsidR="006F27AD">
        <w:rPr>
          <w:rFonts w:asciiTheme="minorHAnsi" w:eastAsia="Lato,Calibri" w:hAnsiTheme="minorHAnsi" w:cstheme="minorHAnsi"/>
          <w:color w:val="000000" w:themeColor="text1"/>
          <w:sz w:val="20"/>
          <w:szCs w:val="20"/>
          <w:lang w:eastAsia="en-US"/>
        </w:rPr>
        <w:t>li</w:t>
      </w:r>
      <w:r w:rsidRPr="00A24955">
        <w:rPr>
          <w:rFonts w:asciiTheme="minorHAnsi" w:eastAsia="Lato,Calibri" w:hAnsiTheme="minorHAnsi" w:cstheme="minorHAnsi"/>
          <w:color w:val="000000" w:themeColor="text1"/>
          <w:sz w:val="20"/>
          <w:szCs w:val="20"/>
          <w:lang w:eastAsia="en-US"/>
        </w:rPr>
        <w:t xml:space="preserve"> podobny poziom doświadczenia zawodowego w zakresie działań informacyjno-promocyjnych, wypracowany przez cały okres trwania poprzedniej perspektywy 2007-2013. W obecnej sytuacji, co wynika ze struktury zarządzania, jeden z</w:t>
      </w:r>
      <w:r w:rsidR="006F27AD">
        <w:rPr>
          <w:rFonts w:asciiTheme="minorHAnsi" w:eastAsia="Lato,Calibri" w:hAnsiTheme="minorHAnsi" w:cstheme="minorHAnsi"/>
          <w:color w:val="000000" w:themeColor="text1"/>
          <w:sz w:val="20"/>
          <w:szCs w:val="20"/>
          <w:lang w:eastAsia="en-US"/>
        </w:rPr>
        <w:t> </w:t>
      </w:r>
      <w:r w:rsidRPr="00A24955">
        <w:rPr>
          <w:rFonts w:asciiTheme="minorHAnsi" w:eastAsia="Lato,Calibri" w:hAnsiTheme="minorHAnsi" w:cstheme="minorHAnsi"/>
          <w:color w:val="000000" w:themeColor="text1"/>
          <w:sz w:val="20"/>
          <w:szCs w:val="20"/>
          <w:lang w:eastAsia="en-US"/>
        </w:rPr>
        <w:t xml:space="preserve">partnerów wyraźnie dominuje nad </w:t>
      </w:r>
      <w:r w:rsidR="006F27AD">
        <w:rPr>
          <w:rFonts w:asciiTheme="minorHAnsi" w:eastAsia="Lato,Calibri" w:hAnsiTheme="minorHAnsi" w:cstheme="minorHAnsi"/>
          <w:color w:val="000000" w:themeColor="text1"/>
          <w:sz w:val="20"/>
          <w:szCs w:val="20"/>
          <w:lang w:eastAsia="en-US"/>
        </w:rPr>
        <w:t>pozostałymi</w:t>
      </w:r>
      <w:r w:rsidRPr="00A24955">
        <w:rPr>
          <w:rFonts w:asciiTheme="minorHAnsi" w:eastAsia="Lato,Calibri" w:hAnsiTheme="minorHAnsi" w:cstheme="minorHAnsi"/>
          <w:color w:val="000000" w:themeColor="text1"/>
          <w:sz w:val="20"/>
          <w:szCs w:val="20"/>
          <w:lang w:eastAsia="en-US"/>
        </w:rPr>
        <w:t>, co doprowadziło do pojawienia się elementów napięcia w</w:t>
      </w:r>
      <w:r w:rsidR="006F27AD">
        <w:rPr>
          <w:rFonts w:asciiTheme="minorHAnsi" w:eastAsia="Lato,Calibri" w:hAnsiTheme="minorHAnsi" w:cstheme="minorHAnsi"/>
          <w:color w:val="000000" w:themeColor="text1"/>
          <w:sz w:val="20"/>
          <w:szCs w:val="20"/>
          <w:lang w:eastAsia="en-US"/>
        </w:rPr>
        <w:t> </w:t>
      </w:r>
      <w:r w:rsidRPr="00A24955">
        <w:rPr>
          <w:rFonts w:asciiTheme="minorHAnsi" w:eastAsia="Lato,Calibri" w:hAnsiTheme="minorHAnsi" w:cstheme="minorHAnsi"/>
          <w:color w:val="000000" w:themeColor="text1"/>
          <w:sz w:val="20"/>
          <w:szCs w:val="20"/>
          <w:lang w:eastAsia="en-US"/>
        </w:rPr>
        <w:t xml:space="preserve">relacjach i interesach oraz zaważyło na jakości wzajemnych kontaktów. Jest to </w:t>
      </w:r>
      <w:r w:rsidRPr="00A24955">
        <w:rPr>
          <w:rFonts w:asciiTheme="minorHAnsi" w:eastAsia="Lato,Calibri" w:hAnsiTheme="minorHAnsi" w:cstheme="minorHAnsi"/>
          <w:b/>
          <w:color w:val="000000" w:themeColor="text1"/>
          <w:sz w:val="20"/>
          <w:szCs w:val="20"/>
          <w:lang w:eastAsia="en-US"/>
        </w:rPr>
        <w:t xml:space="preserve">niekorzystne z punktu widzenia tworzenia </w:t>
      </w:r>
      <w:r w:rsidRPr="00A24955">
        <w:rPr>
          <w:rFonts w:asciiTheme="minorHAnsi" w:hAnsiTheme="minorHAnsi" w:cstheme="minorHAnsi"/>
          <w:b/>
          <w:sz w:val="20"/>
          <w:szCs w:val="20"/>
        </w:rPr>
        <w:t xml:space="preserve">komunikatu informacyjno-promocyjnego wysokiej jakości, </w:t>
      </w:r>
      <w:r w:rsidRPr="00A24955">
        <w:rPr>
          <w:rFonts w:asciiTheme="minorHAnsi" w:hAnsiTheme="minorHAnsi" w:cstheme="minorHAnsi"/>
          <w:sz w:val="20"/>
          <w:szCs w:val="20"/>
        </w:rPr>
        <w:t>dla którego niezbędna jest dobra współpraca, oparta na zaufaniu i partnerskich relacjach.</w:t>
      </w:r>
    </w:p>
    <w:p w14:paraId="496BF736" w14:textId="206560A2" w:rsidR="00F048EE" w:rsidRPr="00A24955" w:rsidRDefault="00F048EE" w:rsidP="009F3CA0">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 xml:space="preserve">Warto w tym kontekście zwrócić </w:t>
      </w:r>
      <w:r w:rsidR="006F27AD">
        <w:rPr>
          <w:rFonts w:asciiTheme="minorHAnsi" w:hAnsiTheme="minorHAnsi" w:cstheme="minorHAnsi"/>
          <w:sz w:val="20"/>
          <w:szCs w:val="20"/>
        </w:rPr>
        <w:t xml:space="preserve">także </w:t>
      </w:r>
      <w:r w:rsidRPr="00A24955">
        <w:rPr>
          <w:rFonts w:asciiTheme="minorHAnsi" w:hAnsiTheme="minorHAnsi" w:cstheme="minorHAnsi"/>
          <w:sz w:val="20"/>
          <w:szCs w:val="20"/>
        </w:rPr>
        <w:t xml:space="preserve">uwagę na założenia dotyczące struktury </w:t>
      </w:r>
      <w:r w:rsidR="006F27AD">
        <w:rPr>
          <w:rFonts w:asciiTheme="minorHAnsi" w:hAnsiTheme="minorHAnsi" w:cstheme="minorHAnsi"/>
          <w:sz w:val="20"/>
          <w:szCs w:val="20"/>
        </w:rPr>
        <w:t>koordynacji</w:t>
      </w:r>
      <w:r w:rsidRPr="00A24955">
        <w:rPr>
          <w:rFonts w:asciiTheme="minorHAnsi" w:hAnsiTheme="minorHAnsi" w:cstheme="minorHAnsi"/>
          <w:sz w:val="20"/>
          <w:szCs w:val="20"/>
        </w:rPr>
        <w:t xml:space="preserve"> </w:t>
      </w:r>
      <w:r w:rsidR="006F27AD">
        <w:rPr>
          <w:rFonts w:asciiTheme="minorHAnsi" w:hAnsiTheme="minorHAnsi" w:cstheme="minorHAnsi"/>
          <w:sz w:val="20"/>
          <w:szCs w:val="20"/>
        </w:rPr>
        <w:t xml:space="preserve">działań informacyjno-promocyjnych realizowanych w ramach </w:t>
      </w:r>
      <w:r w:rsidRPr="006F27AD">
        <w:rPr>
          <w:rFonts w:asciiTheme="minorHAnsi" w:hAnsiTheme="minorHAnsi" w:cstheme="minorHAnsi"/>
          <w:i/>
          <w:sz w:val="20"/>
          <w:szCs w:val="20"/>
        </w:rPr>
        <w:t xml:space="preserve">Strategii </w:t>
      </w:r>
      <w:r w:rsidR="006F27AD" w:rsidRPr="006F27AD">
        <w:rPr>
          <w:rFonts w:asciiTheme="minorHAnsi" w:hAnsiTheme="minorHAnsi" w:cstheme="minorHAnsi"/>
          <w:i/>
          <w:sz w:val="20"/>
          <w:szCs w:val="20"/>
        </w:rPr>
        <w:t>K</w:t>
      </w:r>
      <w:r w:rsidRPr="006F27AD">
        <w:rPr>
          <w:rFonts w:asciiTheme="minorHAnsi" w:hAnsiTheme="minorHAnsi" w:cstheme="minorHAnsi"/>
          <w:i/>
          <w:sz w:val="20"/>
          <w:szCs w:val="20"/>
        </w:rPr>
        <w:t xml:space="preserve">omunikacji </w:t>
      </w:r>
      <w:r w:rsidR="006F27AD" w:rsidRPr="006F27AD">
        <w:rPr>
          <w:rFonts w:asciiTheme="minorHAnsi" w:hAnsiTheme="minorHAnsi" w:cstheme="minorHAnsi"/>
          <w:i/>
          <w:sz w:val="20"/>
          <w:szCs w:val="20"/>
        </w:rPr>
        <w:t>RPO WŁ 2014-2020</w:t>
      </w:r>
      <w:r w:rsidR="006F27AD">
        <w:rPr>
          <w:rFonts w:asciiTheme="minorHAnsi" w:hAnsiTheme="minorHAnsi" w:cstheme="minorHAnsi"/>
          <w:sz w:val="20"/>
          <w:szCs w:val="20"/>
        </w:rPr>
        <w:t xml:space="preserve"> </w:t>
      </w:r>
      <w:r w:rsidRPr="00A24955">
        <w:rPr>
          <w:rFonts w:asciiTheme="minorHAnsi" w:hAnsiTheme="minorHAnsi" w:cstheme="minorHAnsi"/>
          <w:sz w:val="20"/>
          <w:szCs w:val="20"/>
        </w:rPr>
        <w:t xml:space="preserve">(zobrazowanej w postaci schematu organizacyjnego, zamieszczonego </w:t>
      </w:r>
      <w:r w:rsidR="006F27AD">
        <w:rPr>
          <w:rFonts w:asciiTheme="minorHAnsi" w:hAnsiTheme="minorHAnsi" w:cstheme="minorHAnsi"/>
          <w:sz w:val="20"/>
          <w:szCs w:val="20"/>
        </w:rPr>
        <w:t>na początku rozdziału</w:t>
      </w:r>
      <w:r w:rsidRPr="00A24955">
        <w:rPr>
          <w:rFonts w:asciiTheme="minorHAnsi" w:hAnsiTheme="minorHAnsi" w:cstheme="minorHAnsi"/>
          <w:sz w:val="20"/>
          <w:szCs w:val="20"/>
        </w:rPr>
        <w:t xml:space="preserve">), z których wynika, że </w:t>
      </w:r>
      <w:r w:rsidRPr="00A24955">
        <w:rPr>
          <w:rFonts w:asciiTheme="minorHAnsi" w:hAnsiTheme="minorHAnsi" w:cstheme="minorHAnsi"/>
          <w:b/>
          <w:sz w:val="20"/>
          <w:szCs w:val="20"/>
        </w:rPr>
        <w:t>komunikacja przewidziana jest</w:t>
      </w:r>
      <w:r w:rsidR="006E3A9B">
        <w:rPr>
          <w:rFonts w:asciiTheme="minorHAnsi" w:hAnsiTheme="minorHAnsi" w:cstheme="minorHAnsi"/>
          <w:b/>
          <w:sz w:val="20"/>
          <w:szCs w:val="20"/>
        </w:rPr>
        <w:t xml:space="preserve"> </w:t>
      </w:r>
      <w:r w:rsidRPr="00A24955">
        <w:rPr>
          <w:rFonts w:asciiTheme="minorHAnsi" w:hAnsiTheme="minorHAnsi" w:cstheme="minorHAnsi"/>
          <w:b/>
          <w:sz w:val="20"/>
          <w:szCs w:val="20"/>
        </w:rPr>
        <w:t>w jednym kierunku</w:t>
      </w:r>
      <w:r w:rsidRPr="00A24955">
        <w:rPr>
          <w:rFonts w:asciiTheme="minorHAnsi" w:hAnsiTheme="minorHAnsi" w:cstheme="minorHAnsi"/>
          <w:sz w:val="20"/>
          <w:szCs w:val="20"/>
        </w:rPr>
        <w:t xml:space="preserve">, tj. od Urzędu Marszałkowskiego (IZ) do Centrum Obsługi Przedsiębiorcy oraz Wojewódzkiego Urzędu Pracy w Łodzi. Takie postrzeganie komunikacji może sugerować, że IP, jako jednostki podległe, mają zaledwie realizować wytyczne pochodzące od IZ, w granicach przewidzianych dla nich części budżetów, co może nie sprzyjać budowania relacji współpracy. </w:t>
      </w:r>
    </w:p>
    <w:p w14:paraId="4DF79C45" w14:textId="77777777" w:rsidR="00F048EE" w:rsidRPr="00A255C4" w:rsidRDefault="00F048EE" w:rsidP="00CF215A">
      <w:pPr>
        <w:keepNext/>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lastRenderedPageBreak/>
        <w:t>Współpraca pomiędzy instytucjami zaangażowanymi w działania informacyjno-promocyjne a innymi podmiotami</w:t>
      </w:r>
    </w:p>
    <w:p w14:paraId="2F32F21D" w14:textId="7801BBE9" w:rsidR="00F048EE" w:rsidRPr="00A24955" w:rsidRDefault="00F048EE" w:rsidP="009F3CA0">
      <w:pPr>
        <w:spacing w:before="120" w:line="288" w:lineRule="auto"/>
        <w:jc w:val="both"/>
        <w:rPr>
          <w:rFonts w:asciiTheme="minorHAnsi" w:hAnsiTheme="minorHAnsi" w:cstheme="minorHAnsi"/>
          <w:sz w:val="20"/>
          <w:szCs w:val="20"/>
        </w:rPr>
      </w:pPr>
      <w:r w:rsidRPr="00A24955">
        <w:rPr>
          <w:rFonts w:asciiTheme="minorHAnsi" w:hAnsiTheme="minorHAnsi" w:cstheme="minorHAnsi"/>
          <w:sz w:val="20"/>
          <w:szCs w:val="20"/>
        </w:rPr>
        <w:t>Działalność związana ze współpracą podmiotów działających na rzecz działań informacyjno-promocyjnych z</w:t>
      </w:r>
      <w:r w:rsidR="006F27AD">
        <w:rPr>
          <w:rFonts w:asciiTheme="minorHAnsi" w:hAnsiTheme="minorHAnsi" w:cstheme="minorHAnsi"/>
          <w:sz w:val="20"/>
          <w:szCs w:val="20"/>
        </w:rPr>
        <w:t> </w:t>
      </w:r>
      <w:r w:rsidRPr="00A24955">
        <w:rPr>
          <w:rFonts w:asciiTheme="minorHAnsi" w:hAnsiTheme="minorHAnsi" w:cstheme="minorHAnsi"/>
          <w:sz w:val="20"/>
          <w:szCs w:val="20"/>
        </w:rPr>
        <w:t xml:space="preserve">innymi podmiotami, w najwyższym stopniu, ze względu na przyznane kompetencje, dotyczy Wydziału </w:t>
      </w:r>
      <w:r>
        <w:rPr>
          <w:rFonts w:asciiTheme="minorHAnsi" w:hAnsiTheme="minorHAnsi" w:cstheme="minorHAnsi"/>
          <w:sz w:val="20"/>
          <w:szCs w:val="20"/>
        </w:rPr>
        <w:t>Komunikacji</w:t>
      </w:r>
      <w:r w:rsidRPr="00A24955">
        <w:rPr>
          <w:rFonts w:asciiTheme="minorHAnsi" w:hAnsiTheme="minorHAnsi" w:cstheme="minorHAnsi"/>
          <w:sz w:val="20"/>
          <w:szCs w:val="20"/>
        </w:rPr>
        <w:t xml:space="preserve"> Funduszy Europejskich Urzędu Marszałkowskiego. Praca na rzecz popularyzacji wiedzy o</w:t>
      </w:r>
      <w:r w:rsidR="006F27AD">
        <w:rPr>
          <w:rFonts w:asciiTheme="minorHAnsi" w:hAnsiTheme="minorHAnsi" w:cstheme="minorHAnsi"/>
          <w:sz w:val="20"/>
          <w:szCs w:val="20"/>
        </w:rPr>
        <w:t xml:space="preserve"> FE</w:t>
      </w:r>
      <w:r w:rsidRPr="00A24955">
        <w:rPr>
          <w:rFonts w:asciiTheme="minorHAnsi" w:hAnsiTheme="minorHAnsi" w:cstheme="minorHAnsi"/>
          <w:sz w:val="20"/>
          <w:szCs w:val="20"/>
        </w:rPr>
        <w:t xml:space="preserve"> stanowi swego rodzaju wsparcie dla innych jednostek Urzędu Marszałkowskiego, co oznacza konieczność wzajemnej współpracy różnych wydziałów i dobrego przepływu informacji wewnątrz struktur Urzędu, tak by wspólnie stawiać czoła pojawiającym się problemom poszczególnych jednostek organizacyjnych Urzędu.</w:t>
      </w:r>
    </w:p>
    <w:p w14:paraId="507EFD5A" w14:textId="2F63852A" w:rsidR="00F048EE" w:rsidRPr="00A255C4" w:rsidRDefault="00F048EE" w:rsidP="009F3CA0">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W</w:t>
      </w:r>
      <w:r w:rsidR="006F27AD" w:rsidRPr="00A255C4">
        <w:rPr>
          <w:rFonts w:asciiTheme="minorHAnsi" w:hAnsiTheme="minorHAnsi" w:cstheme="minorHAnsi"/>
          <w:b/>
          <w:bCs/>
          <w:i/>
          <w:color w:val="EB5605"/>
          <w:sz w:val="20"/>
          <w:szCs w:val="18"/>
        </w:rPr>
        <w:t>spółpraca w obrębie Urzędu Marszałkowskiego</w:t>
      </w:r>
    </w:p>
    <w:p w14:paraId="32CA5617" w14:textId="06B7CC3D" w:rsidR="00F048EE" w:rsidRPr="00C8405C" w:rsidRDefault="00F048EE" w:rsidP="009F3CA0">
      <w:pPr>
        <w:spacing w:before="120" w:line="288" w:lineRule="auto"/>
        <w:jc w:val="both"/>
        <w:rPr>
          <w:rFonts w:asciiTheme="minorHAnsi" w:hAnsiTheme="minorHAnsi" w:cstheme="minorHAnsi"/>
          <w:sz w:val="20"/>
          <w:szCs w:val="20"/>
        </w:rPr>
      </w:pPr>
      <w:r w:rsidRPr="00A24955">
        <w:rPr>
          <w:rFonts w:asciiTheme="minorHAnsi" w:hAnsiTheme="minorHAnsi" w:cstheme="minorHAnsi"/>
          <w:sz w:val="20"/>
          <w:szCs w:val="20"/>
        </w:rPr>
        <w:t xml:space="preserve">Wydział </w:t>
      </w:r>
      <w:r>
        <w:rPr>
          <w:rFonts w:asciiTheme="minorHAnsi" w:hAnsiTheme="minorHAnsi" w:cstheme="minorHAnsi"/>
          <w:sz w:val="20"/>
          <w:szCs w:val="20"/>
        </w:rPr>
        <w:t xml:space="preserve">Komunikacji Funduszy Europejskich </w:t>
      </w:r>
      <w:r w:rsidRPr="00A24955">
        <w:rPr>
          <w:rFonts w:asciiTheme="minorHAnsi" w:hAnsiTheme="minorHAnsi" w:cstheme="minorHAnsi"/>
          <w:sz w:val="20"/>
          <w:szCs w:val="20"/>
        </w:rPr>
        <w:t>UM stara się być w ciągłym kontakcie z pozostałymi jednostkami w</w:t>
      </w:r>
      <w:r w:rsidR="006F27AD">
        <w:rPr>
          <w:rFonts w:asciiTheme="minorHAnsi" w:hAnsiTheme="minorHAnsi" w:cstheme="minorHAnsi"/>
          <w:sz w:val="20"/>
          <w:szCs w:val="20"/>
        </w:rPr>
        <w:t> </w:t>
      </w:r>
      <w:r w:rsidRPr="00A24955">
        <w:rPr>
          <w:rFonts w:asciiTheme="minorHAnsi" w:hAnsiTheme="minorHAnsi" w:cstheme="minorHAnsi"/>
          <w:sz w:val="20"/>
          <w:szCs w:val="20"/>
        </w:rPr>
        <w:t xml:space="preserve">strukturach UM, tak by znać </w:t>
      </w:r>
      <w:r>
        <w:rPr>
          <w:rFonts w:asciiTheme="minorHAnsi" w:hAnsiTheme="minorHAnsi" w:cstheme="minorHAnsi"/>
          <w:sz w:val="20"/>
          <w:szCs w:val="20"/>
        </w:rPr>
        <w:t xml:space="preserve">ich </w:t>
      </w:r>
      <w:r w:rsidRPr="00A24955">
        <w:rPr>
          <w:rFonts w:asciiTheme="minorHAnsi" w:hAnsiTheme="minorHAnsi" w:cstheme="minorHAnsi"/>
          <w:sz w:val="20"/>
          <w:szCs w:val="20"/>
        </w:rPr>
        <w:t xml:space="preserve">potrzeby informacyjne </w:t>
      </w:r>
      <w:r>
        <w:rPr>
          <w:rFonts w:asciiTheme="minorHAnsi" w:hAnsiTheme="minorHAnsi" w:cstheme="minorHAnsi"/>
          <w:sz w:val="20"/>
          <w:szCs w:val="20"/>
        </w:rPr>
        <w:t xml:space="preserve">i </w:t>
      </w:r>
      <w:r w:rsidRPr="00A24955">
        <w:rPr>
          <w:rFonts w:asciiTheme="minorHAnsi" w:hAnsiTheme="minorHAnsi" w:cstheme="minorHAnsi"/>
          <w:sz w:val="20"/>
          <w:szCs w:val="20"/>
        </w:rPr>
        <w:t xml:space="preserve">w jak największym stopniu móc wyjść </w:t>
      </w:r>
      <w:r>
        <w:rPr>
          <w:rFonts w:asciiTheme="minorHAnsi" w:hAnsiTheme="minorHAnsi" w:cstheme="minorHAnsi"/>
          <w:sz w:val="20"/>
          <w:szCs w:val="20"/>
        </w:rPr>
        <w:t xml:space="preserve">im </w:t>
      </w:r>
      <w:r w:rsidR="006F27AD">
        <w:rPr>
          <w:rFonts w:asciiTheme="minorHAnsi" w:hAnsiTheme="minorHAnsi" w:cstheme="minorHAnsi"/>
          <w:sz w:val="20"/>
          <w:szCs w:val="20"/>
        </w:rPr>
        <w:t>naprzeciw</w:t>
      </w:r>
      <w:r w:rsidRPr="00A24955">
        <w:rPr>
          <w:rFonts w:asciiTheme="minorHAnsi" w:hAnsiTheme="minorHAnsi" w:cstheme="minorHAnsi"/>
          <w:sz w:val="20"/>
          <w:szCs w:val="20"/>
        </w:rPr>
        <w:t xml:space="preserve">. W wyniku badania zaobserwowano zdarzające się problemy w zakresie </w:t>
      </w:r>
      <w:r w:rsidRPr="00A24955">
        <w:rPr>
          <w:rFonts w:asciiTheme="minorHAnsi" w:hAnsiTheme="minorHAnsi" w:cstheme="minorHAnsi"/>
          <w:b/>
          <w:sz w:val="20"/>
          <w:szCs w:val="20"/>
        </w:rPr>
        <w:t>współdziałania jednostek Urzędu</w:t>
      </w:r>
      <w:r w:rsidRPr="00A24955">
        <w:rPr>
          <w:rFonts w:asciiTheme="minorHAnsi" w:hAnsiTheme="minorHAnsi" w:cstheme="minorHAnsi"/>
          <w:sz w:val="20"/>
          <w:szCs w:val="20"/>
        </w:rPr>
        <w:t xml:space="preserve">, tzn. nie zawsze dochodzi do </w:t>
      </w:r>
      <w:r w:rsidRPr="00A24955">
        <w:rPr>
          <w:rFonts w:asciiTheme="minorHAnsi" w:hAnsiTheme="minorHAnsi" w:cstheme="minorHAnsi"/>
          <w:b/>
          <w:sz w:val="20"/>
          <w:szCs w:val="20"/>
        </w:rPr>
        <w:t xml:space="preserve">przekazania istotnych informacji pomiędzy innymi Departamentami a Wydziałem </w:t>
      </w:r>
      <w:r w:rsidR="006F27AD">
        <w:rPr>
          <w:rFonts w:asciiTheme="minorHAnsi" w:hAnsiTheme="minorHAnsi" w:cstheme="minorHAnsi"/>
          <w:b/>
          <w:sz w:val="20"/>
          <w:szCs w:val="20"/>
        </w:rPr>
        <w:t>Komunikacji Funduszy Europejskich</w:t>
      </w:r>
      <w:r w:rsidRPr="00A24955">
        <w:rPr>
          <w:rFonts w:asciiTheme="minorHAnsi" w:hAnsiTheme="minorHAnsi" w:cstheme="minorHAnsi"/>
          <w:sz w:val="20"/>
          <w:szCs w:val="20"/>
        </w:rPr>
        <w:t xml:space="preserve">. Jak podkreślili rozmówcy, kluczową </w:t>
      </w:r>
      <w:r w:rsidR="006F27AD">
        <w:rPr>
          <w:rFonts w:asciiTheme="minorHAnsi" w:hAnsiTheme="minorHAnsi" w:cstheme="minorHAnsi"/>
          <w:sz w:val="20"/>
          <w:szCs w:val="20"/>
        </w:rPr>
        <w:t>sprawą</w:t>
      </w:r>
      <w:r w:rsidRPr="00A24955">
        <w:rPr>
          <w:rFonts w:asciiTheme="minorHAnsi" w:hAnsiTheme="minorHAnsi" w:cstheme="minorHAnsi"/>
          <w:sz w:val="20"/>
          <w:szCs w:val="20"/>
        </w:rPr>
        <w:t xml:space="preserve"> jest komunikowanie po</w:t>
      </w:r>
      <w:r w:rsidR="006F27AD">
        <w:rPr>
          <w:rFonts w:asciiTheme="minorHAnsi" w:hAnsiTheme="minorHAnsi" w:cstheme="minorHAnsi"/>
          <w:sz w:val="20"/>
          <w:szCs w:val="20"/>
        </w:rPr>
        <w:t xml:space="preserve">trzeb poszczególnych jednostek i </w:t>
      </w:r>
      <w:r w:rsidRPr="00A24955">
        <w:rPr>
          <w:rFonts w:asciiTheme="minorHAnsi" w:hAnsiTheme="minorHAnsi" w:cstheme="minorHAnsi"/>
          <w:sz w:val="20"/>
          <w:szCs w:val="20"/>
        </w:rPr>
        <w:t>odpowiedni</w:t>
      </w:r>
      <w:r w:rsidR="005F7F20">
        <w:rPr>
          <w:rFonts w:asciiTheme="minorHAnsi" w:hAnsiTheme="minorHAnsi" w:cstheme="minorHAnsi"/>
          <w:sz w:val="20"/>
          <w:szCs w:val="20"/>
        </w:rPr>
        <w:t xml:space="preserve">o wczesne zgłaszanie problemów. Przykładem obrazującym problem jest brak odpowiedniej informacji nt. </w:t>
      </w:r>
      <w:r w:rsidR="005F7F20" w:rsidRPr="00A24955">
        <w:rPr>
          <w:rFonts w:asciiTheme="minorHAnsi" w:hAnsiTheme="minorHAnsi" w:cstheme="minorHAnsi"/>
          <w:sz w:val="20"/>
          <w:szCs w:val="20"/>
        </w:rPr>
        <w:t xml:space="preserve">ogłaszanych </w:t>
      </w:r>
      <w:r w:rsidR="005F7F20">
        <w:rPr>
          <w:rFonts w:asciiTheme="minorHAnsi" w:hAnsiTheme="minorHAnsi" w:cstheme="minorHAnsi"/>
          <w:sz w:val="20"/>
          <w:szCs w:val="20"/>
        </w:rPr>
        <w:t>konkurs</w:t>
      </w:r>
      <w:r w:rsidR="005F7F20" w:rsidRPr="00A24955">
        <w:rPr>
          <w:rFonts w:asciiTheme="minorHAnsi" w:hAnsiTheme="minorHAnsi" w:cstheme="minorHAnsi"/>
          <w:sz w:val="20"/>
          <w:szCs w:val="20"/>
        </w:rPr>
        <w:t xml:space="preserve">ów, </w:t>
      </w:r>
      <w:r w:rsidR="005F7F20">
        <w:rPr>
          <w:rFonts w:asciiTheme="minorHAnsi" w:hAnsiTheme="minorHAnsi" w:cstheme="minorHAnsi"/>
          <w:sz w:val="20"/>
          <w:szCs w:val="20"/>
        </w:rPr>
        <w:t xml:space="preserve">które zgodnie </w:t>
      </w:r>
      <w:r w:rsidR="005F7F20" w:rsidRPr="00A24955">
        <w:rPr>
          <w:rFonts w:asciiTheme="minorHAnsi" w:hAnsiTheme="minorHAnsi" w:cstheme="minorHAnsi"/>
          <w:sz w:val="20"/>
          <w:szCs w:val="20"/>
        </w:rPr>
        <w:t xml:space="preserve">z </w:t>
      </w:r>
      <w:r w:rsidR="005F7F20">
        <w:rPr>
          <w:rFonts w:asciiTheme="minorHAnsi" w:hAnsiTheme="minorHAnsi" w:cstheme="minorHAnsi"/>
          <w:sz w:val="20"/>
          <w:szCs w:val="20"/>
        </w:rPr>
        <w:t xml:space="preserve">wcześniejszymi </w:t>
      </w:r>
      <w:r w:rsidR="005F7F20" w:rsidRPr="00A24955">
        <w:rPr>
          <w:rFonts w:asciiTheme="minorHAnsi" w:hAnsiTheme="minorHAnsi" w:cstheme="minorHAnsi"/>
          <w:sz w:val="20"/>
          <w:szCs w:val="20"/>
        </w:rPr>
        <w:t>doświadczeni</w:t>
      </w:r>
      <w:r w:rsidR="005F7F20">
        <w:rPr>
          <w:rFonts w:asciiTheme="minorHAnsi" w:hAnsiTheme="minorHAnsi" w:cstheme="minorHAnsi"/>
          <w:sz w:val="20"/>
          <w:szCs w:val="20"/>
        </w:rPr>
        <w:t>ami</w:t>
      </w:r>
      <w:r w:rsidR="005F7F20" w:rsidRPr="00A24955">
        <w:rPr>
          <w:rFonts w:asciiTheme="minorHAnsi" w:hAnsiTheme="minorHAnsi" w:cstheme="minorHAnsi"/>
          <w:sz w:val="20"/>
          <w:szCs w:val="20"/>
        </w:rPr>
        <w:t xml:space="preserve"> </w:t>
      </w:r>
      <w:r w:rsidR="005F7F20">
        <w:rPr>
          <w:rFonts w:asciiTheme="minorHAnsi" w:hAnsiTheme="minorHAnsi" w:cstheme="minorHAnsi"/>
          <w:sz w:val="20"/>
          <w:szCs w:val="20"/>
        </w:rPr>
        <w:t>sprawiają</w:t>
      </w:r>
      <w:r w:rsidR="005F7F20" w:rsidRPr="00A24955">
        <w:rPr>
          <w:rFonts w:asciiTheme="minorHAnsi" w:hAnsiTheme="minorHAnsi" w:cstheme="minorHAnsi"/>
          <w:sz w:val="20"/>
          <w:szCs w:val="20"/>
        </w:rPr>
        <w:t xml:space="preserve"> trudność </w:t>
      </w:r>
      <w:r w:rsidR="005F7F20">
        <w:rPr>
          <w:rFonts w:asciiTheme="minorHAnsi" w:hAnsiTheme="minorHAnsi" w:cstheme="minorHAnsi"/>
          <w:sz w:val="20"/>
          <w:szCs w:val="20"/>
        </w:rPr>
        <w:t>w</w:t>
      </w:r>
      <w:r w:rsidR="005F7F20" w:rsidRPr="00A24955">
        <w:rPr>
          <w:rFonts w:asciiTheme="minorHAnsi" w:hAnsiTheme="minorHAnsi" w:cstheme="minorHAnsi"/>
          <w:sz w:val="20"/>
          <w:szCs w:val="20"/>
        </w:rPr>
        <w:t xml:space="preserve"> wyłonieni</w:t>
      </w:r>
      <w:r w:rsidR="005F7F20">
        <w:rPr>
          <w:rFonts w:asciiTheme="minorHAnsi" w:hAnsiTheme="minorHAnsi" w:cstheme="minorHAnsi"/>
          <w:sz w:val="20"/>
          <w:szCs w:val="20"/>
        </w:rPr>
        <w:t>u</w:t>
      </w:r>
      <w:r w:rsidR="005F7F20" w:rsidRPr="00A24955">
        <w:rPr>
          <w:rFonts w:asciiTheme="minorHAnsi" w:hAnsiTheme="minorHAnsi" w:cstheme="minorHAnsi"/>
          <w:sz w:val="20"/>
          <w:szCs w:val="20"/>
        </w:rPr>
        <w:t xml:space="preserve"> odpowiedniej liczby beneficjentów</w:t>
      </w:r>
      <w:r w:rsidR="005F7F20">
        <w:rPr>
          <w:rFonts w:asciiTheme="minorHAnsi" w:hAnsiTheme="minorHAnsi" w:cstheme="minorHAnsi"/>
          <w:sz w:val="20"/>
          <w:szCs w:val="20"/>
        </w:rPr>
        <w:t>.</w:t>
      </w:r>
      <w:r w:rsidR="005F7F20" w:rsidRPr="00A24955">
        <w:rPr>
          <w:rFonts w:asciiTheme="minorHAnsi" w:hAnsiTheme="minorHAnsi" w:cstheme="minorHAnsi"/>
          <w:sz w:val="20"/>
          <w:szCs w:val="20"/>
        </w:rPr>
        <w:t xml:space="preserve"> </w:t>
      </w:r>
      <w:r w:rsidR="005F7F20">
        <w:rPr>
          <w:rFonts w:asciiTheme="minorHAnsi" w:hAnsiTheme="minorHAnsi" w:cstheme="minorHAnsi"/>
          <w:sz w:val="20"/>
          <w:szCs w:val="20"/>
        </w:rPr>
        <w:t>Odpowiednio wczesne działania komunikacyjne w takich sytuacjach być może pozwoliłyby przełamać te trudności</w:t>
      </w:r>
      <w:r w:rsidRPr="00A24955">
        <w:rPr>
          <w:rFonts w:asciiTheme="minorHAnsi" w:hAnsiTheme="minorHAnsi" w:cstheme="minorHAnsi"/>
          <w:sz w:val="20"/>
          <w:szCs w:val="20"/>
        </w:rPr>
        <w:t>.</w:t>
      </w:r>
      <w:r w:rsidR="005F7F20">
        <w:rPr>
          <w:rFonts w:asciiTheme="minorHAnsi" w:hAnsiTheme="minorHAnsi" w:cstheme="minorHAnsi"/>
          <w:sz w:val="20"/>
          <w:szCs w:val="20"/>
        </w:rPr>
        <w:t xml:space="preserve"> </w:t>
      </w:r>
      <w:r w:rsidRPr="00A24955">
        <w:rPr>
          <w:rFonts w:asciiTheme="minorHAnsi" w:hAnsiTheme="minorHAnsi" w:cstheme="minorHAnsi"/>
          <w:sz w:val="20"/>
          <w:szCs w:val="20"/>
        </w:rPr>
        <w:t xml:space="preserve">Byłby to także jasny komunikat do działania w kontekście zapewnienia odpowiedniej oprawy promocyjnej. Obecnie nie zawsze się to udaje, choć podejmowane są próby przezwyciężenia tego </w:t>
      </w:r>
      <w:r w:rsidRPr="00A24955">
        <w:rPr>
          <w:rFonts w:asciiTheme="minorHAnsi" w:hAnsiTheme="minorHAnsi" w:cstheme="minorHAnsi"/>
          <w:b/>
          <w:sz w:val="20"/>
          <w:szCs w:val="20"/>
        </w:rPr>
        <w:t>braku komunikacji lub zbyt późnej komunikacji potrzeb</w:t>
      </w:r>
      <w:r w:rsidRPr="00A24955">
        <w:rPr>
          <w:rFonts w:asciiTheme="minorHAnsi" w:hAnsiTheme="minorHAnsi" w:cstheme="minorHAnsi"/>
          <w:sz w:val="20"/>
          <w:szCs w:val="20"/>
        </w:rPr>
        <w:t xml:space="preserve"> (poprzez </w:t>
      </w:r>
      <w:r w:rsidR="005F7F20">
        <w:rPr>
          <w:rFonts w:asciiTheme="minorHAnsi" w:hAnsiTheme="minorHAnsi" w:cstheme="minorHAnsi"/>
          <w:sz w:val="20"/>
          <w:szCs w:val="20"/>
        </w:rPr>
        <w:t xml:space="preserve">samodzielne </w:t>
      </w:r>
      <w:r w:rsidRPr="00A24955">
        <w:rPr>
          <w:rFonts w:asciiTheme="minorHAnsi" w:hAnsiTheme="minorHAnsi" w:cstheme="minorHAnsi"/>
          <w:sz w:val="20"/>
          <w:szCs w:val="20"/>
        </w:rPr>
        <w:t>zwracanie się wydziału odpowiedzialnego za działania informacyjno-promocyjne z prośbą o</w:t>
      </w:r>
      <w:r w:rsidR="005F7F20">
        <w:rPr>
          <w:rFonts w:asciiTheme="minorHAnsi" w:hAnsiTheme="minorHAnsi" w:cstheme="minorHAnsi"/>
          <w:sz w:val="20"/>
          <w:szCs w:val="20"/>
        </w:rPr>
        <w:t> </w:t>
      </w:r>
      <w:r w:rsidRPr="00A24955">
        <w:rPr>
          <w:rFonts w:asciiTheme="minorHAnsi" w:hAnsiTheme="minorHAnsi" w:cstheme="minorHAnsi"/>
          <w:sz w:val="20"/>
          <w:szCs w:val="20"/>
        </w:rPr>
        <w:t>informacje). Ponadto, zapobiegawczo, już przy planowaniu działań na rok 2017, osoby zaangażowane w działania informacyjno-</w:t>
      </w:r>
      <w:r w:rsidRPr="00C8405C">
        <w:rPr>
          <w:rFonts w:asciiTheme="minorHAnsi" w:hAnsiTheme="minorHAnsi" w:cstheme="minorHAnsi"/>
          <w:sz w:val="20"/>
          <w:szCs w:val="20"/>
        </w:rPr>
        <w:t>promocyjne poprosiły o listę konkursów, które nie docierają do potencjalnych beneficjentów i często charakteryzują się niskim zainteresowaniem oraz o propozycję oczekiwanej formy wsparcia, tak by w przyszłości móc zapewnić dla nich promocję i informację – informacje te zostały uwzględnione w Rocznym Planie Działań (choć warto zwrócić uwagę na to, że odsetek udzielonych odpowiedzi z poszczeg</w:t>
      </w:r>
      <w:r w:rsidR="005F7F20">
        <w:rPr>
          <w:rFonts w:asciiTheme="minorHAnsi" w:hAnsiTheme="minorHAnsi" w:cstheme="minorHAnsi"/>
          <w:sz w:val="20"/>
          <w:szCs w:val="20"/>
        </w:rPr>
        <w:t>ólnych jednostek urzędu nie był</w:t>
      </w:r>
      <w:r w:rsidRPr="00C8405C">
        <w:rPr>
          <w:rFonts w:asciiTheme="minorHAnsi" w:hAnsiTheme="minorHAnsi" w:cstheme="minorHAnsi"/>
          <w:sz w:val="20"/>
          <w:szCs w:val="20"/>
        </w:rPr>
        <w:t xml:space="preserve"> wysok</w:t>
      </w:r>
      <w:r w:rsidR="005F7F20">
        <w:rPr>
          <w:rFonts w:asciiTheme="minorHAnsi" w:hAnsiTheme="minorHAnsi" w:cstheme="minorHAnsi"/>
          <w:sz w:val="20"/>
          <w:szCs w:val="20"/>
        </w:rPr>
        <w:t>i</w:t>
      </w:r>
      <w:r w:rsidRPr="00C8405C">
        <w:rPr>
          <w:rFonts w:asciiTheme="minorHAnsi" w:hAnsiTheme="minorHAnsi" w:cstheme="minorHAnsi"/>
          <w:sz w:val="20"/>
          <w:szCs w:val="20"/>
        </w:rPr>
        <w:t>).</w:t>
      </w:r>
      <w:r w:rsidR="006E3A9B">
        <w:rPr>
          <w:rFonts w:asciiTheme="minorHAnsi" w:hAnsiTheme="minorHAnsi" w:cstheme="minorHAnsi"/>
          <w:sz w:val="20"/>
          <w:szCs w:val="20"/>
        </w:rPr>
        <w:t xml:space="preserve"> </w:t>
      </w:r>
    </w:p>
    <w:p w14:paraId="17557584" w14:textId="77777777" w:rsidR="00F048EE" w:rsidRPr="00C8405C" w:rsidRDefault="00F048EE" w:rsidP="009F3CA0">
      <w:pPr>
        <w:spacing w:before="120" w:line="288" w:lineRule="auto"/>
        <w:jc w:val="both"/>
        <w:rPr>
          <w:rFonts w:asciiTheme="minorHAnsi" w:hAnsiTheme="minorHAnsi" w:cstheme="minorHAnsi"/>
          <w:sz w:val="20"/>
          <w:szCs w:val="20"/>
        </w:rPr>
      </w:pPr>
      <w:r w:rsidRPr="00C8405C">
        <w:rPr>
          <w:rFonts w:asciiTheme="minorHAnsi" w:hAnsiTheme="minorHAnsi" w:cstheme="minorHAnsi"/>
          <w:sz w:val="20"/>
          <w:szCs w:val="20"/>
        </w:rPr>
        <w:t xml:space="preserve">Wpisuje się to w ogólną potrzebę wspierania podejścia opartego na </w:t>
      </w:r>
      <w:r w:rsidRPr="00C8405C">
        <w:rPr>
          <w:rFonts w:asciiTheme="minorHAnsi" w:hAnsiTheme="minorHAnsi" w:cstheme="minorHAnsi"/>
          <w:b/>
          <w:sz w:val="20"/>
          <w:szCs w:val="20"/>
        </w:rPr>
        <w:t>propagowaniu otwartości na współdziałanie poszczególnych wydziałów</w:t>
      </w:r>
      <w:r w:rsidRPr="00C8405C">
        <w:rPr>
          <w:rFonts w:asciiTheme="minorHAnsi" w:hAnsiTheme="minorHAnsi" w:cstheme="minorHAnsi"/>
          <w:sz w:val="20"/>
          <w:szCs w:val="20"/>
        </w:rPr>
        <w:t xml:space="preserve"> i intencję zaangażowania się w powodzenie różnych przedsięwzięć podejmowanych przez Urząd (w tym nie ograniczanie działalności wydziałów tylko do bezpośrednio wskazanego zakresu obowiązków).</w:t>
      </w:r>
    </w:p>
    <w:p w14:paraId="448A1588" w14:textId="5D14786F" w:rsidR="00F048EE" w:rsidRPr="00C8405C" w:rsidRDefault="00F048EE" w:rsidP="009F3CA0">
      <w:pPr>
        <w:spacing w:before="120" w:line="288" w:lineRule="auto"/>
        <w:jc w:val="both"/>
        <w:rPr>
          <w:rFonts w:asciiTheme="minorHAnsi" w:hAnsiTheme="minorHAnsi" w:cstheme="minorHAnsi"/>
          <w:sz w:val="20"/>
          <w:szCs w:val="20"/>
        </w:rPr>
      </w:pPr>
      <w:r w:rsidRPr="00C8405C">
        <w:rPr>
          <w:rFonts w:asciiTheme="minorHAnsi" w:hAnsiTheme="minorHAnsi" w:cstheme="minorHAnsi"/>
          <w:sz w:val="20"/>
          <w:szCs w:val="20"/>
        </w:rPr>
        <w:t xml:space="preserve">Istotne wydaje się także </w:t>
      </w:r>
      <w:r w:rsidRPr="00C8405C">
        <w:rPr>
          <w:rFonts w:asciiTheme="minorHAnsi" w:hAnsiTheme="minorHAnsi" w:cstheme="minorHAnsi"/>
          <w:b/>
          <w:sz w:val="20"/>
          <w:szCs w:val="20"/>
        </w:rPr>
        <w:t>położenie nacisku na komunikowanie wizji UM określanej na wyższym szczeblu</w:t>
      </w:r>
      <w:r w:rsidRPr="00C8405C">
        <w:rPr>
          <w:rFonts w:asciiTheme="minorHAnsi" w:hAnsiTheme="minorHAnsi" w:cstheme="minorHAnsi"/>
          <w:sz w:val="20"/>
          <w:szCs w:val="20"/>
        </w:rPr>
        <w:t>, tj. przekazywanie informacji o kierunku promocji, który określany jest na mocy</w:t>
      </w:r>
      <w:r w:rsidR="006E3A9B">
        <w:rPr>
          <w:rFonts w:asciiTheme="minorHAnsi" w:hAnsiTheme="minorHAnsi" w:cstheme="minorHAnsi"/>
          <w:sz w:val="20"/>
          <w:szCs w:val="20"/>
        </w:rPr>
        <w:t xml:space="preserve"> </w:t>
      </w:r>
      <w:r w:rsidRPr="00C8405C">
        <w:rPr>
          <w:rFonts w:asciiTheme="minorHAnsi" w:hAnsiTheme="minorHAnsi" w:cstheme="minorHAnsi"/>
          <w:sz w:val="20"/>
          <w:szCs w:val="20"/>
        </w:rPr>
        <w:t>uchwały Zarządu</w:t>
      </w:r>
      <w:r w:rsidR="005F7F20">
        <w:rPr>
          <w:rFonts w:asciiTheme="minorHAnsi" w:hAnsiTheme="minorHAnsi" w:cstheme="minorHAnsi"/>
          <w:sz w:val="20"/>
          <w:szCs w:val="20"/>
        </w:rPr>
        <w:t xml:space="preserve"> Województwa</w:t>
      </w:r>
      <w:r w:rsidRPr="00C8405C">
        <w:rPr>
          <w:rFonts w:asciiTheme="minorHAnsi" w:hAnsiTheme="minorHAnsi" w:cstheme="minorHAnsi"/>
          <w:sz w:val="20"/>
          <w:szCs w:val="20"/>
        </w:rPr>
        <w:t xml:space="preserve">. Pozwoli to uniknąć sytuacji, w której wydział odpowiedzialny za promocję i komunikację realizuje działania promujące idee sprzeczne z uchwaloną polityką Urzędu. </w:t>
      </w:r>
    </w:p>
    <w:p w14:paraId="0068CE50" w14:textId="77777777" w:rsidR="00F048EE" w:rsidRPr="00A255C4" w:rsidRDefault="00F048EE" w:rsidP="009F3CA0">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NGO</w:t>
      </w:r>
    </w:p>
    <w:p w14:paraId="4FBF869D" w14:textId="09A82346" w:rsidR="00F048EE" w:rsidRPr="00A24955" w:rsidRDefault="005F7F20" w:rsidP="009F3CA0">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 xml:space="preserve">W województwie łódzkim występuje duże zainteresowanie </w:t>
      </w:r>
      <w:r>
        <w:rPr>
          <w:rFonts w:asciiTheme="minorHAnsi" w:hAnsiTheme="minorHAnsi" w:cstheme="minorHAnsi"/>
          <w:sz w:val="20"/>
          <w:szCs w:val="20"/>
        </w:rPr>
        <w:t>jednostek zaangażowanych w działania informacyjne i promocyjne budowaniem relacji</w:t>
      </w:r>
      <w:r w:rsidRPr="00A24955">
        <w:rPr>
          <w:rFonts w:asciiTheme="minorHAnsi" w:hAnsiTheme="minorHAnsi" w:cstheme="minorHAnsi"/>
          <w:sz w:val="20"/>
          <w:szCs w:val="20"/>
        </w:rPr>
        <w:t xml:space="preserve"> z </w:t>
      </w:r>
      <w:r>
        <w:rPr>
          <w:rFonts w:asciiTheme="minorHAnsi" w:hAnsiTheme="minorHAnsi" w:cstheme="minorHAnsi"/>
          <w:sz w:val="20"/>
          <w:szCs w:val="20"/>
        </w:rPr>
        <w:t xml:space="preserve">NGO. </w:t>
      </w:r>
      <w:r w:rsidR="00F048EE" w:rsidRPr="00A24955">
        <w:rPr>
          <w:rFonts w:asciiTheme="minorHAnsi" w:hAnsiTheme="minorHAnsi" w:cstheme="minorHAnsi"/>
          <w:sz w:val="20"/>
          <w:szCs w:val="20"/>
        </w:rPr>
        <w:t xml:space="preserve">Jednakże nawiązywanie współpracy z tą grupą nie jest łatwe z uwagi na </w:t>
      </w:r>
      <w:r w:rsidR="00F048EE" w:rsidRPr="00A24955">
        <w:rPr>
          <w:rFonts w:asciiTheme="minorHAnsi" w:hAnsiTheme="minorHAnsi" w:cstheme="minorHAnsi"/>
          <w:b/>
          <w:sz w:val="20"/>
          <w:szCs w:val="20"/>
        </w:rPr>
        <w:t>zróżnicowanie NGO oraz bardzo różne cele, które przyświecają tej różnorodnej grupie podmiotów</w:t>
      </w:r>
      <w:r w:rsidR="00F048EE" w:rsidRPr="00A24955">
        <w:rPr>
          <w:rFonts w:asciiTheme="minorHAnsi" w:hAnsiTheme="minorHAnsi" w:cstheme="minorHAnsi"/>
          <w:sz w:val="20"/>
          <w:szCs w:val="20"/>
        </w:rPr>
        <w:t xml:space="preserve">. Jak dotąd, niezbyt dużym zainteresowaniem cieszą się inicjatywy podejmowane na rzecz </w:t>
      </w:r>
      <w:r w:rsidR="00F048EE">
        <w:rPr>
          <w:rFonts w:asciiTheme="minorHAnsi" w:hAnsiTheme="minorHAnsi" w:cstheme="minorHAnsi"/>
          <w:sz w:val="20"/>
          <w:szCs w:val="20"/>
        </w:rPr>
        <w:t>NGO</w:t>
      </w:r>
      <w:r w:rsidR="00F048EE" w:rsidRPr="00A24955">
        <w:rPr>
          <w:rFonts w:asciiTheme="minorHAnsi" w:hAnsiTheme="minorHAnsi" w:cstheme="minorHAnsi"/>
          <w:sz w:val="20"/>
          <w:szCs w:val="20"/>
        </w:rPr>
        <w:t>, które w</w:t>
      </w:r>
      <w:r w:rsidR="00F048EE">
        <w:rPr>
          <w:rFonts w:asciiTheme="minorHAnsi" w:hAnsiTheme="minorHAnsi" w:cstheme="minorHAnsi"/>
          <w:sz w:val="20"/>
          <w:szCs w:val="20"/>
        </w:rPr>
        <w:t>s</w:t>
      </w:r>
      <w:r w:rsidR="00F048EE" w:rsidRPr="00A24955">
        <w:rPr>
          <w:rFonts w:asciiTheme="minorHAnsi" w:hAnsiTheme="minorHAnsi" w:cstheme="minorHAnsi"/>
          <w:sz w:val="20"/>
          <w:szCs w:val="20"/>
        </w:rPr>
        <w:t>pierałyby działania podmiotów o teoretycznie podobnych celach, a chęć współpracy, przynajmniej w</w:t>
      </w:r>
      <w:r>
        <w:rPr>
          <w:rFonts w:asciiTheme="minorHAnsi" w:hAnsiTheme="minorHAnsi" w:cstheme="minorHAnsi"/>
          <w:sz w:val="20"/>
          <w:szCs w:val="20"/>
        </w:rPr>
        <w:t> </w:t>
      </w:r>
      <w:r w:rsidR="00F048EE" w:rsidRPr="00A24955">
        <w:rPr>
          <w:rFonts w:asciiTheme="minorHAnsi" w:hAnsiTheme="minorHAnsi" w:cstheme="minorHAnsi"/>
          <w:sz w:val="20"/>
          <w:szCs w:val="20"/>
        </w:rPr>
        <w:t xml:space="preserve">zakresie części </w:t>
      </w:r>
      <w:r w:rsidR="00F048EE">
        <w:rPr>
          <w:rFonts w:asciiTheme="minorHAnsi" w:hAnsiTheme="minorHAnsi" w:cstheme="minorHAnsi"/>
          <w:sz w:val="20"/>
          <w:szCs w:val="20"/>
        </w:rPr>
        <w:t>NGO</w:t>
      </w:r>
      <w:r w:rsidR="00F048EE" w:rsidRPr="00A24955">
        <w:rPr>
          <w:rFonts w:asciiTheme="minorHAnsi" w:hAnsiTheme="minorHAnsi" w:cstheme="minorHAnsi"/>
          <w:sz w:val="20"/>
          <w:szCs w:val="20"/>
        </w:rPr>
        <w:t xml:space="preserve"> wydaje się być krótkotrwała. Świadczyć o tym może np. bardzo niska odpowiedź na zaproszenie do promowania się podczas organizowanych przez Urząd eventów czy</w:t>
      </w:r>
      <w:r w:rsidR="00F048EE">
        <w:rPr>
          <w:rFonts w:asciiTheme="minorHAnsi" w:hAnsiTheme="minorHAnsi" w:cstheme="minorHAnsi"/>
          <w:sz w:val="20"/>
          <w:szCs w:val="20"/>
        </w:rPr>
        <w:t xml:space="preserve"> </w:t>
      </w:r>
      <w:r w:rsidR="00F048EE" w:rsidRPr="00487BC9">
        <w:rPr>
          <w:rFonts w:asciiTheme="minorHAnsi" w:hAnsiTheme="minorHAnsi" w:cstheme="minorHAnsi"/>
          <w:sz w:val="20"/>
          <w:szCs w:val="20"/>
        </w:rPr>
        <w:t>z</w:t>
      </w:r>
      <w:r w:rsidR="00F048EE" w:rsidRPr="00A24955">
        <w:rPr>
          <w:rFonts w:asciiTheme="minorHAnsi" w:hAnsiTheme="minorHAnsi" w:cstheme="minorHAnsi"/>
          <w:sz w:val="20"/>
          <w:szCs w:val="20"/>
        </w:rPr>
        <w:t xml:space="preserve">nikoma zwrotność ankiet skierowanych do </w:t>
      </w:r>
      <w:r w:rsidR="00F048EE">
        <w:rPr>
          <w:rFonts w:asciiTheme="minorHAnsi" w:hAnsiTheme="minorHAnsi" w:cstheme="minorHAnsi"/>
          <w:sz w:val="20"/>
          <w:szCs w:val="20"/>
        </w:rPr>
        <w:t>NGO</w:t>
      </w:r>
      <w:r w:rsidR="00F048EE" w:rsidRPr="00A24955">
        <w:rPr>
          <w:rFonts w:asciiTheme="minorHAnsi" w:hAnsiTheme="minorHAnsi" w:cstheme="minorHAnsi"/>
          <w:sz w:val="20"/>
          <w:szCs w:val="20"/>
        </w:rPr>
        <w:t xml:space="preserve">, w której Urząd pytał o </w:t>
      </w:r>
      <w:r w:rsidR="00F048EE">
        <w:rPr>
          <w:rFonts w:asciiTheme="minorHAnsi" w:hAnsiTheme="minorHAnsi" w:cstheme="minorHAnsi"/>
          <w:sz w:val="20"/>
          <w:szCs w:val="20"/>
        </w:rPr>
        <w:t xml:space="preserve">ich potrzeby </w:t>
      </w:r>
      <w:r w:rsidR="00F048EE" w:rsidRPr="00A24955">
        <w:rPr>
          <w:rFonts w:asciiTheme="minorHAnsi" w:hAnsiTheme="minorHAnsi" w:cstheme="minorHAnsi"/>
          <w:sz w:val="20"/>
          <w:szCs w:val="20"/>
        </w:rPr>
        <w:t xml:space="preserve">w zakresie szkoleń. Z badania wynika, że </w:t>
      </w:r>
      <w:r w:rsidR="00F048EE" w:rsidRPr="00A24955">
        <w:rPr>
          <w:rFonts w:asciiTheme="minorHAnsi" w:hAnsiTheme="minorHAnsi" w:cstheme="minorHAnsi"/>
          <w:sz w:val="20"/>
          <w:szCs w:val="20"/>
        </w:rPr>
        <w:lastRenderedPageBreak/>
        <w:t>w</w:t>
      </w:r>
      <w:r>
        <w:rPr>
          <w:rFonts w:asciiTheme="minorHAnsi" w:hAnsiTheme="minorHAnsi" w:cstheme="minorHAnsi"/>
          <w:sz w:val="20"/>
          <w:szCs w:val="20"/>
        </w:rPr>
        <w:t> </w:t>
      </w:r>
      <w:r w:rsidR="00F048EE" w:rsidRPr="00A24955">
        <w:rPr>
          <w:rFonts w:asciiTheme="minorHAnsi" w:hAnsiTheme="minorHAnsi" w:cstheme="minorHAnsi"/>
          <w:sz w:val="20"/>
          <w:szCs w:val="20"/>
        </w:rPr>
        <w:t xml:space="preserve">przypadku tej grupy mamy do czynienia nie tyle z chęcią współpracy, co raczej oczekiwaniem jednostronnego wsparcia. </w:t>
      </w:r>
    </w:p>
    <w:p w14:paraId="019C0DAE" w14:textId="77777777" w:rsidR="00F048EE" w:rsidRPr="00A255C4" w:rsidRDefault="00F048EE" w:rsidP="00CF215A">
      <w:pPr>
        <w:keepNext/>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Media</w:t>
      </w:r>
    </w:p>
    <w:p w14:paraId="5AC58980" w14:textId="77777777" w:rsidR="00F048EE" w:rsidRPr="00A24955" w:rsidRDefault="00F048EE" w:rsidP="009F3CA0">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W związku z pewnego rodzaju kontynuacją działań o charakterze informacyjno-promocyjny</w:t>
      </w:r>
      <w:r>
        <w:rPr>
          <w:rFonts w:asciiTheme="minorHAnsi" w:hAnsiTheme="minorHAnsi" w:cstheme="minorHAnsi"/>
          <w:sz w:val="20"/>
          <w:szCs w:val="20"/>
        </w:rPr>
        <w:t>m</w:t>
      </w:r>
      <w:r w:rsidRPr="00A24955">
        <w:rPr>
          <w:rFonts w:asciiTheme="minorHAnsi" w:hAnsiTheme="minorHAnsi" w:cstheme="minorHAnsi"/>
          <w:sz w:val="20"/>
          <w:szCs w:val="20"/>
        </w:rPr>
        <w:t xml:space="preserve">, na przestrzeni lat, pracownikom UM </w:t>
      </w:r>
      <w:r w:rsidRPr="00A24955">
        <w:rPr>
          <w:rFonts w:asciiTheme="minorHAnsi" w:hAnsiTheme="minorHAnsi" w:cstheme="minorHAnsi"/>
          <w:b/>
          <w:sz w:val="20"/>
          <w:szCs w:val="20"/>
        </w:rPr>
        <w:t>udało się nawiązać wiele ciekawych kontaktów z przedstawicielami różnorodnych mediów</w:t>
      </w:r>
      <w:r w:rsidRPr="00A24955">
        <w:rPr>
          <w:rFonts w:asciiTheme="minorHAnsi" w:hAnsiTheme="minorHAnsi" w:cstheme="minorHAnsi"/>
          <w:sz w:val="20"/>
          <w:szCs w:val="20"/>
        </w:rPr>
        <w:t xml:space="preserve"> (w szczególności w prasie), co skutkuje zacieśnianiem się i łatwiejszą współpracą w promowaniu różnego rodzaju działalności. </w:t>
      </w:r>
    </w:p>
    <w:p w14:paraId="6738E3AB" w14:textId="77777777" w:rsidR="00F048EE" w:rsidRPr="00A24955" w:rsidRDefault="00F048EE" w:rsidP="009F3CA0">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 xml:space="preserve">Pojawiającym się problemem w kontekście współpracy z mediami, jest kwestia </w:t>
      </w:r>
      <w:r w:rsidRPr="00A24955">
        <w:rPr>
          <w:rFonts w:asciiTheme="minorHAnsi" w:hAnsiTheme="minorHAnsi" w:cstheme="minorHAnsi"/>
          <w:b/>
          <w:sz w:val="20"/>
          <w:szCs w:val="20"/>
        </w:rPr>
        <w:t>procedur odnoszących się do płatności w ramach artykułów sponsorowanych</w:t>
      </w:r>
      <w:r w:rsidRPr="00A24955">
        <w:rPr>
          <w:rFonts w:asciiTheme="minorHAnsi" w:hAnsiTheme="minorHAnsi" w:cstheme="minorHAnsi"/>
          <w:sz w:val="20"/>
          <w:szCs w:val="20"/>
        </w:rPr>
        <w:t xml:space="preserve"> np. poprzez emisję informacji prasowej lub objęcie wydarzenia patronatem</w:t>
      </w:r>
      <w:r>
        <w:rPr>
          <w:rFonts w:asciiTheme="minorHAnsi" w:hAnsiTheme="minorHAnsi" w:cstheme="minorHAnsi"/>
          <w:sz w:val="20"/>
          <w:szCs w:val="20"/>
        </w:rPr>
        <w:t>.</w:t>
      </w:r>
      <w:r w:rsidRPr="00A24955">
        <w:rPr>
          <w:rFonts w:asciiTheme="minorHAnsi" w:hAnsiTheme="minorHAnsi" w:cstheme="minorHAnsi"/>
          <w:sz w:val="20"/>
          <w:szCs w:val="20"/>
        </w:rPr>
        <w:t xml:space="preserve"> Zdaniem badanych coraz bardziej powszechne staje się oczekiwanie przez media płacenia za wszelkiego rodzaju działania, co znacząco ogranicza możliwości tego typu działań prowadzonych przez UM. Ponadto często to wydłuża okres, po którym dochodzi do zlecenia tego typu działań. </w:t>
      </w:r>
    </w:p>
    <w:p w14:paraId="0C82F935" w14:textId="77777777" w:rsidR="00F048EE" w:rsidRPr="00A255C4" w:rsidRDefault="00F048EE" w:rsidP="009F3CA0">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Roczny cykl zamówień</w:t>
      </w:r>
    </w:p>
    <w:p w14:paraId="179F10D1" w14:textId="08CA0AFD" w:rsidR="00F048EE" w:rsidRPr="00A24955" w:rsidRDefault="00F048EE" w:rsidP="009F3CA0">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 xml:space="preserve">Dodatkową trudnością w realizacji Rocznych Planów </w:t>
      </w:r>
      <w:r>
        <w:rPr>
          <w:rFonts w:asciiTheme="minorHAnsi" w:hAnsiTheme="minorHAnsi" w:cstheme="minorHAnsi"/>
          <w:sz w:val="20"/>
          <w:szCs w:val="20"/>
        </w:rPr>
        <w:t>D</w:t>
      </w:r>
      <w:r w:rsidRPr="00A24955">
        <w:rPr>
          <w:rFonts w:asciiTheme="minorHAnsi" w:hAnsiTheme="minorHAnsi" w:cstheme="minorHAnsi"/>
          <w:sz w:val="20"/>
          <w:szCs w:val="20"/>
        </w:rPr>
        <w:t>ziała</w:t>
      </w:r>
      <w:r>
        <w:rPr>
          <w:rFonts w:asciiTheme="minorHAnsi" w:hAnsiTheme="minorHAnsi" w:cstheme="minorHAnsi"/>
          <w:sz w:val="20"/>
          <w:szCs w:val="20"/>
        </w:rPr>
        <w:t>ń</w:t>
      </w:r>
      <w:r w:rsidRPr="00A24955">
        <w:rPr>
          <w:rFonts w:asciiTheme="minorHAnsi" w:hAnsiTheme="minorHAnsi" w:cstheme="minorHAnsi"/>
          <w:sz w:val="20"/>
          <w:szCs w:val="20"/>
        </w:rPr>
        <w:t xml:space="preserve"> są </w:t>
      </w:r>
      <w:r w:rsidRPr="00A24955">
        <w:rPr>
          <w:rFonts w:asciiTheme="minorHAnsi" w:hAnsiTheme="minorHAnsi" w:cstheme="minorHAnsi"/>
          <w:b/>
          <w:sz w:val="20"/>
          <w:szCs w:val="20"/>
        </w:rPr>
        <w:t xml:space="preserve">procedury związane z prawem zamówień publicznych oraz procedury dotyczące akceptacji </w:t>
      </w:r>
      <w:r w:rsidR="005F7F20">
        <w:rPr>
          <w:rFonts w:asciiTheme="minorHAnsi" w:hAnsiTheme="minorHAnsi" w:cstheme="minorHAnsi"/>
          <w:b/>
          <w:sz w:val="20"/>
          <w:szCs w:val="20"/>
        </w:rPr>
        <w:t>RPD</w:t>
      </w:r>
      <w:r w:rsidRPr="00A24955">
        <w:rPr>
          <w:rFonts w:asciiTheme="minorHAnsi" w:hAnsiTheme="minorHAnsi" w:cstheme="minorHAnsi"/>
          <w:sz w:val="20"/>
          <w:szCs w:val="20"/>
        </w:rPr>
        <w:t>.</w:t>
      </w:r>
      <w:r w:rsidR="006E3A9B">
        <w:rPr>
          <w:rFonts w:asciiTheme="minorHAnsi" w:hAnsiTheme="minorHAnsi" w:cstheme="minorHAnsi"/>
          <w:sz w:val="20"/>
          <w:szCs w:val="20"/>
        </w:rPr>
        <w:t xml:space="preserve"> </w:t>
      </w:r>
      <w:r w:rsidRPr="00A24955">
        <w:rPr>
          <w:rFonts w:asciiTheme="minorHAnsi" w:hAnsiTheme="minorHAnsi" w:cstheme="minorHAnsi"/>
          <w:sz w:val="20"/>
          <w:szCs w:val="20"/>
        </w:rPr>
        <w:t xml:space="preserve">W praktyce, sporządzony projekt </w:t>
      </w:r>
      <w:r w:rsidR="005F7F20">
        <w:rPr>
          <w:rFonts w:asciiTheme="minorHAnsi" w:hAnsiTheme="minorHAnsi" w:cstheme="minorHAnsi"/>
          <w:sz w:val="20"/>
          <w:szCs w:val="20"/>
        </w:rPr>
        <w:t>RPD</w:t>
      </w:r>
      <w:r w:rsidRPr="00A24955">
        <w:rPr>
          <w:rFonts w:asciiTheme="minorHAnsi" w:hAnsiTheme="minorHAnsi" w:cstheme="minorHAnsi"/>
          <w:sz w:val="20"/>
          <w:szCs w:val="20"/>
        </w:rPr>
        <w:t xml:space="preserve"> na rok 2017 (zawierający propozycję działań oraz podział budżetu), przedstawiony został Ministerstwu Rozwoju, gdzie oczekuje na akceptację. Dopiero po </w:t>
      </w:r>
      <w:r>
        <w:rPr>
          <w:rFonts w:asciiTheme="minorHAnsi" w:hAnsiTheme="minorHAnsi" w:cstheme="minorHAnsi"/>
          <w:sz w:val="20"/>
          <w:szCs w:val="20"/>
        </w:rPr>
        <w:t xml:space="preserve">jej </w:t>
      </w:r>
      <w:r w:rsidRPr="00A24955">
        <w:rPr>
          <w:rFonts w:asciiTheme="minorHAnsi" w:hAnsiTheme="minorHAnsi" w:cstheme="minorHAnsi"/>
          <w:sz w:val="20"/>
          <w:szCs w:val="20"/>
        </w:rPr>
        <w:t>otrzymaniu, możliwe jest przystąpienie do</w:t>
      </w:r>
      <w:r w:rsidR="006E3A9B">
        <w:rPr>
          <w:rFonts w:asciiTheme="minorHAnsi" w:hAnsiTheme="minorHAnsi" w:cstheme="minorHAnsi"/>
          <w:sz w:val="20"/>
          <w:szCs w:val="20"/>
        </w:rPr>
        <w:t xml:space="preserve"> </w:t>
      </w:r>
      <w:r w:rsidRPr="00A24955">
        <w:rPr>
          <w:rFonts w:asciiTheme="minorHAnsi" w:hAnsiTheme="minorHAnsi" w:cstheme="minorHAnsi"/>
          <w:sz w:val="20"/>
          <w:szCs w:val="20"/>
        </w:rPr>
        <w:t xml:space="preserve">szacowania </w:t>
      </w:r>
      <w:r>
        <w:rPr>
          <w:rFonts w:asciiTheme="minorHAnsi" w:hAnsiTheme="minorHAnsi" w:cstheme="minorHAnsi"/>
          <w:sz w:val="20"/>
          <w:szCs w:val="20"/>
        </w:rPr>
        <w:t xml:space="preserve">wartości </w:t>
      </w:r>
      <w:r w:rsidRPr="00A24955">
        <w:rPr>
          <w:rFonts w:asciiTheme="minorHAnsi" w:hAnsiTheme="minorHAnsi" w:cstheme="minorHAnsi"/>
          <w:sz w:val="20"/>
          <w:szCs w:val="20"/>
        </w:rPr>
        <w:t>zamówień</w:t>
      </w:r>
      <w:r>
        <w:rPr>
          <w:rFonts w:asciiTheme="minorHAnsi" w:hAnsiTheme="minorHAnsi" w:cstheme="minorHAnsi"/>
          <w:sz w:val="20"/>
          <w:szCs w:val="20"/>
        </w:rPr>
        <w:t xml:space="preserve"> planowanych do zlecenia, a następnie ogłaszania przetargów.</w:t>
      </w:r>
      <w:r w:rsidR="006E3A9B">
        <w:rPr>
          <w:rFonts w:asciiTheme="minorHAnsi" w:hAnsiTheme="minorHAnsi" w:cstheme="minorHAnsi"/>
          <w:sz w:val="20"/>
          <w:szCs w:val="20"/>
        </w:rPr>
        <w:t xml:space="preserve"> </w:t>
      </w:r>
      <w:r>
        <w:rPr>
          <w:rFonts w:asciiTheme="minorHAnsi" w:hAnsiTheme="minorHAnsi" w:cstheme="minorHAnsi"/>
          <w:sz w:val="20"/>
          <w:szCs w:val="20"/>
        </w:rPr>
        <w:t>Z</w:t>
      </w:r>
      <w:r w:rsidRPr="00A24955">
        <w:rPr>
          <w:rFonts w:asciiTheme="minorHAnsi" w:hAnsiTheme="minorHAnsi" w:cstheme="minorHAnsi"/>
          <w:sz w:val="20"/>
          <w:szCs w:val="20"/>
        </w:rPr>
        <w:t xml:space="preserve"> punktu widzenia prawa zamówień publicznych, procedura wyłonienia wykonawcy </w:t>
      </w:r>
      <w:r>
        <w:rPr>
          <w:rFonts w:asciiTheme="minorHAnsi" w:hAnsiTheme="minorHAnsi" w:cstheme="minorHAnsi"/>
          <w:sz w:val="20"/>
          <w:szCs w:val="20"/>
        </w:rPr>
        <w:t xml:space="preserve">powierzanego zlecenia </w:t>
      </w:r>
      <w:r w:rsidRPr="00A24955">
        <w:rPr>
          <w:rFonts w:asciiTheme="minorHAnsi" w:hAnsiTheme="minorHAnsi" w:cstheme="minorHAnsi"/>
          <w:sz w:val="20"/>
          <w:szCs w:val="20"/>
        </w:rPr>
        <w:t xml:space="preserve">trwa od 90 dni (w przypadku procedury przy przetargu </w:t>
      </w:r>
      <w:r w:rsidR="005F7F20">
        <w:rPr>
          <w:rFonts w:asciiTheme="minorHAnsi" w:hAnsiTheme="minorHAnsi" w:cstheme="minorHAnsi"/>
          <w:sz w:val="20"/>
          <w:szCs w:val="20"/>
        </w:rPr>
        <w:t>krajowym</w:t>
      </w:r>
      <w:r w:rsidRPr="00A24955">
        <w:rPr>
          <w:rFonts w:asciiTheme="minorHAnsi" w:hAnsiTheme="minorHAnsi" w:cstheme="minorHAnsi"/>
          <w:sz w:val="20"/>
          <w:szCs w:val="20"/>
        </w:rPr>
        <w:t xml:space="preserve">) do 120 dni (przy przetargu unijnym). W konsekwencji, </w:t>
      </w:r>
      <w:r w:rsidRPr="00A24955">
        <w:rPr>
          <w:rFonts w:asciiTheme="minorHAnsi" w:hAnsiTheme="minorHAnsi" w:cstheme="minorHAnsi"/>
          <w:b/>
          <w:sz w:val="20"/>
          <w:szCs w:val="20"/>
        </w:rPr>
        <w:t xml:space="preserve">nie ma możliwości aby </w:t>
      </w:r>
      <w:r>
        <w:rPr>
          <w:rFonts w:asciiTheme="minorHAnsi" w:hAnsiTheme="minorHAnsi" w:cstheme="minorHAnsi"/>
          <w:b/>
          <w:sz w:val="20"/>
          <w:szCs w:val="20"/>
        </w:rPr>
        <w:t>R</w:t>
      </w:r>
      <w:r w:rsidRPr="00A24955">
        <w:rPr>
          <w:rFonts w:asciiTheme="minorHAnsi" w:hAnsiTheme="minorHAnsi" w:cstheme="minorHAnsi"/>
          <w:b/>
          <w:sz w:val="20"/>
          <w:szCs w:val="20"/>
        </w:rPr>
        <w:t xml:space="preserve">oczny </w:t>
      </w:r>
      <w:r>
        <w:rPr>
          <w:rFonts w:asciiTheme="minorHAnsi" w:hAnsiTheme="minorHAnsi" w:cstheme="minorHAnsi"/>
          <w:b/>
          <w:sz w:val="20"/>
          <w:szCs w:val="20"/>
        </w:rPr>
        <w:t xml:space="preserve">Plan Działań </w:t>
      </w:r>
      <w:r w:rsidRPr="00A24955">
        <w:rPr>
          <w:rFonts w:asciiTheme="minorHAnsi" w:hAnsiTheme="minorHAnsi" w:cstheme="minorHAnsi"/>
          <w:b/>
          <w:sz w:val="20"/>
          <w:szCs w:val="20"/>
        </w:rPr>
        <w:t>zacząć fizycznie wdrażać od początku roku, który obejmuje</w:t>
      </w:r>
      <w:r>
        <w:rPr>
          <w:rFonts w:asciiTheme="minorHAnsi" w:hAnsiTheme="minorHAnsi" w:cstheme="minorHAnsi"/>
          <w:b/>
          <w:sz w:val="20"/>
          <w:szCs w:val="20"/>
        </w:rPr>
        <w:t xml:space="preserve">. </w:t>
      </w:r>
      <w:r w:rsidRPr="00A24955">
        <w:rPr>
          <w:rFonts w:asciiTheme="minorHAnsi" w:hAnsiTheme="minorHAnsi" w:cstheme="minorHAnsi"/>
          <w:sz w:val="20"/>
          <w:szCs w:val="20"/>
        </w:rPr>
        <w:t xml:space="preserve">. </w:t>
      </w:r>
    </w:p>
    <w:p w14:paraId="4C053366" w14:textId="77777777" w:rsidR="0037181F" w:rsidRPr="005F7F20" w:rsidRDefault="0037181F" w:rsidP="005F7F20">
      <w:pPr>
        <w:pStyle w:val="Nagwek2"/>
        <w:ind w:left="862" w:hanging="578"/>
        <w:rPr>
          <w:rFonts w:asciiTheme="minorHAnsi" w:hAnsiTheme="minorHAnsi" w:cstheme="minorHAnsi"/>
        </w:rPr>
      </w:pPr>
      <w:bookmarkStart w:id="39" w:name="_Toc465264492"/>
      <w:bookmarkStart w:id="40" w:name="_Toc469037599"/>
      <w:r w:rsidRPr="005F7F20">
        <w:rPr>
          <w:rFonts w:asciiTheme="minorHAnsi" w:hAnsiTheme="minorHAnsi" w:cstheme="minorHAnsi"/>
        </w:rPr>
        <w:t>Liderzy zmian (beneficjenci i potencjalni beneficjenci)</w:t>
      </w:r>
      <w:bookmarkEnd w:id="39"/>
      <w:bookmarkEnd w:id="40"/>
    </w:p>
    <w:p w14:paraId="7E91A6E5" w14:textId="77672E39"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Zgodnie z</w:t>
      </w:r>
      <w:r>
        <w:rPr>
          <w:rFonts w:asciiTheme="minorHAnsi" w:hAnsiTheme="minorHAnsi" w:cstheme="minorHAnsi"/>
          <w:bCs/>
          <w:sz w:val="20"/>
          <w:szCs w:val="18"/>
        </w:rPr>
        <w:t>e</w:t>
      </w:r>
      <w:r w:rsidRPr="00A24955">
        <w:rPr>
          <w:rFonts w:asciiTheme="minorHAnsi" w:hAnsiTheme="minorHAnsi" w:cstheme="minorHAnsi"/>
          <w:bCs/>
          <w:sz w:val="20"/>
          <w:szCs w:val="18"/>
        </w:rPr>
        <w:t xml:space="preserve"> </w:t>
      </w:r>
      <w:r w:rsidRPr="005F7F20">
        <w:rPr>
          <w:rFonts w:asciiTheme="minorHAnsi" w:hAnsiTheme="minorHAnsi" w:cstheme="minorHAnsi"/>
          <w:bCs/>
          <w:i/>
          <w:sz w:val="20"/>
          <w:szCs w:val="18"/>
        </w:rPr>
        <w:t>Strategią Komunikacji RPO WŁ 2014-2020</w:t>
      </w:r>
      <w:r w:rsidRPr="00A24955">
        <w:rPr>
          <w:rFonts w:asciiTheme="minorHAnsi" w:hAnsiTheme="minorHAnsi" w:cstheme="minorHAnsi"/>
          <w:bCs/>
          <w:sz w:val="20"/>
          <w:szCs w:val="18"/>
        </w:rPr>
        <w:t>, beneficjenci oraz potencjalni beneficjenci, zosta</w:t>
      </w:r>
      <w:r w:rsidR="005F7F20">
        <w:rPr>
          <w:rFonts w:asciiTheme="minorHAnsi" w:hAnsiTheme="minorHAnsi" w:cstheme="minorHAnsi"/>
          <w:bCs/>
          <w:sz w:val="20"/>
          <w:szCs w:val="18"/>
        </w:rPr>
        <w:t>li określeni jako liderzy zmian</w:t>
      </w:r>
      <w:r w:rsidRPr="00A24955">
        <w:rPr>
          <w:rFonts w:asciiTheme="minorHAnsi" w:hAnsiTheme="minorHAnsi" w:cstheme="minorHAnsi"/>
          <w:bCs/>
          <w:sz w:val="20"/>
          <w:szCs w:val="18"/>
        </w:rPr>
        <w:t>. Segment ten jest zróżnicowany, zalicza się do niego potencjalnych beneficjentów będąc</w:t>
      </w:r>
      <w:r w:rsidR="00A255C4">
        <w:rPr>
          <w:rFonts w:asciiTheme="minorHAnsi" w:hAnsiTheme="minorHAnsi" w:cstheme="minorHAnsi"/>
          <w:bCs/>
          <w:sz w:val="20"/>
          <w:szCs w:val="18"/>
        </w:rPr>
        <w:t>ych instytucjami samorządowymi/</w:t>
      </w:r>
      <w:r w:rsidRPr="00A24955">
        <w:rPr>
          <w:rFonts w:asciiTheme="minorHAnsi" w:hAnsiTheme="minorHAnsi" w:cstheme="minorHAnsi"/>
          <w:bCs/>
          <w:sz w:val="20"/>
          <w:szCs w:val="18"/>
        </w:rPr>
        <w:t>państwowymi (JST,</w:t>
      </w:r>
      <w:r w:rsidR="006E3A9B">
        <w:rPr>
          <w:rFonts w:asciiTheme="minorHAnsi" w:hAnsiTheme="minorHAnsi" w:cstheme="minorHAnsi"/>
          <w:bCs/>
          <w:sz w:val="20"/>
          <w:szCs w:val="18"/>
        </w:rPr>
        <w:t xml:space="preserve"> </w:t>
      </w:r>
      <w:r w:rsidRPr="00A24955">
        <w:rPr>
          <w:rFonts w:asciiTheme="minorHAnsi" w:hAnsiTheme="minorHAnsi" w:cstheme="minorHAnsi"/>
          <w:bCs/>
          <w:sz w:val="20"/>
          <w:szCs w:val="18"/>
        </w:rPr>
        <w:t>PUP itp.), jednostki pod</w:t>
      </w:r>
      <w:r w:rsidR="00A255C4">
        <w:rPr>
          <w:rFonts w:asciiTheme="minorHAnsi" w:hAnsiTheme="minorHAnsi" w:cstheme="minorHAnsi"/>
          <w:bCs/>
          <w:sz w:val="20"/>
          <w:szCs w:val="18"/>
        </w:rPr>
        <w:t>ległe pod instytucje państwowe/</w:t>
      </w:r>
      <w:r w:rsidRPr="00A24955">
        <w:rPr>
          <w:rFonts w:asciiTheme="minorHAnsi" w:hAnsiTheme="minorHAnsi" w:cstheme="minorHAnsi"/>
          <w:bCs/>
          <w:sz w:val="20"/>
          <w:szCs w:val="18"/>
        </w:rPr>
        <w:t>samorządowe (OPS</w:t>
      </w:r>
      <w:r>
        <w:rPr>
          <w:rFonts w:asciiTheme="minorHAnsi" w:hAnsiTheme="minorHAnsi" w:cstheme="minorHAnsi"/>
          <w:bCs/>
          <w:sz w:val="20"/>
          <w:szCs w:val="18"/>
        </w:rPr>
        <w:t xml:space="preserve">, </w:t>
      </w:r>
      <w:r w:rsidRPr="00A24955">
        <w:rPr>
          <w:rFonts w:asciiTheme="minorHAnsi" w:hAnsiTheme="minorHAnsi" w:cstheme="minorHAnsi"/>
          <w:bCs/>
          <w:sz w:val="20"/>
          <w:szCs w:val="18"/>
        </w:rPr>
        <w:t>szkoły, straż pożarna, jednostki ochrony zdrowia itp.) oraz przedsiębiorców. Z dotychczasowych badań dotyczących przekazów informacyjno-promocyjnych FE wynika, że są to grupy o różnych potrzebach informacyjnych oraz zróżnicowanej percepcji odbioru informacji. Podmioty takie jak JST czy ich jednostki organizacyjne posiadają przeważnie wysoki poziom wiedzy o FE, natomiast sektor prywatny – głównie przedsiębiorcy – reprezentują bardzo zróżnicowany poziom wiedzy (przeważnie niski)</w:t>
      </w:r>
      <w:r w:rsidR="00CF215A">
        <w:rPr>
          <w:rStyle w:val="Odwoanieprzypisudolnego"/>
          <w:rFonts w:asciiTheme="minorHAnsi" w:hAnsiTheme="minorHAnsi"/>
          <w:bCs/>
          <w:sz w:val="20"/>
          <w:szCs w:val="18"/>
        </w:rPr>
        <w:footnoteReference w:id="25"/>
      </w:r>
      <w:r w:rsidRPr="00A24955">
        <w:rPr>
          <w:rFonts w:asciiTheme="minorHAnsi" w:hAnsiTheme="minorHAnsi" w:cstheme="minorHAnsi"/>
          <w:bCs/>
          <w:sz w:val="20"/>
          <w:szCs w:val="18"/>
        </w:rPr>
        <w:t xml:space="preserve">. Fakt ten należy </w:t>
      </w:r>
      <w:r>
        <w:rPr>
          <w:rFonts w:asciiTheme="minorHAnsi" w:hAnsiTheme="minorHAnsi" w:cstheme="minorHAnsi"/>
          <w:bCs/>
          <w:sz w:val="20"/>
          <w:szCs w:val="18"/>
        </w:rPr>
        <w:t>brać</w:t>
      </w:r>
      <w:r w:rsidRPr="00A24955">
        <w:rPr>
          <w:rFonts w:asciiTheme="minorHAnsi" w:hAnsiTheme="minorHAnsi" w:cstheme="minorHAnsi"/>
          <w:bCs/>
          <w:sz w:val="20"/>
          <w:szCs w:val="18"/>
        </w:rPr>
        <w:t xml:space="preserve"> pod uwagę w badaniu segmentu „beneficjenci oraz potencjalni beneficjenci”, gdyż może to wpływać na ocenę poszczególnych komunikatów, jak i kanałów komuni</w:t>
      </w:r>
      <w:r>
        <w:rPr>
          <w:rFonts w:asciiTheme="minorHAnsi" w:hAnsiTheme="minorHAnsi" w:cstheme="minorHAnsi"/>
          <w:bCs/>
          <w:sz w:val="20"/>
          <w:szCs w:val="18"/>
        </w:rPr>
        <w:t>kacji. P</w:t>
      </w:r>
      <w:r w:rsidRPr="00A24955">
        <w:rPr>
          <w:rFonts w:asciiTheme="minorHAnsi" w:hAnsiTheme="minorHAnsi" w:cstheme="minorHAnsi"/>
          <w:bCs/>
          <w:sz w:val="20"/>
          <w:szCs w:val="18"/>
        </w:rPr>
        <w:t xml:space="preserve">oniższy rozdział został przygotowany na podstawie wyników badania CAWI z beneficjentami (w większości były to podmioty, które można określić jako „administracja”), wyników badania CATI z przedsiębiorcami </w:t>
      </w:r>
      <w:r w:rsidR="00A255C4">
        <w:rPr>
          <w:rFonts w:asciiTheme="minorHAnsi" w:hAnsiTheme="minorHAnsi" w:cstheme="minorHAnsi"/>
          <w:bCs/>
          <w:sz w:val="20"/>
          <w:szCs w:val="18"/>
        </w:rPr>
        <w:t xml:space="preserve">działającymi w branżach </w:t>
      </w:r>
      <w:r w:rsidRPr="00A24955">
        <w:rPr>
          <w:rFonts w:asciiTheme="minorHAnsi" w:hAnsiTheme="minorHAnsi" w:cstheme="minorHAnsi"/>
          <w:bCs/>
          <w:sz w:val="20"/>
          <w:szCs w:val="18"/>
        </w:rPr>
        <w:t xml:space="preserve">inteligentnych specjalizacji województwa (grupa ta jest wyróżniona w SK RPO WŁ 2014-2020) oraz badań jakościowych (głównie badanie FGI z beneficjentami oraz potencjalnymi beneficjentami). </w:t>
      </w:r>
    </w:p>
    <w:p w14:paraId="34BC8D0A" w14:textId="614EE004"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W celu dokonania oceny adekwatności oraz użyteczności działań konieczne jest zastosowanie pewnego podziału. Pierwszy</w:t>
      </w:r>
      <w:r>
        <w:rPr>
          <w:rFonts w:asciiTheme="minorHAnsi" w:hAnsiTheme="minorHAnsi" w:cstheme="minorHAnsi"/>
          <w:bCs/>
          <w:sz w:val="20"/>
          <w:szCs w:val="18"/>
        </w:rPr>
        <w:t>,</w:t>
      </w:r>
      <w:r w:rsidRPr="00A24955">
        <w:rPr>
          <w:rFonts w:asciiTheme="minorHAnsi" w:hAnsiTheme="minorHAnsi" w:cstheme="minorHAnsi"/>
          <w:bCs/>
          <w:sz w:val="20"/>
          <w:szCs w:val="18"/>
        </w:rPr>
        <w:t xml:space="preserve"> polegający na </w:t>
      </w:r>
      <w:r w:rsidRPr="00A24955">
        <w:rPr>
          <w:rFonts w:asciiTheme="minorHAnsi" w:hAnsiTheme="minorHAnsi" w:cstheme="minorHAnsi"/>
          <w:b/>
          <w:bCs/>
          <w:sz w:val="20"/>
          <w:szCs w:val="18"/>
        </w:rPr>
        <w:t xml:space="preserve">treści </w:t>
      </w:r>
      <w:r w:rsidRPr="00A24955">
        <w:rPr>
          <w:rFonts w:asciiTheme="minorHAnsi" w:hAnsiTheme="minorHAnsi" w:cstheme="minorHAnsi"/>
          <w:bCs/>
          <w:sz w:val="20"/>
          <w:szCs w:val="18"/>
        </w:rPr>
        <w:t xml:space="preserve">jaka powinna być nadawana. Treść jest związana z wiedzą i potrzebami </w:t>
      </w:r>
      <w:r w:rsidRPr="00A24955">
        <w:rPr>
          <w:rFonts w:asciiTheme="minorHAnsi" w:hAnsiTheme="minorHAnsi" w:cstheme="minorHAnsi"/>
          <w:bCs/>
          <w:sz w:val="20"/>
          <w:szCs w:val="18"/>
        </w:rPr>
        <w:lastRenderedPageBreak/>
        <w:t>odbiorcy. Inne komunikaty powinny być nadawane do osób posiadających wysoki poziom wiedzy o RPO WŁ 2014-2020, a inne do osób nie znających programu lub nie posiadających wiedzy</w:t>
      </w:r>
      <w:r>
        <w:rPr>
          <w:rFonts w:asciiTheme="minorHAnsi" w:hAnsiTheme="minorHAnsi" w:cstheme="minorHAnsi"/>
          <w:bCs/>
          <w:sz w:val="20"/>
          <w:szCs w:val="18"/>
        </w:rPr>
        <w:t xml:space="preserve"> nt</w:t>
      </w:r>
      <w:r w:rsidR="00A255C4">
        <w:rPr>
          <w:rFonts w:asciiTheme="minorHAnsi" w:hAnsiTheme="minorHAnsi" w:cstheme="minorHAnsi"/>
          <w:bCs/>
          <w:sz w:val="20"/>
          <w:szCs w:val="18"/>
        </w:rPr>
        <w:t>.</w:t>
      </w:r>
      <w:r>
        <w:rPr>
          <w:rFonts w:asciiTheme="minorHAnsi" w:hAnsiTheme="minorHAnsi" w:cstheme="minorHAnsi"/>
          <w:bCs/>
          <w:sz w:val="20"/>
          <w:szCs w:val="18"/>
        </w:rPr>
        <w:t xml:space="preserve"> Programu</w:t>
      </w:r>
      <w:r w:rsidRPr="00A24955">
        <w:rPr>
          <w:rFonts w:asciiTheme="minorHAnsi" w:hAnsiTheme="minorHAnsi" w:cstheme="minorHAnsi"/>
          <w:bCs/>
          <w:sz w:val="20"/>
          <w:szCs w:val="18"/>
        </w:rPr>
        <w:t xml:space="preserve">. Drugi podział różnicuje </w:t>
      </w:r>
      <w:r>
        <w:rPr>
          <w:rFonts w:asciiTheme="minorHAnsi" w:hAnsiTheme="minorHAnsi" w:cstheme="minorHAnsi"/>
          <w:bCs/>
          <w:sz w:val="20"/>
          <w:szCs w:val="18"/>
        </w:rPr>
        <w:t xml:space="preserve">dobór </w:t>
      </w:r>
      <w:r w:rsidRPr="00A24955">
        <w:rPr>
          <w:rFonts w:asciiTheme="minorHAnsi" w:hAnsiTheme="minorHAnsi" w:cstheme="minorHAnsi"/>
          <w:b/>
          <w:bCs/>
          <w:sz w:val="20"/>
          <w:szCs w:val="18"/>
        </w:rPr>
        <w:t>kanał</w:t>
      </w:r>
      <w:r>
        <w:rPr>
          <w:rFonts w:asciiTheme="minorHAnsi" w:hAnsiTheme="minorHAnsi" w:cstheme="minorHAnsi"/>
          <w:b/>
          <w:bCs/>
          <w:sz w:val="20"/>
          <w:szCs w:val="18"/>
        </w:rPr>
        <w:t>ów</w:t>
      </w:r>
      <w:r w:rsidRPr="00A24955">
        <w:rPr>
          <w:rFonts w:asciiTheme="minorHAnsi" w:hAnsiTheme="minorHAnsi" w:cstheme="minorHAnsi"/>
          <w:b/>
          <w:bCs/>
          <w:sz w:val="20"/>
          <w:szCs w:val="18"/>
        </w:rPr>
        <w:t xml:space="preserve"> komunikacji</w:t>
      </w:r>
      <w:r>
        <w:rPr>
          <w:rFonts w:asciiTheme="minorHAnsi" w:hAnsiTheme="minorHAnsi" w:cstheme="minorHAnsi"/>
          <w:b/>
          <w:bCs/>
          <w:sz w:val="20"/>
          <w:szCs w:val="18"/>
        </w:rPr>
        <w:t xml:space="preserve"> </w:t>
      </w:r>
      <w:r>
        <w:rPr>
          <w:rFonts w:asciiTheme="minorHAnsi" w:hAnsiTheme="minorHAnsi" w:cstheme="minorHAnsi"/>
          <w:sz w:val="20"/>
          <w:szCs w:val="18"/>
        </w:rPr>
        <w:t>do poszczególnych grup odbiorców</w:t>
      </w:r>
      <w:r>
        <w:rPr>
          <w:rFonts w:asciiTheme="minorHAnsi" w:hAnsiTheme="minorHAnsi" w:cstheme="minorHAnsi"/>
          <w:bCs/>
          <w:sz w:val="20"/>
          <w:szCs w:val="18"/>
        </w:rPr>
        <w:t xml:space="preserve">. </w:t>
      </w:r>
      <w:r w:rsidRPr="00A24955">
        <w:rPr>
          <w:rFonts w:asciiTheme="minorHAnsi" w:hAnsiTheme="minorHAnsi" w:cstheme="minorHAnsi"/>
          <w:bCs/>
          <w:sz w:val="20"/>
          <w:szCs w:val="18"/>
        </w:rPr>
        <w:t xml:space="preserve">Wypływa </w:t>
      </w:r>
      <w:r>
        <w:rPr>
          <w:rFonts w:asciiTheme="minorHAnsi" w:hAnsiTheme="minorHAnsi" w:cstheme="minorHAnsi"/>
          <w:bCs/>
          <w:sz w:val="20"/>
          <w:szCs w:val="18"/>
        </w:rPr>
        <w:t xml:space="preserve">on </w:t>
      </w:r>
      <w:r w:rsidRPr="00A24955">
        <w:rPr>
          <w:rFonts w:asciiTheme="minorHAnsi" w:hAnsiTheme="minorHAnsi" w:cstheme="minorHAnsi"/>
          <w:bCs/>
          <w:sz w:val="20"/>
          <w:szCs w:val="18"/>
        </w:rPr>
        <w:t>bezpośrednio, z pierwszego proponowanego podziału. Dlatego w</w:t>
      </w:r>
      <w:r>
        <w:rPr>
          <w:rFonts w:asciiTheme="minorHAnsi" w:hAnsiTheme="minorHAnsi" w:cstheme="minorHAnsi"/>
          <w:bCs/>
          <w:sz w:val="20"/>
          <w:szCs w:val="18"/>
        </w:rPr>
        <w:t> </w:t>
      </w:r>
      <w:r w:rsidRPr="00A24955">
        <w:rPr>
          <w:rFonts w:asciiTheme="minorHAnsi" w:hAnsiTheme="minorHAnsi" w:cstheme="minorHAnsi"/>
          <w:bCs/>
          <w:sz w:val="20"/>
          <w:szCs w:val="18"/>
        </w:rPr>
        <w:t xml:space="preserve">pierwszej części </w:t>
      </w:r>
      <w:r w:rsidR="00A255C4">
        <w:rPr>
          <w:rFonts w:asciiTheme="minorHAnsi" w:hAnsiTheme="minorHAnsi" w:cstheme="minorHAnsi"/>
          <w:bCs/>
          <w:sz w:val="20"/>
          <w:szCs w:val="18"/>
        </w:rPr>
        <w:t xml:space="preserve">rozdziału </w:t>
      </w:r>
      <w:r w:rsidRPr="00A24955">
        <w:rPr>
          <w:rFonts w:asciiTheme="minorHAnsi" w:hAnsiTheme="minorHAnsi" w:cstheme="minorHAnsi"/>
          <w:bCs/>
          <w:sz w:val="20"/>
          <w:szCs w:val="18"/>
        </w:rPr>
        <w:t>zostanie przeanalizowany poziom wiedzy poszczególnych grup oraz stosunek do FE. W</w:t>
      </w:r>
      <w:r>
        <w:rPr>
          <w:rFonts w:asciiTheme="minorHAnsi" w:hAnsiTheme="minorHAnsi" w:cstheme="minorHAnsi"/>
          <w:bCs/>
          <w:sz w:val="20"/>
          <w:szCs w:val="18"/>
        </w:rPr>
        <w:t> </w:t>
      </w:r>
      <w:r w:rsidRPr="00A24955">
        <w:rPr>
          <w:rFonts w:asciiTheme="minorHAnsi" w:hAnsiTheme="minorHAnsi" w:cstheme="minorHAnsi"/>
          <w:bCs/>
          <w:sz w:val="20"/>
          <w:szCs w:val="18"/>
        </w:rPr>
        <w:t xml:space="preserve">drugiej części wykonane zostaną analizy odnośnie poszczególnych kanałów komunikacji. Na podstawie wyników, będzie możliwa ocena adekwatności przyjętych działań. </w:t>
      </w:r>
    </w:p>
    <w:p w14:paraId="407B7733" w14:textId="77777777" w:rsidR="0037181F" w:rsidRPr="00A24955" w:rsidRDefault="0037181F" w:rsidP="00783D0E">
      <w:pPr>
        <w:pStyle w:val="Nagwek3"/>
        <w:numPr>
          <w:ilvl w:val="2"/>
          <w:numId w:val="5"/>
        </w:numPr>
      </w:pPr>
      <w:bookmarkStart w:id="41" w:name="_Toc469037600"/>
      <w:r w:rsidRPr="00A24955">
        <w:t>Możliwość skorzystania z FE oraz stosunek do środków unijnych</w:t>
      </w:r>
      <w:bookmarkEnd w:id="41"/>
    </w:p>
    <w:p w14:paraId="5B98ACB4" w14:textId="238E9EAF"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W pierwszej kolejności została wykonana analiza pozwalająca zobrazować, na ile poszczególni badani posiadają wiedzę o możliwości skorzystania z FE. Ze względu na niską rozpoznawalność RPO WŁ 2014-2020 i traktowanie, szczególnie przez potencjalnych beneficjent</w:t>
      </w:r>
      <w:r w:rsidR="00A255C4">
        <w:rPr>
          <w:rFonts w:asciiTheme="minorHAnsi" w:hAnsiTheme="minorHAnsi" w:cstheme="minorHAnsi"/>
          <w:bCs/>
          <w:sz w:val="20"/>
          <w:szCs w:val="18"/>
        </w:rPr>
        <w:t>ów, środków unijnych jako całości, a nie jako osobnych dedykowanych programów</w:t>
      </w:r>
      <w:r w:rsidRPr="00A24955">
        <w:rPr>
          <w:rFonts w:asciiTheme="minorHAnsi" w:hAnsiTheme="minorHAnsi" w:cstheme="minorHAnsi"/>
          <w:bCs/>
          <w:sz w:val="20"/>
          <w:szCs w:val="18"/>
        </w:rPr>
        <w:t xml:space="preserve">, możliwość skorzystania należy rozpatrywać na poziomie całości FE, a nie poszczególnych programów. </w:t>
      </w:r>
    </w:p>
    <w:p w14:paraId="0B2652AE" w14:textId="77777777" w:rsidR="0037181F" w:rsidRPr="00A255C4" w:rsidRDefault="0037181F" w:rsidP="0037181F">
      <w:pPr>
        <w:spacing w:before="120" w:line="288" w:lineRule="auto"/>
        <w:ind w:left="0"/>
        <w:jc w:val="both"/>
        <w:rPr>
          <w:rFonts w:asciiTheme="minorHAnsi" w:hAnsiTheme="minorHAnsi" w:cstheme="minorHAnsi"/>
          <w:b/>
          <w:bCs/>
          <w:i/>
          <w:color w:val="EB5605"/>
          <w:sz w:val="20"/>
          <w:szCs w:val="18"/>
        </w:rPr>
      </w:pPr>
      <w:r w:rsidRPr="00A255C4">
        <w:rPr>
          <w:rFonts w:asciiTheme="minorHAnsi" w:hAnsiTheme="minorHAnsi" w:cstheme="minorHAnsi"/>
          <w:b/>
          <w:bCs/>
          <w:i/>
          <w:color w:val="EB5605"/>
          <w:sz w:val="20"/>
          <w:szCs w:val="18"/>
        </w:rPr>
        <w:t>Potencjalni beneficjenci</w:t>
      </w:r>
    </w:p>
    <w:p w14:paraId="583E9628" w14:textId="599B7EFF" w:rsidR="0037181F"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Mniej więcej ¼ przedsiębiorców (26% respondentów) z inteligentnych specjalizacji województwa, zadeklarowała znajomość programu unijnego, z którego ich podmiot mógłby ubiegać się o dofinansowanie. </w:t>
      </w:r>
      <w:r>
        <w:rPr>
          <w:rFonts w:asciiTheme="minorHAnsi" w:hAnsiTheme="minorHAnsi" w:cstheme="minorHAnsi"/>
          <w:bCs/>
          <w:sz w:val="20"/>
          <w:szCs w:val="18"/>
        </w:rPr>
        <w:t>Najczęściej</w:t>
      </w:r>
      <w:r w:rsidRPr="00A24955">
        <w:rPr>
          <w:rFonts w:asciiTheme="minorHAnsi" w:hAnsiTheme="minorHAnsi" w:cstheme="minorHAnsi"/>
          <w:bCs/>
          <w:sz w:val="20"/>
          <w:szCs w:val="18"/>
        </w:rPr>
        <w:t xml:space="preserve"> </w:t>
      </w:r>
      <w:r>
        <w:rPr>
          <w:rFonts w:asciiTheme="minorHAnsi" w:hAnsiTheme="minorHAnsi" w:cstheme="minorHAnsi"/>
          <w:bCs/>
          <w:sz w:val="20"/>
          <w:szCs w:val="18"/>
        </w:rPr>
        <w:t xml:space="preserve">spontanicznie (respondent sam musiał wskazać nazwę programu, kafeteria nie była czytana) </w:t>
      </w:r>
      <w:r w:rsidRPr="00A24955">
        <w:rPr>
          <w:rFonts w:asciiTheme="minorHAnsi" w:hAnsiTheme="minorHAnsi" w:cstheme="minorHAnsi"/>
          <w:bCs/>
          <w:sz w:val="20"/>
          <w:szCs w:val="18"/>
        </w:rPr>
        <w:t>wskazywanym programem był PO IG (8 wskazań na 37 respondentów). Warto zwrócić uwagę, na spory odsetek odpowiedzi „inne” w tym pytaniu</w:t>
      </w:r>
      <w:r>
        <w:rPr>
          <w:rFonts w:asciiTheme="minorHAnsi" w:hAnsiTheme="minorHAnsi" w:cstheme="minorHAnsi"/>
          <w:bCs/>
          <w:sz w:val="20"/>
          <w:szCs w:val="18"/>
        </w:rPr>
        <w:t xml:space="preserve">, badani wskazywali tam różnego rodzaju programy/ konkursy jak np. Demonstrator+, analiza tych odpowiedzi wskazuje, że znają oni bardzo konkretne działania dedykowane ich grupie. Na podstawie </w:t>
      </w:r>
      <w:r w:rsidRPr="0048038B">
        <w:rPr>
          <w:rFonts w:asciiTheme="minorHAnsi" w:hAnsiTheme="minorHAnsi" w:cstheme="minorHAnsi"/>
          <w:bCs/>
          <w:sz w:val="20"/>
          <w:szCs w:val="18"/>
          <w:u w:val="single"/>
        </w:rPr>
        <w:t>spontanicznych odpowiedzi</w:t>
      </w:r>
      <w:r>
        <w:rPr>
          <w:rFonts w:asciiTheme="minorHAnsi" w:hAnsiTheme="minorHAnsi" w:cstheme="minorHAnsi"/>
          <w:bCs/>
          <w:sz w:val="20"/>
          <w:szCs w:val="18"/>
        </w:rPr>
        <w:t xml:space="preserve">, należy uznać, że </w:t>
      </w:r>
      <w:r w:rsidRPr="00A24955">
        <w:rPr>
          <w:rFonts w:asciiTheme="minorHAnsi" w:hAnsiTheme="minorHAnsi" w:cstheme="minorHAnsi"/>
          <w:b/>
          <w:bCs/>
          <w:sz w:val="20"/>
          <w:szCs w:val="18"/>
        </w:rPr>
        <w:t xml:space="preserve">RPO WŁ </w:t>
      </w:r>
      <w:r w:rsidR="00783D0E">
        <w:rPr>
          <w:rFonts w:asciiTheme="minorHAnsi" w:hAnsiTheme="minorHAnsi" w:cstheme="minorHAnsi"/>
          <w:b/>
          <w:bCs/>
          <w:sz w:val="20"/>
          <w:szCs w:val="18"/>
        </w:rPr>
        <w:t xml:space="preserve">2014-2020 </w:t>
      </w:r>
      <w:r w:rsidRPr="00A24955">
        <w:rPr>
          <w:rFonts w:asciiTheme="minorHAnsi" w:hAnsiTheme="minorHAnsi" w:cstheme="minorHAnsi"/>
          <w:b/>
          <w:bCs/>
          <w:sz w:val="20"/>
          <w:szCs w:val="18"/>
        </w:rPr>
        <w:t>wśród tej grupy jest słabo rozpoznawalny</w:t>
      </w:r>
      <w:r w:rsidRPr="00A24955">
        <w:rPr>
          <w:rFonts w:asciiTheme="minorHAnsi" w:hAnsiTheme="minorHAnsi" w:cstheme="minorHAnsi"/>
          <w:bCs/>
          <w:sz w:val="20"/>
          <w:szCs w:val="18"/>
        </w:rPr>
        <w:t xml:space="preserve">. </w:t>
      </w:r>
    </w:p>
    <w:p w14:paraId="62426DFD" w14:textId="75E6ADC5" w:rsidR="0037181F" w:rsidRPr="00783D0E" w:rsidRDefault="0037181F" w:rsidP="00783D0E">
      <w:pPr>
        <w:pStyle w:val="Legenda"/>
      </w:pPr>
      <w:bookmarkStart w:id="42" w:name="_Toc469037502"/>
      <w:r w:rsidRPr="00783D0E">
        <w:t xml:space="preserve">Wykres </w:t>
      </w:r>
      <w:fldSimple w:instr=" SEQ Wykres \* ARABIC ">
        <w:r w:rsidR="00102D8C">
          <w:rPr>
            <w:noProof/>
          </w:rPr>
          <w:t>1</w:t>
        </w:r>
      </w:fldSimple>
      <w:r w:rsidRPr="00783D0E">
        <w:t>. Spontaniczna znajomość poszczególnych programów</w:t>
      </w:r>
      <w:bookmarkEnd w:id="42"/>
    </w:p>
    <w:p w14:paraId="29826811" w14:textId="77777777" w:rsidR="0037181F" w:rsidRDefault="0037181F" w:rsidP="0037181F">
      <w:pPr>
        <w:spacing w:before="120" w:line="288" w:lineRule="auto"/>
        <w:ind w:left="0"/>
        <w:jc w:val="both"/>
        <w:rPr>
          <w:rFonts w:asciiTheme="minorHAnsi" w:hAnsiTheme="minorHAnsi" w:cstheme="minorHAnsi"/>
          <w:bCs/>
          <w:sz w:val="20"/>
          <w:szCs w:val="18"/>
        </w:rPr>
      </w:pPr>
      <w:r>
        <w:rPr>
          <w:noProof/>
        </w:rPr>
        <w:drawing>
          <wp:inline distT="0" distB="0" distL="0" distR="0" wp14:anchorId="17E85BED" wp14:editId="7305E446">
            <wp:extent cx="5729844" cy="3402280"/>
            <wp:effectExtent l="0" t="0" r="23495" b="27305"/>
            <wp:docPr id="479" name="Wykres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DF0FE6" w14:textId="77777777" w:rsidR="0037181F" w:rsidRPr="00783D0E" w:rsidRDefault="0037181F" w:rsidP="00783D0E">
      <w:pPr>
        <w:spacing w:before="0" w:line="288" w:lineRule="auto"/>
        <w:ind w:left="0"/>
        <w:jc w:val="both"/>
        <w:rPr>
          <w:rFonts w:asciiTheme="minorHAnsi" w:hAnsiTheme="minorHAnsi" w:cstheme="minorHAnsi"/>
          <w:bCs/>
          <w:sz w:val="18"/>
          <w:szCs w:val="18"/>
        </w:rPr>
      </w:pPr>
      <w:r w:rsidRPr="00783D0E">
        <w:rPr>
          <w:rFonts w:asciiTheme="minorHAnsi" w:hAnsiTheme="minorHAnsi" w:cstheme="minorHAnsi"/>
          <w:bCs/>
          <w:i/>
          <w:sz w:val="18"/>
          <w:szCs w:val="18"/>
        </w:rPr>
        <w:t>Źródło. Opracowanie własne, na podstawie badania CATI z potencjalnymi beneficjentami, n=210. Ze względu na niską liczbę respondentów (pytanie po filtrze) wyniki przedstawiono na liczebnościach.</w:t>
      </w:r>
    </w:p>
    <w:p w14:paraId="2A71951E"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48038B">
        <w:rPr>
          <w:rFonts w:asciiTheme="minorHAnsi" w:hAnsiTheme="minorHAnsi" w:cstheme="minorHAnsi"/>
          <w:bCs/>
          <w:sz w:val="20"/>
          <w:szCs w:val="18"/>
          <w:u w:val="single"/>
        </w:rPr>
        <w:lastRenderedPageBreak/>
        <w:t>Wspomagana znajomość</w:t>
      </w:r>
      <w:r>
        <w:rPr>
          <w:rFonts w:asciiTheme="minorHAnsi" w:hAnsiTheme="minorHAnsi" w:cstheme="minorHAnsi"/>
          <w:bCs/>
          <w:sz w:val="20"/>
          <w:szCs w:val="18"/>
        </w:rPr>
        <w:t xml:space="preserve"> (respondentom czytane były odpowiedzi)</w:t>
      </w:r>
      <w:r w:rsidRPr="00A24955">
        <w:rPr>
          <w:rFonts w:asciiTheme="minorHAnsi" w:hAnsiTheme="minorHAnsi" w:cstheme="minorHAnsi"/>
          <w:bCs/>
          <w:sz w:val="20"/>
          <w:szCs w:val="18"/>
        </w:rPr>
        <w:t xml:space="preserve"> poszczególnych programów, wskazuje, że </w:t>
      </w:r>
      <w:r w:rsidRPr="00A24955">
        <w:rPr>
          <w:rFonts w:asciiTheme="minorHAnsi" w:hAnsiTheme="minorHAnsi" w:cstheme="minorHAnsi"/>
          <w:b/>
          <w:bCs/>
          <w:sz w:val="20"/>
          <w:szCs w:val="18"/>
        </w:rPr>
        <w:t>RPO WŁ jest w średnim stopniu zakorzenione w świadomości badanych</w:t>
      </w:r>
      <w:r w:rsidRPr="00A24955">
        <w:rPr>
          <w:rFonts w:asciiTheme="minorHAnsi" w:hAnsiTheme="minorHAnsi" w:cstheme="minorHAnsi"/>
          <w:bCs/>
          <w:sz w:val="20"/>
          <w:szCs w:val="18"/>
        </w:rPr>
        <w:t xml:space="preserve"> – 42% badanych wskazało RPO WŁ jako potencjalny program, z którego mogłoby skorzystać. Najbardziej rozpoznawalny przez tę grupę jest PO IiŚ 2014-2020 – niemalże co drugi badany wskazał na ten program.</w:t>
      </w:r>
    </w:p>
    <w:p w14:paraId="627259F7" w14:textId="2F2BFC41" w:rsidR="0037181F" w:rsidRPr="00783D0E" w:rsidRDefault="0037181F" w:rsidP="0037181F">
      <w:pPr>
        <w:pStyle w:val="Legenda"/>
      </w:pPr>
      <w:bookmarkStart w:id="43" w:name="_Toc469037503"/>
      <w:r w:rsidRPr="00783D0E">
        <w:t xml:space="preserve">Wykres </w:t>
      </w:r>
      <w:fldSimple w:instr=" SEQ Wykres \* ARABIC ">
        <w:r w:rsidR="00102D8C">
          <w:rPr>
            <w:noProof/>
          </w:rPr>
          <w:t>2</w:t>
        </w:r>
      </w:fldSimple>
      <w:r w:rsidRPr="00783D0E">
        <w:t>. Wspomagana znaj</w:t>
      </w:r>
      <w:r w:rsidR="00783D0E">
        <w:t>omość poszczególnych programów</w:t>
      </w:r>
      <w:bookmarkEnd w:id="43"/>
    </w:p>
    <w:p w14:paraId="57F2502A" w14:textId="77777777" w:rsidR="0037181F" w:rsidRPr="00A24955" w:rsidRDefault="0037181F" w:rsidP="0037181F">
      <w:pPr>
        <w:spacing w:before="120" w:line="288" w:lineRule="auto"/>
        <w:ind w:left="0"/>
        <w:jc w:val="both"/>
        <w:rPr>
          <w:rFonts w:asciiTheme="minorHAnsi" w:hAnsiTheme="minorHAnsi" w:cstheme="minorHAnsi"/>
          <w:bCs/>
          <w:sz w:val="18"/>
          <w:szCs w:val="18"/>
        </w:rPr>
      </w:pPr>
      <w:r w:rsidRPr="00A24955">
        <w:rPr>
          <w:rFonts w:asciiTheme="minorHAnsi" w:hAnsiTheme="minorHAnsi" w:cstheme="minorHAnsi"/>
          <w:noProof/>
        </w:rPr>
        <w:drawing>
          <wp:inline distT="0" distB="0" distL="0" distR="0" wp14:anchorId="5B0A5494" wp14:editId="4513E6B2">
            <wp:extent cx="5676405" cy="3093522"/>
            <wp:effectExtent l="0" t="0" r="19685" b="12065"/>
            <wp:docPr id="467" name="Wykres 4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A17FD17-EADB-4402-86ED-3B3A080C8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FA49A2" w14:textId="64CEEB39" w:rsidR="0037181F" w:rsidRPr="00783D0E" w:rsidRDefault="0037181F" w:rsidP="00783D0E">
      <w:pPr>
        <w:spacing w:before="0" w:line="288" w:lineRule="auto"/>
        <w:ind w:left="0"/>
        <w:jc w:val="both"/>
        <w:rPr>
          <w:rFonts w:asciiTheme="minorHAnsi" w:hAnsiTheme="minorHAnsi" w:cstheme="minorHAnsi"/>
          <w:bCs/>
          <w:i/>
          <w:sz w:val="18"/>
          <w:szCs w:val="18"/>
        </w:rPr>
      </w:pPr>
      <w:r w:rsidRPr="00783D0E">
        <w:rPr>
          <w:rFonts w:asciiTheme="minorHAnsi" w:hAnsiTheme="minorHAnsi" w:cstheme="minorHAnsi"/>
          <w:bCs/>
          <w:i/>
          <w:sz w:val="18"/>
          <w:szCs w:val="18"/>
        </w:rPr>
        <w:t>Źródło. Opracowanie własne, na podstawie badania CATI z potencjalnymi beneficjentami, n=210.</w:t>
      </w:r>
      <w:r w:rsidR="006E3A9B" w:rsidRPr="00783D0E">
        <w:rPr>
          <w:rFonts w:asciiTheme="minorHAnsi" w:hAnsiTheme="minorHAnsi" w:cstheme="minorHAnsi"/>
          <w:bCs/>
          <w:i/>
          <w:sz w:val="18"/>
          <w:szCs w:val="18"/>
        </w:rPr>
        <w:t xml:space="preserve"> </w:t>
      </w:r>
      <w:r w:rsidRPr="00783D0E">
        <w:rPr>
          <w:rFonts w:asciiTheme="minorHAnsi" w:hAnsiTheme="minorHAnsi" w:cstheme="minorHAnsi"/>
          <w:bCs/>
          <w:i/>
          <w:sz w:val="18"/>
          <w:szCs w:val="18"/>
        </w:rPr>
        <w:t xml:space="preserve">Pytanie wielokrotnego wyboru, procenty przedstawiają odsetek wskazań. </w:t>
      </w:r>
    </w:p>
    <w:p w14:paraId="6DE76E51"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Respondenci zostali poproszeni </w:t>
      </w:r>
      <w:r>
        <w:rPr>
          <w:rFonts w:asciiTheme="minorHAnsi" w:hAnsiTheme="minorHAnsi" w:cstheme="minorHAnsi"/>
          <w:bCs/>
          <w:sz w:val="20"/>
          <w:szCs w:val="18"/>
        </w:rPr>
        <w:t xml:space="preserve">również </w:t>
      </w:r>
      <w:r w:rsidRPr="00A24955">
        <w:rPr>
          <w:rFonts w:asciiTheme="minorHAnsi" w:hAnsiTheme="minorHAnsi" w:cstheme="minorHAnsi"/>
          <w:bCs/>
          <w:sz w:val="20"/>
          <w:szCs w:val="18"/>
        </w:rPr>
        <w:t xml:space="preserve">o samoocenę poziomu swoje wiedzy odnośnie możliwości skorzystania z FE. Ocena poziomu swojej wiedzy jest zależna (istotność statystyczna) i wyższa, gdy dany respondent posiadał wcześniejsze doświadczenia z FE (np. gdy podmiot aplikował już o środki unijne) oraz gdy zetknął się z informacjami dot. FE. </w:t>
      </w:r>
    </w:p>
    <w:p w14:paraId="6280088B"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Pr>
          <w:rFonts w:asciiTheme="minorHAnsi" w:hAnsiTheme="minorHAnsi" w:cstheme="minorHAnsi"/>
          <w:b/>
          <w:bCs/>
          <w:sz w:val="20"/>
          <w:szCs w:val="18"/>
        </w:rPr>
        <w:t>Jednakże p</w:t>
      </w:r>
      <w:r w:rsidRPr="00A24955">
        <w:rPr>
          <w:rFonts w:asciiTheme="minorHAnsi" w:hAnsiTheme="minorHAnsi" w:cstheme="minorHAnsi"/>
          <w:b/>
          <w:bCs/>
          <w:sz w:val="20"/>
          <w:szCs w:val="18"/>
        </w:rPr>
        <w:t xml:space="preserve">oziom wiedzy badanych </w:t>
      </w:r>
      <w:r>
        <w:rPr>
          <w:rFonts w:asciiTheme="minorHAnsi" w:hAnsiTheme="minorHAnsi" w:cstheme="minorHAnsi"/>
          <w:b/>
          <w:bCs/>
          <w:sz w:val="20"/>
          <w:szCs w:val="18"/>
        </w:rPr>
        <w:t>na temat</w:t>
      </w:r>
      <w:r w:rsidRPr="00A24955">
        <w:rPr>
          <w:rFonts w:asciiTheme="minorHAnsi" w:hAnsiTheme="minorHAnsi" w:cstheme="minorHAnsi"/>
          <w:b/>
          <w:bCs/>
          <w:sz w:val="20"/>
          <w:szCs w:val="18"/>
        </w:rPr>
        <w:t xml:space="preserve"> FE jest niski,</w:t>
      </w:r>
      <w:r w:rsidRPr="00A24955">
        <w:rPr>
          <w:rFonts w:asciiTheme="minorHAnsi" w:hAnsiTheme="minorHAnsi" w:cstheme="minorHAnsi"/>
          <w:bCs/>
          <w:sz w:val="20"/>
          <w:szCs w:val="18"/>
        </w:rPr>
        <w:t xml:space="preserve"> aż 63% badanych oceniło poziom swojej wiedzy jako słaby oraz wręcz bardzo słaby. Prawie 1/3 badanych (30%) oceniła poziom swojej wiedzy jako średni. Pozostałą grupę, która poziom swojej wiedzy ocenia wyżej, stanowią przeważnie ci respondenci, którzy mieli już styczność z FE. </w:t>
      </w:r>
    </w:p>
    <w:p w14:paraId="64D4A4B8" w14:textId="428863FF" w:rsidR="0037181F" w:rsidRPr="00783D0E" w:rsidRDefault="0037181F" w:rsidP="0037181F">
      <w:pPr>
        <w:pStyle w:val="Legenda"/>
      </w:pPr>
      <w:bookmarkStart w:id="44" w:name="_Toc469037504"/>
      <w:r w:rsidRPr="00783D0E">
        <w:t xml:space="preserve">Wykres </w:t>
      </w:r>
      <w:fldSimple w:instr=" SEQ Wykres \* ARABIC ">
        <w:r w:rsidR="00102D8C">
          <w:rPr>
            <w:noProof/>
          </w:rPr>
          <w:t>3</w:t>
        </w:r>
      </w:fldSimple>
      <w:r w:rsidRPr="00783D0E">
        <w:t>. Sa</w:t>
      </w:r>
      <w:r w:rsidR="00783D0E">
        <w:t>moocena poziomu wiedzy dot. FE</w:t>
      </w:r>
      <w:bookmarkEnd w:id="44"/>
    </w:p>
    <w:p w14:paraId="4CC01A15" w14:textId="77777777" w:rsidR="0037181F" w:rsidRPr="00A24955" w:rsidRDefault="0037181F" w:rsidP="0037181F">
      <w:pPr>
        <w:spacing w:before="120" w:line="288" w:lineRule="auto"/>
        <w:ind w:left="0"/>
        <w:jc w:val="both"/>
        <w:rPr>
          <w:rFonts w:asciiTheme="minorHAnsi" w:hAnsiTheme="minorHAnsi" w:cstheme="minorHAnsi"/>
          <w:b/>
          <w:bCs/>
          <w:sz w:val="18"/>
          <w:szCs w:val="18"/>
        </w:rPr>
      </w:pPr>
      <w:r w:rsidRPr="00A24955">
        <w:rPr>
          <w:rFonts w:asciiTheme="minorHAnsi" w:hAnsiTheme="minorHAnsi" w:cstheme="minorHAnsi"/>
          <w:noProof/>
        </w:rPr>
        <w:drawing>
          <wp:inline distT="0" distB="0" distL="0" distR="0" wp14:anchorId="74A24177" wp14:editId="5E3C7E28">
            <wp:extent cx="5676900" cy="1181100"/>
            <wp:effectExtent l="0" t="0" r="0" b="0"/>
            <wp:docPr id="466" name="Wykres 4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6BED106-E256-47EB-ABC4-1A161D558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B57F69" w14:textId="77777777" w:rsidR="0037181F" w:rsidRPr="00783D0E" w:rsidRDefault="0037181F" w:rsidP="00783D0E">
      <w:pPr>
        <w:spacing w:before="0" w:line="288" w:lineRule="auto"/>
        <w:ind w:left="0"/>
        <w:jc w:val="both"/>
        <w:rPr>
          <w:rFonts w:asciiTheme="minorHAnsi" w:hAnsiTheme="minorHAnsi" w:cstheme="minorHAnsi"/>
          <w:bCs/>
          <w:i/>
          <w:sz w:val="18"/>
          <w:szCs w:val="18"/>
        </w:rPr>
      </w:pPr>
      <w:r w:rsidRPr="00783D0E">
        <w:rPr>
          <w:rFonts w:asciiTheme="minorHAnsi" w:hAnsiTheme="minorHAnsi" w:cstheme="minorHAnsi"/>
          <w:bCs/>
          <w:i/>
          <w:sz w:val="18"/>
          <w:szCs w:val="18"/>
        </w:rPr>
        <w:t xml:space="preserve">Źródło. Opracowanie własne, na podstawie badania CATI z potencjalnymi beneficjentami, n=210. </w:t>
      </w:r>
    </w:p>
    <w:p w14:paraId="4DE58236" w14:textId="77777777" w:rsidR="0037181F" w:rsidRPr="00A24955" w:rsidRDefault="0037181F" w:rsidP="0048038B">
      <w:pPr>
        <w:tabs>
          <w:tab w:val="left" w:pos="993"/>
        </w:tabs>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Na podstawie tych wyników, można uznać, że </w:t>
      </w:r>
      <w:r w:rsidRPr="00A24955">
        <w:rPr>
          <w:rFonts w:asciiTheme="minorHAnsi" w:hAnsiTheme="minorHAnsi" w:cstheme="minorHAnsi"/>
          <w:b/>
          <w:bCs/>
          <w:sz w:val="20"/>
          <w:szCs w:val="18"/>
        </w:rPr>
        <w:t>istnieje dalsza konieczność szerokiego dotarcia do przedsiębiorców z branż kwalifikowanych jako inteligentne specjalizacje województwa</w:t>
      </w:r>
      <w:r w:rsidRPr="00A24955">
        <w:rPr>
          <w:rFonts w:asciiTheme="minorHAnsi" w:hAnsiTheme="minorHAnsi" w:cstheme="minorHAnsi"/>
          <w:bCs/>
          <w:sz w:val="20"/>
          <w:szCs w:val="18"/>
        </w:rPr>
        <w:t xml:space="preserve">, gdyż wśród tej grupy istnieje spory odsetek podmiotów, który w ogóle nie wie lub nawet jeżeli wie o możliwości skorzystania ze środków UE, nie posiada wystarczającej wiedzy potrzebnej do aplikowania o środki z RPO WŁ 2014-2020. </w:t>
      </w:r>
      <w:r w:rsidRPr="00A24955">
        <w:rPr>
          <w:rFonts w:asciiTheme="minorHAnsi" w:hAnsiTheme="minorHAnsi" w:cstheme="minorHAnsi"/>
          <w:bCs/>
          <w:sz w:val="20"/>
          <w:szCs w:val="18"/>
        </w:rPr>
        <w:lastRenderedPageBreak/>
        <w:t xml:space="preserve">Działania takie wydają się adekwatne w sytuacji, gdy </w:t>
      </w:r>
      <w:r w:rsidRPr="00A24955">
        <w:rPr>
          <w:rFonts w:asciiTheme="minorHAnsi" w:hAnsiTheme="minorHAnsi" w:cstheme="minorHAnsi"/>
          <w:b/>
          <w:bCs/>
          <w:sz w:val="20"/>
          <w:szCs w:val="18"/>
        </w:rPr>
        <w:t>pozytywny wpływ środków unijnych dostrzega większość badanych</w:t>
      </w:r>
      <w:r w:rsidRPr="00A24955">
        <w:rPr>
          <w:rFonts w:asciiTheme="minorHAnsi" w:hAnsiTheme="minorHAnsi" w:cstheme="minorHAnsi"/>
          <w:bCs/>
          <w:sz w:val="20"/>
          <w:szCs w:val="18"/>
        </w:rPr>
        <w:t xml:space="preserve">. W tabeli poniżej zamieszczono stosunek badanych wobec poszczególnych stwierdzeń dotyczących środków unijnych. Zdecydowana większość badanych nie zgodziła się z większością stwierdzeń (stwierdzenia miały negatywny charakter), </w:t>
      </w:r>
      <w:r w:rsidRPr="00A24955">
        <w:rPr>
          <w:rFonts w:asciiTheme="minorHAnsi" w:hAnsiTheme="minorHAnsi" w:cstheme="minorHAnsi"/>
          <w:b/>
          <w:bCs/>
          <w:sz w:val="20"/>
          <w:szCs w:val="18"/>
        </w:rPr>
        <w:t>co świadczy o dobrym wizerunku FE.</w:t>
      </w:r>
      <w:r w:rsidRPr="00A24955">
        <w:rPr>
          <w:rFonts w:asciiTheme="minorHAnsi" w:hAnsiTheme="minorHAnsi" w:cstheme="minorHAnsi"/>
          <w:bCs/>
          <w:sz w:val="20"/>
          <w:szCs w:val="18"/>
        </w:rPr>
        <w:t xml:space="preserve"> Zróżnicowanie odpowiedzi pojawiło się przy dwóch stwierdzeniach. Pierwszym stwierdzeniem było „firmom, które nie korzystają z dotacji UE trudno konkurować z tymi, które uzyskały dofinansowanie” co może wskazywać na to, że badani dostrzegają u siebie lub konkurencji pozytywny wpływ FE. Drugim stwierdzeniem było „z funduszy europejskich korzystają przede wszystkim ci, którzy umieją się o nie starać, a nie najbardziej potrzebujący”, co natomiast wskazuje zakorzeniony wśród badanych pogląd o trudnej dostępności do FE i konieczność posiadania specjalistycznej wiedzy pozwalającej aplikować o środki. </w:t>
      </w:r>
    </w:p>
    <w:p w14:paraId="78C12BC1" w14:textId="51A6C055" w:rsidR="0037181F" w:rsidRPr="00783D0E" w:rsidRDefault="0037181F" w:rsidP="0037181F">
      <w:pPr>
        <w:pStyle w:val="Legenda"/>
      </w:pPr>
      <w:bookmarkStart w:id="45" w:name="_Toc469027169"/>
      <w:r w:rsidRPr="00783D0E">
        <w:t xml:space="preserve">Tabela </w:t>
      </w:r>
      <w:fldSimple w:instr=" SEQ Tabela \* ARABIC ">
        <w:r w:rsidR="00102D8C">
          <w:rPr>
            <w:noProof/>
          </w:rPr>
          <w:t>6</w:t>
        </w:r>
      </w:fldSimple>
      <w:r w:rsidR="00783D0E">
        <w:t>. Stosunek badanych do wybranych opinii dotyczących FE</w:t>
      </w:r>
      <w:bookmarkEnd w:id="45"/>
    </w:p>
    <w:tbl>
      <w:tblPr>
        <w:tblStyle w:val="Jasnalistaakcent11"/>
        <w:tblW w:w="5000" w:type="pct"/>
        <w:tblLook w:val="04A0" w:firstRow="1" w:lastRow="0" w:firstColumn="1" w:lastColumn="0" w:noHBand="0" w:noVBand="1"/>
      </w:tblPr>
      <w:tblGrid>
        <w:gridCol w:w="7135"/>
        <w:gridCol w:w="2151"/>
      </w:tblGrid>
      <w:tr w:rsidR="0037181F" w:rsidRPr="00783D0E" w14:paraId="5E9EE6D6" w14:textId="77777777" w:rsidTr="007D185F">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7054" w:type="dxa"/>
            <w:hideMark/>
          </w:tcPr>
          <w:p w14:paraId="25B88420" w14:textId="610E0820" w:rsidR="0037181F" w:rsidRPr="00783D0E" w:rsidRDefault="00783D0E" w:rsidP="00AF1728">
            <w:pPr>
              <w:spacing w:before="40" w:after="40" w:line="288" w:lineRule="auto"/>
              <w:ind w:left="0"/>
              <w:jc w:val="cente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Opinia dotycząca FE</w:t>
            </w:r>
          </w:p>
        </w:tc>
        <w:tc>
          <w:tcPr>
            <w:tcW w:w="2126" w:type="dxa"/>
            <w:hideMark/>
          </w:tcPr>
          <w:p w14:paraId="32B18097" w14:textId="77777777" w:rsidR="0037181F" w:rsidRPr="00783D0E" w:rsidRDefault="0037181F" w:rsidP="00AF1728">
            <w:pPr>
              <w:spacing w:before="40" w:after="40" w:line="288"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783D0E">
              <w:rPr>
                <w:rFonts w:asciiTheme="minorHAnsi" w:hAnsiTheme="minorHAnsi" w:cstheme="minorHAnsi"/>
                <w:color w:val="FFFFFF" w:themeColor="background1"/>
                <w:sz w:val="18"/>
                <w:szCs w:val="18"/>
              </w:rPr>
              <w:t>Średnia odpowiedzi</w:t>
            </w:r>
          </w:p>
        </w:tc>
      </w:tr>
      <w:tr w:rsidR="0037181F" w:rsidRPr="00783D0E" w14:paraId="71DA2B57" w14:textId="77777777" w:rsidTr="007D185F">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110A929C"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Fundusze europejskie bardziej szkodzą rozwojowi województwa łódzkiego niż go wspomagają</w:t>
            </w:r>
          </w:p>
        </w:tc>
        <w:tc>
          <w:tcPr>
            <w:tcW w:w="2126" w:type="dxa"/>
            <w:noWrap/>
            <w:vAlign w:val="center"/>
            <w:hideMark/>
          </w:tcPr>
          <w:p w14:paraId="5DA72F9B" w14:textId="77777777" w:rsidR="0037181F" w:rsidRPr="00783D0E" w:rsidRDefault="0037181F" w:rsidP="00AF1728">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1,70</w:t>
            </w:r>
          </w:p>
        </w:tc>
      </w:tr>
      <w:tr w:rsidR="0037181F" w:rsidRPr="00783D0E" w14:paraId="430EFA70" w14:textId="77777777" w:rsidTr="007D185F">
        <w:trPr>
          <w:trHeight w:val="114"/>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59BDA73C"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Informacje o inwestycjach realizowanych przy wsparciu z funduszy europejskich są nieprawdziwe</w:t>
            </w:r>
          </w:p>
        </w:tc>
        <w:tc>
          <w:tcPr>
            <w:tcW w:w="2126" w:type="dxa"/>
            <w:noWrap/>
            <w:vAlign w:val="center"/>
            <w:hideMark/>
          </w:tcPr>
          <w:p w14:paraId="5BC581BC" w14:textId="77777777" w:rsidR="0037181F" w:rsidRPr="00783D0E" w:rsidRDefault="0037181F" w:rsidP="00AF1728">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1,83</w:t>
            </w:r>
          </w:p>
        </w:tc>
      </w:tr>
      <w:tr w:rsidR="0037181F" w:rsidRPr="00783D0E" w14:paraId="22797259" w14:textId="77777777" w:rsidTr="007D185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30AA7F2B"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Fundusze europejskie to narzędzie kolonialnej eksploatacji Polski</w:t>
            </w:r>
          </w:p>
        </w:tc>
        <w:tc>
          <w:tcPr>
            <w:tcW w:w="2126" w:type="dxa"/>
            <w:noWrap/>
            <w:vAlign w:val="center"/>
            <w:hideMark/>
          </w:tcPr>
          <w:p w14:paraId="17DD5E5A" w14:textId="77777777" w:rsidR="0037181F" w:rsidRPr="00783D0E" w:rsidRDefault="0037181F" w:rsidP="00AF1728">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1,98</w:t>
            </w:r>
          </w:p>
        </w:tc>
      </w:tr>
      <w:tr w:rsidR="0037181F" w:rsidRPr="00783D0E" w14:paraId="3C3816B3" w14:textId="77777777" w:rsidTr="007D185F">
        <w:trPr>
          <w:trHeight w:val="300"/>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28247708"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Firmy korzystające z pieniędzy UE narażają się na bankructwo</w:t>
            </w:r>
          </w:p>
        </w:tc>
        <w:tc>
          <w:tcPr>
            <w:tcW w:w="2126" w:type="dxa"/>
            <w:noWrap/>
            <w:vAlign w:val="center"/>
            <w:hideMark/>
          </w:tcPr>
          <w:p w14:paraId="19F73850" w14:textId="77777777" w:rsidR="0037181F" w:rsidRPr="00783D0E" w:rsidRDefault="0037181F" w:rsidP="00AF1728">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2,04</w:t>
            </w:r>
          </w:p>
        </w:tc>
      </w:tr>
      <w:tr w:rsidR="0037181F" w:rsidRPr="00783D0E" w14:paraId="3B066C9E" w14:textId="77777777" w:rsidTr="007D18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4ECBAF5D"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Ze środków UE korzystają przede wszystkim firmy zagraniczne, a nie polskie</w:t>
            </w:r>
          </w:p>
        </w:tc>
        <w:tc>
          <w:tcPr>
            <w:tcW w:w="2126" w:type="dxa"/>
            <w:noWrap/>
            <w:vAlign w:val="center"/>
            <w:hideMark/>
          </w:tcPr>
          <w:p w14:paraId="7713508F" w14:textId="77777777" w:rsidR="0037181F" w:rsidRPr="00783D0E" w:rsidRDefault="0037181F" w:rsidP="00AF1728">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2,14</w:t>
            </w:r>
          </w:p>
        </w:tc>
      </w:tr>
      <w:tr w:rsidR="0037181F" w:rsidRPr="00783D0E" w14:paraId="488644CE" w14:textId="77777777" w:rsidTr="007D185F">
        <w:trPr>
          <w:trHeight w:val="300"/>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0081CE2E"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Środki z UE przyczyniają się do wzrostu cen</w:t>
            </w:r>
          </w:p>
        </w:tc>
        <w:tc>
          <w:tcPr>
            <w:tcW w:w="2126" w:type="dxa"/>
            <w:noWrap/>
            <w:vAlign w:val="center"/>
            <w:hideMark/>
          </w:tcPr>
          <w:p w14:paraId="0ECF79F4" w14:textId="77777777" w:rsidR="0037181F" w:rsidRPr="00783D0E" w:rsidRDefault="0037181F" w:rsidP="00AF1728">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2,18</w:t>
            </w:r>
          </w:p>
        </w:tc>
      </w:tr>
      <w:tr w:rsidR="0037181F" w:rsidRPr="00783D0E" w14:paraId="3ADDB71A" w14:textId="77777777" w:rsidTr="007D185F">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620A7CE5"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Fundusze europejskie przyczyniają się do niebezpiecznego wzrostu zadłużenia samorządów i państwa</w:t>
            </w:r>
          </w:p>
        </w:tc>
        <w:tc>
          <w:tcPr>
            <w:tcW w:w="2126" w:type="dxa"/>
            <w:noWrap/>
            <w:vAlign w:val="center"/>
            <w:hideMark/>
          </w:tcPr>
          <w:p w14:paraId="47664E7C" w14:textId="77777777" w:rsidR="0037181F" w:rsidRPr="00783D0E" w:rsidRDefault="0037181F" w:rsidP="00AF1728">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2,18</w:t>
            </w:r>
          </w:p>
        </w:tc>
      </w:tr>
      <w:tr w:rsidR="0037181F" w:rsidRPr="00783D0E" w14:paraId="4A92C6B9" w14:textId="77777777" w:rsidTr="007D185F">
        <w:trPr>
          <w:trHeight w:val="53"/>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66C621EE"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Informacje o inwestycjach realizowanych przy wsparciu z funduszy europejskich to propaganda sukcesu</w:t>
            </w:r>
          </w:p>
        </w:tc>
        <w:tc>
          <w:tcPr>
            <w:tcW w:w="2126" w:type="dxa"/>
            <w:noWrap/>
            <w:vAlign w:val="center"/>
            <w:hideMark/>
          </w:tcPr>
          <w:p w14:paraId="5A109E39" w14:textId="77777777" w:rsidR="0037181F" w:rsidRPr="00783D0E" w:rsidRDefault="0037181F" w:rsidP="00AF1728">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2,20</w:t>
            </w:r>
          </w:p>
        </w:tc>
      </w:tr>
      <w:tr w:rsidR="0037181F" w:rsidRPr="00783D0E" w14:paraId="52789624" w14:textId="77777777" w:rsidTr="007D185F">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7BDE9520"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Większość inwestycji dofinansowanych z FE to inwestycje nietrafione i nieopłacalne</w:t>
            </w:r>
          </w:p>
        </w:tc>
        <w:tc>
          <w:tcPr>
            <w:tcW w:w="2126" w:type="dxa"/>
            <w:noWrap/>
            <w:vAlign w:val="center"/>
            <w:hideMark/>
          </w:tcPr>
          <w:p w14:paraId="250BD860" w14:textId="77777777" w:rsidR="0037181F" w:rsidRPr="00783D0E" w:rsidRDefault="0037181F" w:rsidP="00AF1728">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2,22</w:t>
            </w:r>
          </w:p>
        </w:tc>
      </w:tr>
      <w:tr w:rsidR="0037181F" w:rsidRPr="00783D0E" w14:paraId="04ECE886" w14:textId="77777777" w:rsidTr="007D185F">
        <w:trPr>
          <w:trHeight w:val="300"/>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7724D6EA"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Pieniądze ze środków UE są masowo defraudowane (rozkradane)</w:t>
            </w:r>
          </w:p>
        </w:tc>
        <w:tc>
          <w:tcPr>
            <w:tcW w:w="2126" w:type="dxa"/>
            <w:noWrap/>
            <w:vAlign w:val="center"/>
            <w:hideMark/>
          </w:tcPr>
          <w:p w14:paraId="5B55C82A" w14:textId="77777777" w:rsidR="0037181F" w:rsidRPr="00783D0E" w:rsidRDefault="0037181F" w:rsidP="00AF1728">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2,28</w:t>
            </w:r>
          </w:p>
        </w:tc>
      </w:tr>
      <w:tr w:rsidR="0037181F" w:rsidRPr="00783D0E" w14:paraId="5DBE6F4D" w14:textId="77777777" w:rsidTr="007D18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0FA11A6D"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Za dużo się mówi o funduszach europejskich, są inne ważniejsze tematy</w:t>
            </w:r>
          </w:p>
        </w:tc>
        <w:tc>
          <w:tcPr>
            <w:tcW w:w="2126" w:type="dxa"/>
            <w:noWrap/>
            <w:vAlign w:val="center"/>
            <w:hideMark/>
          </w:tcPr>
          <w:p w14:paraId="327F6E7D" w14:textId="77777777" w:rsidR="0037181F" w:rsidRPr="00783D0E" w:rsidRDefault="0037181F" w:rsidP="00AF1728">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2,29</w:t>
            </w:r>
          </w:p>
        </w:tc>
      </w:tr>
      <w:tr w:rsidR="0037181F" w:rsidRPr="00783D0E" w14:paraId="7F3F1837" w14:textId="77777777" w:rsidTr="007D185F">
        <w:trPr>
          <w:trHeight w:val="53"/>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6DC0B828"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Firmom, które nie korzystają z dotacji UE trudno konkurować z tymi, które uzyskały dofinansowanie</w:t>
            </w:r>
          </w:p>
        </w:tc>
        <w:tc>
          <w:tcPr>
            <w:tcW w:w="2126" w:type="dxa"/>
            <w:noWrap/>
            <w:vAlign w:val="center"/>
            <w:hideMark/>
          </w:tcPr>
          <w:p w14:paraId="1565D8E9" w14:textId="77777777" w:rsidR="0037181F" w:rsidRPr="00783D0E" w:rsidRDefault="0037181F" w:rsidP="00AF1728">
            <w:pPr>
              <w:spacing w:before="40" w:after="40" w:line="288"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3,10</w:t>
            </w:r>
          </w:p>
        </w:tc>
      </w:tr>
      <w:tr w:rsidR="0037181F" w:rsidRPr="00783D0E" w14:paraId="279C67A0" w14:textId="77777777" w:rsidTr="007D18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14:paraId="3290F150" w14:textId="77777777" w:rsidR="0037181F" w:rsidRPr="00727065" w:rsidRDefault="0037181F" w:rsidP="00AF1728">
            <w:pPr>
              <w:spacing w:before="40" w:after="40" w:line="288" w:lineRule="auto"/>
              <w:ind w:left="0"/>
              <w:rPr>
                <w:rFonts w:asciiTheme="minorHAnsi" w:hAnsiTheme="minorHAnsi" w:cstheme="minorHAnsi"/>
                <w:b w:val="0"/>
                <w:color w:val="000000"/>
                <w:sz w:val="18"/>
                <w:szCs w:val="18"/>
                <w:lang w:val="pl-PL"/>
              </w:rPr>
            </w:pPr>
            <w:r w:rsidRPr="00880D4C">
              <w:rPr>
                <w:rFonts w:asciiTheme="minorHAnsi" w:hAnsiTheme="minorHAnsi" w:cstheme="minorHAnsi"/>
                <w:color w:val="000000"/>
                <w:sz w:val="18"/>
                <w:szCs w:val="18"/>
              </w:rPr>
              <w:t>Z funduszy europejskich korzystają przede wszystkim ci, którzy umieją się o nie starać, a nie najbardziej potrzebujący</w:t>
            </w:r>
          </w:p>
        </w:tc>
        <w:tc>
          <w:tcPr>
            <w:tcW w:w="2126" w:type="dxa"/>
            <w:noWrap/>
            <w:vAlign w:val="center"/>
            <w:hideMark/>
          </w:tcPr>
          <w:p w14:paraId="7D86634C" w14:textId="77777777" w:rsidR="0037181F" w:rsidRPr="00783D0E" w:rsidRDefault="0037181F" w:rsidP="00AF1728">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83D0E">
              <w:rPr>
                <w:rFonts w:asciiTheme="minorHAnsi" w:hAnsiTheme="minorHAnsi" w:cstheme="minorHAnsi"/>
                <w:color w:val="000000"/>
                <w:sz w:val="18"/>
                <w:szCs w:val="18"/>
              </w:rPr>
              <w:t>3,51</w:t>
            </w:r>
          </w:p>
        </w:tc>
      </w:tr>
    </w:tbl>
    <w:p w14:paraId="36403945" w14:textId="7F89C82E" w:rsidR="0037181F" w:rsidRPr="00783D0E" w:rsidRDefault="0037181F" w:rsidP="00783D0E">
      <w:pPr>
        <w:spacing w:before="0" w:line="288" w:lineRule="auto"/>
        <w:ind w:left="0"/>
        <w:jc w:val="both"/>
        <w:rPr>
          <w:rFonts w:asciiTheme="minorHAnsi" w:hAnsiTheme="minorHAnsi" w:cstheme="minorHAnsi"/>
          <w:bCs/>
          <w:i/>
          <w:sz w:val="18"/>
          <w:szCs w:val="18"/>
        </w:rPr>
      </w:pPr>
      <w:r w:rsidRPr="00783D0E">
        <w:rPr>
          <w:rFonts w:asciiTheme="minorHAnsi" w:hAnsiTheme="minorHAnsi" w:cstheme="minorHAnsi"/>
          <w:bCs/>
          <w:i/>
          <w:sz w:val="18"/>
          <w:szCs w:val="18"/>
        </w:rPr>
        <w:t xml:space="preserve">Źródło. Opracowanie własne, na podstawie badania CATI z potencjalnymi beneficjentami, </w:t>
      </w:r>
      <w:r w:rsidR="00783D0E">
        <w:rPr>
          <w:rFonts w:asciiTheme="minorHAnsi" w:hAnsiTheme="minorHAnsi" w:cstheme="minorHAnsi"/>
          <w:bCs/>
          <w:i/>
          <w:sz w:val="18"/>
          <w:szCs w:val="18"/>
        </w:rPr>
        <w:t>n=210. Odpowiedzi na skali 1-5, g</w:t>
      </w:r>
      <w:r w:rsidRPr="00783D0E">
        <w:rPr>
          <w:rFonts w:asciiTheme="minorHAnsi" w:hAnsiTheme="minorHAnsi" w:cstheme="minorHAnsi"/>
          <w:bCs/>
          <w:i/>
          <w:sz w:val="18"/>
          <w:szCs w:val="18"/>
        </w:rPr>
        <w:t xml:space="preserve">dzie 1 oznacza „zdecydowanie się nie zgadzam”, a 5 oznacza „zdecydowanie się zgadzam”. </w:t>
      </w:r>
    </w:p>
    <w:p w14:paraId="158C9F04" w14:textId="77777777" w:rsidR="0037181F" w:rsidRPr="00783D0E" w:rsidRDefault="0037181F" w:rsidP="0037181F">
      <w:pPr>
        <w:spacing w:before="120" w:line="288" w:lineRule="auto"/>
        <w:ind w:left="0"/>
        <w:jc w:val="both"/>
        <w:rPr>
          <w:rFonts w:asciiTheme="minorHAnsi" w:hAnsiTheme="minorHAnsi" w:cstheme="minorHAnsi"/>
          <w:b/>
          <w:bCs/>
          <w:i/>
          <w:color w:val="EB5605"/>
          <w:sz w:val="20"/>
          <w:szCs w:val="18"/>
        </w:rPr>
      </w:pPr>
      <w:r w:rsidRPr="00783D0E">
        <w:rPr>
          <w:rFonts w:asciiTheme="minorHAnsi" w:hAnsiTheme="minorHAnsi" w:cstheme="minorHAnsi"/>
          <w:b/>
          <w:bCs/>
          <w:i/>
          <w:color w:val="EB5605"/>
          <w:sz w:val="20"/>
          <w:szCs w:val="18"/>
        </w:rPr>
        <w:t>Beneficjenci</w:t>
      </w:r>
    </w:p>
    <w:p w14:paraId="4EBD274E"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W badaniu beneficjentów należało przyjąć inne założenia odnośnie badania znajomości poszczególnych programów, ponieważ RPO WŁ 2014-2020 był tym programem, z którego korzystali badani respondenci. W celu zobrazowania znajomości RPO WŁ, zostało zadane pytanie o poziom znajomość innych programów. Wyniki obrazuje poniższy wykres. </w:t>
      </w:r>
    </w:p>
    <w:p w14:paraId="4999C6C8" w14:textId="612692A7" w:rsidR="0037181F" w:rsidRPr="00783D0E" w:rsidRDefault="0037181F" w:rsidP="0037181F">
      <w:pPr>
        <w:pStyle w:val="Legenda"/>
      </w:pPr>
      <w:bookmarkStart w:id="46" w:name="_Toc469037505"/>
      <w:r w:rsidRPr="00783D0E">
        <w:lastRenderedPageBreak/>
        <w:t xml:space="preserve">Wykres </w:t>
      </w:r>
      <w:fldSimple w:instr=" SEQ Wykres \* ARABIC ">
        <w:r w:rsidR="00102D8C">
          <w:rPr>
            <w:noProof/>
          </w:rPr>
          <w:t>4</w:t>
        </w:r>
      </w:fldSimple>
      <w:r w:rsidRPr="00783D0E">
        <w:t>. Samoocena poziomu wiedzy</w:t>
      </w:r>
      <w:r w:rsidR="00783D0E">
        <w:t xml:space="preserve"> dot. poszczególnych programów</w:t>
      </w:r>
      <w:bookmarkEnd w:id="46"/>
    </w:p>
    <w:p w14:paraId="2B6BD2A1" w14:textId="77777777" w:rsidR="0037181F" w:rsidRPr="00A24955" w:rsidRDefault="0037181F" w:rsidP="0037181F">
      <w:pPr>
        <w:spacing w:before="120" w:line="288" w:lineRule="auto"/>
        <w:ind w:left="0"/>
        <w:jc w:val="both"/>
        <w:rPr>
          <w:rFonts w:asciiTheme="minorHAnsi" w:hAnsiTheme="minorHAnsi" w:cstheme="minorHAnsi"/>
          <w:b/>
          <w:bCs/>
          <w:sz w:val="20"/>
          <w:szCs w:val="18"/>
        </w:rPr>
      </w:pPr>
      <w:r w:rsidRPr="00A24955">
        <w:rPr>
          <w:rFonts w:asciiTheme="minorHAnsi" w:hAnsiTheme="minorHAnsi" w:cstheme="minorHAnsi"/>
          <w:noProof/>
        </w:rPr>
        <w:drawing>
          <wp:inline distT="0" distB="0" distL="0" distR="0" wp14:anchorId="62799EDD" wp14:editId="6A581165">
            <wp:extent cx="5771407" cy="2927267"/>
            <wp:effectExtent l="0" t="0" r="20320" b="26035"/>
            <wp:docPr id="465" name="Wykres 4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4EB62-E32F-416F-BD10-7740C3CAE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7C3A83" w14:textId="7DC3B20A" w:rsidR="0037181F" w:rsidRPr="00783D0E" w:rsidRDefault="0037181F" w:rsidP="00783D0E">
      <w:pPr>
        <w:spacing w:before="0" w:line="288" w:lineRule="auto"/>
        <w:ind w:left="0"/>
        <w:jc w:val="both"/>
        <w:rPr>
          <w:rFonts w:asciiTheme="minorHAnsi" w:hAnsiTheme="minorHAnsi" w:cstheme="minorHAnsi"/>
          <w:bCs/>
          <w:i/>
          <w:sz w:val="18"/>
          <w:szCs w:val="18"/>
        </w:rPr>
      </w:pPr>
      <w:r w:rsidRPr="00783D0E">
        <w:rPr>
          <w:rFonts w:asciiTheme="minorHAnsi" w:hAnsiTheme="minorHAnsi" w:cstheme="minorHAnsi"/>
          <w:bCs/>
          <w:i/>
          <w:sz w:val="18"/>
          <w:szCs w:val="18"/>
        </w:rPr>
        <w:t>Źródło. Opracowanie własne, na podstawie badania CAWI z beneficjentami, n=89. Odpowiedzi na skali 1-5, gdzie „1”</w:t>
      </w:r>
      <w:r w:rsidR="00783D0E">
        <w:rPr>
          <w:rFonts w:asciiTheme="minorHAnsi" w:hAnsiTheme="minorHAnsi" w:cstheme="minorHAnsi"/>
          <w:bCs/>
          <w:i/>
          <w:sz w:val="18"/>
          <w:szCs w:val="18"/>
        </w:rPr>
        <w:t> </w:t>
      </w:r>
      <w:r w:rsidRPr="00783D0E">
        <w:rPr>
          <w:rFonts w:asciiTheme="minorHAnsi" w:hAnsiTheme="minorHAnsi" w:cstheme="minorHAnsi"/>
          <w:bCs/>
          <w:i/>
          <w:sz w:val="18"/>
          <w:szCs w:val="18"/>
        </w:rPr>
        <w:t>oznacza brak znajomości programu, a „5” bardzo dobrą znajomość.</w:t>
      </w:r>
    </w:p>
    <w:p w14:paraId="52DD8D21"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
          <w:bCs/>
          <w:sz w:val="20"/>
          <w:szCs w:val="18"/>
        </w:rPr>
        <w:t>Generalnie beneficjenci wskazali na najlepszą i zarówno bardzo wysoką znajomość RPO WŁ 2014-2020 wśród innych programów unijnych.</w:t>
      </w:r>
      <w:r w:rsidRPr="00A24955">
        <w:rPr>
          <w:rFonts w:asciiTheme="minorHAnsi" w:hAnsiTheme="minorHAnsi" w:cstheme="minorHAnsi"/>
          <w:bCs/>
          <w:sz w:val="20"/>
          <w:szCs w:val="18"/>
        </w:rPr>
        <w:t xml:space="preserve"> Można zatem potwierdzić wniosek, że wśród beneficjentów, szczególnie instytucjonalnych poziom wiedzy jest wysoki. </w:t>
      </w:r>
    </w:p>
    <w:p w14:paraId="187C0727" w14:textId="793FFCF1"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Jednym z istotnych czynników wpływających na skuteczność komunikacji o RPO WŁ 2014-2020 jest stosunek grup docelowych wobec środków unijnych. W przypadku negatywnego wizerunku FE oraz braku dostrzegania potencjalnych korzyści płynących z realizacji poszczególnych programów, istniałaby dodatkowa trudność w</w:t>
      </w:r>
      <w:r w:rsidR="00783D0E">
        <w:rPr>
          <w:rFonts w:asciiTheme="minorHAnsi" w:hAnsiTheme="minorHAnsi" w:cstheme="minorHAnsi"/>
          <w:bCs/>
          <w:sz w:val="20"/>
          <w:szCs w:val="18"/>
        </w:rPr>
        <w:t> </w:t>
      </w:r>
      <w:r w:rsidRPr="00A24955">
        <w:rPr>
          <w:rFonts w:asciiTheme="minorHAnsi" w:hAnsiTheme="minorHAnsi" w:cstheme="minorHAnsi"/>
          <w:bCs/>
          <w:sz w:val="20"/>
          <w:szCs w:val="18"/>
        </w:rPr>
        <w:t xml:space="preserve">nadawanych komunikatach. Jak wynika z badania, zarówno beneficjenci jak i potencjalni </w:t>
      </w:r>
      <w:r w:rsidRPr="00A24955">
        <w:rPr>
          <w:rFonts w:asciiTheme="minorHAnsi" w:hAnsiTheme="minorHAnsi" w:cstheme="minorHAnsi"/>
          <w:b/>
          <w:bCs/>
          <w:sz w:val="20"/>
          <w:szCs w:val="18"/>
        </w:rPr>
        <w:t>beneficjenci wysoko i pozytywnie ocenili wpływ środków unijnych na rozwój województwa łódzkiego.</w:t>
      </w:r>
      <w:r w:rsidRPr="00A24955">
        <w:rPr>
          <w:rFonts w:asciiTheme="minorHAnsi" w:hAnsiTheme="minorHAnsi" w:cstheme="minorHAnsi"/>
          <w:bCs/>
          <w:sz w:val="20"/>
          <w:szCs w:val="18"/>
        </w:rPr>
        <w:t xml:space="preserve"> Potencjalni beneficjenci słabiej ocenili wpływ środków unijnych na osobistą sytuację respondenta. </w:t>
      </w:r>
    </w:p>
    <w:p w14:paraId="692B26AD" w14:textId="5EE2B02A" w:rsidR="0037181F" w:rsidRPr="00783D0E" w:rsidRDefault="0037181F" w:rsidP="0037181F">
      <w:pPr>
        <w:pStyle w:val="Legenda"/>
      </w:pPr>
      <w:bookmarkStart w:id="47" w:name="_Toc469037506"/>
      <w:r w:rsidRPr="00783D0E">
        <w:lastRenderedPageBreak/>
        <w:t xml:space="preserve">Wykres </w:t>
      </w:r>
      <w:fldSimple w:instr=" SEQ Wykres \* ARABIC ">
        <w:r w:rsidR="00102D8C">
          <w:rPr>
            <w:noProof/>
          </w:rPr>
          <w:t>5</w:t>
        </w:r>
      </w:fldSimple>
      <w:r w:rsidR="00783D0E">
        <w:t>. Ocena korzyści płynących z FE</w:t>
      </w:r>
      <w:bookmarkEnd w:id="47"/>
    </w:p>
    <w:p w14:paraId="3777ADF0" w14:textId="77777777" w:rsidR="0037181F" w:rsidRPr="00A24955" w:rsidRDefault="0037181F" w:rsidP="0037181F">
      <w:pPr>
        <w:tabs>
          <w:tab w:val="left" w:pos="7371"/>
        </w:tabs>
        <w:spacing w:before="120" w:line="288" w:lineRule="auto"/>
        <w:ind w:left="0"/>
        <w:jc w:val="both"/>
        <w:rPr>
          <w:rFonts w:asciiTheme="minorHAnsi" w:hAnsiTheme="minorHAnsi" w:cstheme="minorHAnsi"/>
          <w:b/>
          <w:bCs/>
          <w:sz w:val="20"/>
          <w:szCs w:val="18"/>
        </w:rPr>
      </w:pPr>
      <w:r w:rsidRPr="00A24955">
        <w:rPr>
          <w:rFonts w:asciiTheme="minorHAnsi" w:hAnsiTheme="minorHAnsi" w:cstheme="minorHAnsi"/>
          <w:noProof/>
        </w:rPr>
        <w:drawing>
          <wp:inline distT="0" distB="0" distL="0" distR="0" wp14:anchorId="4DC2C040" wp14:editId="7246F823">
            <wp:extent cx="5824846" cy="3455719"/>
            <wp:effectExtent l="0" t="0" r="24130" b="11430"/>
            <wp:docPr id="464" name="Wykres 46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D02F743-FF6F-43C4-81C3-64199F264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58AA08" w14:textId="01CC13D7" w:rsidR="0037181F" w:rsidRPr="00783D0E" w:rsidRDefault="0037181F" w:rsidP="0037181F">
      <w:pPr>
        <w:spacing w:before="120" w:line="288" w:lineRule="auto"/>
        <w:ind w:left="0"/>
        <w:jc w:val="both"/>
        <w:rPr>
          <w:rFonts w:asciiTheme="minorHAnsi" w:hAnsiTheme="minorHAnsi" w:cstheme="minorHAnsi"/>
          <w:bCs/>
          <w:i/>
          <w:sz w:val="18"/>
          <w:szCs w:val="18"/>
        </w:rPr>
      </w:pPr>
      <w:r w:rsidRPr="00783D0E">
        <w:rPr>
          <w:rFonts w:asciiTheme="minorHAnsi" w:hAnsiTheme="minorHAnsi" w:cstheme="minorHAnsi"/>
          <w:bCs/>
          <w:i/>
          <w:sz w:val="18"/>
          <w:szCs w:val="18"/>
        </w:rPr>
        <w:t>Źródło. Opracowanie własne, na podstawie badania CATI z potencjalnymi beneficjentami, n=210. Odpowiedzi na skali 1-5</w:t>
      </w:r>
      <w:r w:rsidR="00783D0E">
        <w:rPr>
          <w:rFonts w:asciiTheme="minorHAnsi" w:hAnsiTheme="minorHAnsi" w:cstheme="minorHAnsi"/>
          <w:bCs/>
          <w:i/>
          <w:sz w:val="18"/>
          <w:szCs w:val="18"/>
        </w:rPr>
        <w:t>, g</w:t>
      </w:r>
      <w:r w:rsidRPr="00783D0E">
        <w:rPr>
          <w:rFonts w:asciiTheme="minorHAnsi" w:hAnsiTheme="minorHAnsi" w:cstheme="minorHAnsi"/>
          <w:bCs/>
          <w:i/>
          <w:sz w:val="18"/>
          <w:szCs w:val="18"/>
        </w:rPr>
        <w:t xml:space="preserve">dzie 1 oznacza „zdecydowanie się nie zgadzam”, a 5 oznacza „zdecydowanie się zgadzam”. </w:t>
      </w:r>
    </w:p>
    <w:p w14:paraId="357FA037" w14:textId="77777777" w:rsidR="0037181F" w:rsidRPr="00A24955" w:rsidRDefault="0037181F" w:rsidP="00783D0E">
      <w:pPr>
        <w:pStyle w:val="Nagwek3"/>
        <w:numPr>
          <w:ilvl w:val="2"/>
          <w:numId w:val="5"/>
        </w:numPr>
      </w:pPr>
      <w:bookmarkStart w:id="48" w:name="_Toc469037601"/>
      <w:r w:rsidRPr="00A24955">
        <w:t>Kanały oraz źródła informacji</w:t>
      </w:r>
      <w:bookmarkEnd w:id="48"/>
    </w:p>
    <w:p w14:paraId="7C32375E" w14:textId="4CF97BA4"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Oprócz oceny poziomu samej wiedzy dot. RPO WŁ 2014-2020, kluczowa dla badania jest ocena adekwatności i skuteczności</w:t>
      </w:r>
      <w:r w:rsidRPr="00A24955">
        <w:rPr>
          <w:rFonts w:asciiTheme="minorHAnsi" w:hAnsiTheme="minorHAnsi" w:cstheme="minorHAnsi"/>
          <w:bCs/>
          <w:sz w:val="18"/>
          <w:szCs w:val="18"/>
        </w:rPr>
        <w:t xml:space="preserve"> </w:t>
      </w:r>
      <w:r w:rsidRPr="00A24955">
        <w:rPr>
          <w:rFonts w:asciiTheme="minorHAnsi" w:hAnsiTheme="minorHAnsi" w:cstheme="minorHAnsi"/>
          <w:bCs/>
          <w:sz w:val="20"/>
          <w:szCs w:val="18"/>
        </w:rPr>
        <w:t xml:space="preserve">poszczególnych kanałów komunikacji. W tym, celu </w:t>
      </w:r>
      <w:r>
        <w:rPr>
          <w:rFonts w:asciiTheme="minorHAnsi" w:hAnsiTheme="minorHAnsi" w:cstheme="minorHAnsi"/>
          <w:bCs/>
          <w:sz w:val="20"/>
          <w:szCs w:val="18"/>
        </w:rPr>
        <w:t>zbadane zostały główne źródła informacji o</w:t>
      </w:r>
      <w:r w:rsidR="00783D0E">
        <w:rPr>
          <w:rFonts w:asciiTheme="minorHAnsi" w:hAnsiTheme="minorHAnsi" w:cstheme="minorHAnsi"/>
          <w:bCs/>
          <w:sz w:val="20"/>
          <w:szCs w:val="18"/>
        </w:rPr>
        <w:t> </w:t>
      </w:r>
      <w:r>
        <w:rPr>
          <w:rFonts w:asciiTheme="minorHAnsi" w:hAnsiTheme="minorHAnsi" w:cstheme="minorHAnsi"/>
          <w:bCs/>
          <w:sz w:val="20"/>
          <w:szCs w:val="18"/>
        </w:rPr>
        <w:t>RPO WŁ</w:t>
      </w:r>
      <w:r w:rsidRPr="00A24955">
        <w:rPr>
          <w:rFonts w:asciiTheme="minorHAnsi" w:hAnsiTheme="minorHAnsi" w:cstheme="minorHAnsi"/>
          <w:bCs/>
          <w:sz w:val="20"/>
          <w:szCs w:val="18"/>
        </w:rPr>
        <w:t xml:space="preserve"> </w:t>
      </w:r>
      <w:r w:rsidR="00783D0E">
        <w:rPr>
          <w:rFonts w:asciiTheme="minorHAnsi" w:hAnsiTheme="minorHAnsi" w:cstheme="minorHAnsi"/>
          <w:bCs/>
          <w:sz w:val="20"/>
          <w:szCs w:val="18"/>
        </w:rPr>
        <w:t xml:space="preserve">2014-2020 </w:t>
      </w:r>
      <w:r w:rsidRPr="00A24955">
        <w:rPr>
          <w:rFonts w:asciiTheme="minorHAnsi" w:hAnsiTheme="minorHAnsi" w:cstheme="minorHAnsi"/>
          <w:bCs/>
          <w:sz w:val="20"/>
          <w:szCs w:val="18"/>
        </w:rPr>
        <w:t xml:space="preserve">oraz </w:t>
      </w:r>
      <w:r>
        <w:rPr>
          <w:rFonts w:asciiTheme="minorHAnsi" w:hAnsiTheme="minorHAnsi" w:cstheme="minorHAnsi"/>
          <w:bCs/>
          <w:sz w:val="20"/>
          <w:szCs w:val="18"/>
        </w:rPr>
        <w:t>wykonana ocena użyteczność poszczególnych kanałów komunikacji z perspektywy poszczególnych grup odbiorców.</w:t>
      </w:r>
      <w:r w:rsidR="006E3A9B">
        <w:rPr>
          <w:rFonts w:asciiTheme="minorHAnsi" w:hAnsiTheme="minorHAnsi" w:cstheme="minorHAnsi"/>
          <w:bCs/>
          <w:sz w:val="20"/>
          <w:szCs w:val="18"/>
        </w:rPr>
        <w:t xml:space="preserve"> </w:t>
      </w:r>
    </w:p>
    <w:p w14:paraId="2D8305BD" w14:textId="77777777" w:rsidR="0037181F" w:rsidRPr="00783D0E" w:rsidRDefault="0037181F" w:rsidP="0037181F">
      <w:pPr>
        <w:spacing w:before="120" w:line="288" w:lineRule="auto"/>
        <w:ind w:left="0"/>
        <w:jc w:val="both"/>
        <w:rPr>
          <w:rFonts w:asciiTheme="minorHAnsi" w:hAnsiTheme="minorHAnsi" w:cstheme="minorHAnsi"/>
          <w:b/>
          <w:bCs/>
          <w:i/>
          <w:color w:val="EB5605"/>
          <w:sz w:val="20"/>
          <w:szCs w:val="18"/>
        </w:rPr>
      </w:pPr>
      <w:r w:rsidRPr="00783D0E">
        <w:rPr>
          <w:rFonts w:asciiTheme="minorHAnsi" w:hAnsiTheme="minorHAnsi" w:cstheme="minorHAnsi"/>
          <w:b/>
          <w:bCs/>
          <w:i/>
          <w:color w:val="EB5605"/>
          <w:sz w:val="20"/>
          <w:szCs w:val="18"/>
        </w:rPr>
        <w:t>Źródła informacji o FE</w:t>
      </w:r>
    </w:p>
    <w:p w14:paraId="167FEF6A"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Z punktu oceny adekwatności kanałów komunikacji zapisanych w SK RPO WŁ 2014-2020, kluczowe jest przyjrzenie się, z jakich źródeł informacji badani dowiadywali się o funduszach europejskich. Poniższy wykres obrazuje odpowiedź na to pytanie. </w:t>
      </w:r>
    </w:p>
    <w:p w14:paraId="4510817C" w14:textId="34C3CCE5" w:rsidR="0037181F" w:rsidRPr="00783D0E" w:rsidRDefault="0037181F" w:rsidP="0037181F">
      <w:pPr>
        <w:pStyle w:val="Legenda"/>
      </w:pPr>
      <w:bookmarkStart w:id="49" w:name="_Toc469037507"/>
      <w:r w:rsidRPr="00783D0E">
        <w:lastRenderedPageBreak/>
        <w:t xml:space="preserve">Wykres </w:t>
      </w:r>
      <w:fldSimple w:instr=" SEQ Wykres \* ARABIC ">
        <w:r w:rsidR="00102D8C">
          <w:rPr>
            <w:noProof/>
          </w:rPr>
          <w:t>6</w:t>
        </w:r>
      </w:fldSimple>
      <w:r w:rsidR="00783D0E">
        <w:t>. Źródła informacji o FE</w:t>
      </w:r>
      <w:bookmarkEnd w:id="49"/>
    </w:p>
    <w:p w14:paraId="254452EE" w14:textId="77777777" w:rsidR="0037181F" w:rsidRPr="00A24955" w:rsidRDefault="0037181F" w:rsidP="0037181F">
      <w:pPr>
        <w:spacing w:before="40" w:after="40"/>
        <w:ind w:left="0"/>
        <w:jc w:val="both"/>
        <w:rPr>
          <w:rFonts w:asciiTheme="minorHAnsi" w:hAnsiTheme="minorHAnsi" w:cstheme="minorHAnsi"/>
          <w:bCs/>
          <w:sz w:val="18"/>
          <w:szCs w:val="18"/>
        </w:rPr>
      </w:pPr>
      <w:r w:rsidRPr="00A24955">
        <w:rPr>
          <w:rFonts w:asciiTheme="minorHAnsi" w:hAnsiTheme="minorHAnsi" w:cstheme="minorHAnsi"/>
          <w:noProof/>
        </w:rPr>
        <w:drawing>
          <wp:inline distT="0" distB="0" distL="0" distR="0" wp14:anchorId="5BF3D90B" wp14:editId="1B71C160">
            <wp:extent cx="5771407" cy="2879766"/>
            <wp:effectExtent l="0" t="0" r="20320" b="15875"/>
            <wp:docPr id="463" name="Wykres 4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30C2B93-46E5-492C-979C-BCF9B46D3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2E48FB" w14:textId="7B85E057" w:rsidR="0037181F" w:rsidRPr="00783D0E" w:rsidRDefault="0037181F" w:rsidP="0037181F">
      <w:pPr>
        <w:spacing w:before="120" w:line="288" w:lineRule="auto"/>
        <w:ind w:left="0"/>
        <w:jc w:val="both"/>
        <w:rPr>
          <w:rFonts w:asciiTheme="minorHAnsi" w:hAnsiTheme="minorHAnsi" w:cstheme="minorHAnsi"/>
          <w:bCs/>
          <w:i/>
          <w:sz w:val="18"/>
          <w:szCs w:val="18"/>
        </w:rPr>
      </w:pPr>
      <w:r w:rsidRPr="00783D0E">
        <w:rPr>
          <w:rFonts w:asciiTheme="minorHAnsi" w:hAnsiTheme="minorHAnsi" w:cstheme="minorHAnsi"/>
          <w:bCs/>
          <w:i/>
          <w:sz w:val="18"/>
          <w:szCs w:val="18"/>
        </w:rPr>
        <w:t>Źródło. Opracowanie własne, na podstawie badania CATI z potencjalnymi beneficjentami, n=210 oraz badania CAWI z</w:t>
      </w:r>
      <w:r w:rsidR="00783D0E">
        <w:rPr>
          <w:rFonts w:asciiTheme="minorHAnsi" w:hAnsiTheme="minorHAnsi" w:cstheme="minorHAnsi"/>
          <w:bCs/>
          <w:i/>
          <w:sz w:val="18"/>
          <w:szCs w:val="18"/>
        </w:rPr>
        <w:t> </w:t>
      </w:r>
      <w:r w:rsidRPr="00783D0E">
        <w:rPr>
          <w:rFonts w:asciiTheme="minorHAnsi" w:hAnsiTheme="minorHAnsi" w:cstheme="minorHAnsi"/>
          <w:bCs/>
          <w:i/>
          <w:sz w:val="18"/>
          <w:szCs w:val="18"/>
        </w:rPr>
        <w:t>beneficjentami, n=89.</w:t>
      </w:r>
    </w:p>
    <w:p w14:paraId="0FB29AD4" w14:textId="4663DAFC"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Zasadniczo obie grupy, korzy</w:t>
      </w:r>
      <w:r w:rsidR="00783D0E">
        <w:rPr>
          <w:rFonts w:asciiTheme="minorHAnsi" w:hAnsiTheme="minorHAnsi" w:cstheme="minorHAnsi"/>
          <w:bCs/>
          <w:sz w:val="20"/>
          <w:szCs w:val="18"/>
        </w:rPr>
        <w:t>stają z informacji zawartych w I</w:t>
      </w:r>
      <w:r w:rsidRPr="00A24955">
        <w:rPr>
          <w:rFonts w:asciiTheme="minorHAnsi" w:hAnsiTheme="minorHAnsi" w:cstheme="minorHAnsi"/>
          <w:bCs/>
          <w:sz w:val="20"/>
          <w:szCs w:val="18"/>
        </w:rPr>
        <w:t xml:space="preserve">nternecie (szczegółowa analiza tego kanału, zostanie przedstawiona w dalszej części rozdziału). Zróżnicowanie odpowiedzi poszczególnych grup pojawia się przy dalszych źródłach informacji. </w:t>
      </w:r>
      <w:r w:rsidRPr="00A24955">
        <w:rPr>
          <w:rFonts w:asciiTheme="minorHAnsi" w:hAnsiTheme="minorHAnsi" w:cstheme="minorHAnsi"/>
          <w:b/>
          <w:bCs/>
          <w:sz w:val="20"/>
          <w:szCs w:val="18"/>
        </w:rPr>
        <w:t xml:space="preserve">Dla beneficjentów ważnym źródłem </w:t>
      </w:r>
      <w:r>
        <w:rPr>
          <w:rFonts w:asciiTheme="minorHAnsi" w:hAnsiTheme="minorHAnsi" w:cstheme="minorHAnsi"/>
          <w:b/>
          <w:bCs/>
          <w:sz w:val="20"/>
          <w:szCs w:val="18"/>
        </w:rPr>
        <w:t xml:space="preserve">wiedzy </w:t>
      </w:r>
      <w:r w:rsidRPr="00A24955">
        <w:rPr>
          <w:rFonts w:asciiTheme="minorHAnsi" w:hAnsiTheme="minorHAnsi" w:cstheme="minorHAnsi"/>
          <w:b/>
          <w:bCs/>
          <w:sz w:val="20"/>
          <w:szCs w:val="18"/>
        </w:rPr>
        <w:t>są informacje przekazywane w</w:t>
      </w:r>
      <w:r w:rsidR="00783D0E">
        <w:rPr>
          <w:rFonts w:asciiTheme="minorHAnsi" w:hAnsiTheme="minorHAnsi" w:cstheme="minorHAnsi"/>
          <w:b/>
          <w:bCs/>
          <w:sz w:val="20"/>
          <w:szCs w:val="18"/>
        </w:rPr>
        <w:t> </w:t>
      </w:r>
      <w:r w:rsidRPr="00A24955">
        <w:rPr>
          <w:rFonts w:asciiTheme="minorHAnsi" w:hAnsiTheme="minorHAnsi" w:cstheme="minorHAnsi"/>
          <w:b/>
          <w:bCs/>
          <w:sz w:val="20"/>
          <w:szCs w:val="18"/>
        </w:rPr>
        <w:t>ramach komunikacji bezpośredniej.</w:t>
      </w:r>
      <w:r w:rsidRPr="00A24955">
        <w:rPr>
          <w:rFonts w:asciiTheme="minorHAnsi" w:hAnsiTheme="minorHAnsi" w:cstheme="minorHAnsi"/>
          <w:bCs/>
          <w:sz w:val="20"/>
          <w:szCs w:val="18"/>
        </w:rPr>
        <w:t xml:space="preserve"> Do tego typu można zaliczyć przede wszystkim </w:t>
      </w:r>
      <w:r w:rsidRPr="00A24955">
        <w:rPr>
          <w:rFonts w:asciiTheme="minorHAnsi" w:hAnsiTheme="minorHAnsi" w:cstheme="minorHAnsi"/>
          <w:b/>
          <w:bCs/>
          <w:sz w:val="20"/>
          <w:szCs w:val="18"/>
        </w:rPr>
        <w:t>szkolenia, konferencje, spotkania informacyjne oraz informacje udzielane przez punkty informacyjne</w:t>
      </w:r>
      <w:r w:rsidRPr="00A24955">
        <w:rPr>
          <w:rFonts w:asciiTheme="minorHAnsi" w:hAnsiTheme="minorHAnsi" w:cstheme="minorHAnsi"/>
          <w:bCs/>
          <w:sz w:val="20"/>
          <w:szCs w:val="18"/>
        </w:rPr>
        <w:t xml:space="preserve"> lub przez urzędy/ instytucje. Na podstawie wywiadu grupowego z beneficjentami oraz potencjalnymi beneficjentami, można doprecyzować ten wniosek. Rozmówcy wskazali na </w:t>
      </w:r>
      <w:r w:rsidRPr="00A24955">
        <w:rPr>
          <w:rFonts w:asciiTheme="minorHAnsi" w:hAnsiTheme="minorHAnsi" w:cstheme="minorHAnsi"/>
          <w:b/>
          <w:bCs/>
          <w:sz w:val="20"/>
          <w:szCs w:val="18"/>
        </w:rPr>
        <w:t>bardzo ważną rolę opiekuna projektu.</w:t>
      </w:r>
      <w:r w:rsidRPr="00A24955">
        <w:rPr>
          <w:rFonts w:asciiTheme="minorHAnsi" w:hAnsiTheme="minorHAnsi" w:cstheme="minorHAnsi"/>
          <w:bCs/>
          <w:sz w:val="20"/>
          <w:szCs w:val="18"/>
        </w:rPr>
        <w:t xml:space="preserve"> To on jest podstawowym źródłem informacji i przekaźnikiem komunikatów oraz materiałów potrzebnych do realizacji projektu. Badani postulowali by </w:t>
      </w:r>
      <w:r w:rsidRPr="00A24955">
        <w:rPr>
          <w:rFonts w:asciiTheme="minorHAnsi" w:hAnsiTheme="minorHAnsi" w:cstheme="minorHAnsi"/>
          <w:b/>
          <w:bCs/>
          <w:sz w:val="20"/>
          <w:szCs w:val="18"/>
        </w:rPr>
        <w:t>zapewnić mniejszą rotację opiekunów projektów</w:t>
      </w:r>
      <w:r w:rsidRPr="00A24955">
        <w:rPr>
          <w:rFonts w:asciiTheme="minorHAnsi" w:hAnsiTheme="minorHAnsi" w:cstheme="minorHAnsi"/>
          <w:bCs/>
          <w:sz w:val="20"/>
          <w:szCs w:val="18"/>
        </w:rPr>
        <w:t xml:space="preserve"> oraz lepsze przygotowanie pracowników pełniących tę rolę. Odnośnie szkoleń uwagi zgłaszane przez rozmówców dotyczyły przede wszystkim upraszczania języka szkoleń (mniejsze posługiwanie się językiem formalnym) oraz interpretowanie przepisów. Rozmówcy FGI stwierdzili, że część szkoleń jest powielana dokładnie w takiej samej formie i treści. </w:t>
      </w:r>
    </w:p>
    <w:p w14:paraId="51EA8218" w14:textId="7DE7C313"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Analiza odpowiedzi </w:t>
      </w:r>
      <w:r w:rsidRPr="00A24955">
        <w:rPr>
          <w:rFonts w:asciiTheme="minorHAnsi" w:hAnsiTheme="minorHAnsi" w:cstheme="minorHAnsi"/>
          <w:b/>
          <w:bCs/>
          <w:sz w:val="20"/>
          <w:szCs w:val="18"/>
        </w:rPr>
        <w:t>potencjalnych beneficjentów przedsiębiorców wskazuje, że głównymi kanałami informacji są media o szerokim zasięgu</w:t>
      </w:r>
      <w:r w:rsidR="00A10483">
        <w:rPr>
          <w:rFonts w:asciiTheme="minorHAnsi" w:hAnsiTheme="minorHAnsi" w:cstheme="minorHAnsi"/>
          <w:bCs/>
          <w:sz w:val="20"/>
          <w:szCs w:val="18"/>
        </w:rPr>
        <w:t>, czyli Inter</w:t>
      </w:r>
      <w:r w:rsidRPr="00A24955">
        <w:rPr>
          <w:rFonts w:asciiTheme="minorHAnsi" w:hAnsiTheme="minorHAnsi" w:cstheme="minorHAnsi"/>
          <w:bCs/>
          <w:sz w:val="20"/>
          <w:szCs w:val="18"/>
        </w:rPr>
        <w:t>n</w:t>
      </w:r>
      <w:r w:rsidR="00A10483">
        <w:rPr>
          <w:rFonts w:asciiTheme="minorHAnsi" w:hAnsiTheme="minorHAnsi" w:cstheme="minorHAnsi"/>
          <w:bCs/>
          <w:sz w:val="20"/>
          <w:szCs w:val="18"/>
        </w:rPr>
        <w:t>e</w:t>
      </w:r>
      <w:r w:rsidRPr="00A24955">
        <w:rPr>
          <w:rFonts w:asciiTheme="minorHAnsi" w:hAnsiTheme="minorHAnsi" w:cstheme="minorHAnsi"/>
          <w:bCs/>
          <w:sz w:val="20"/>
          <w:szCs w:val="18"/>
        </w:rPr>
        <w:t>t, telewizja, radio lub prasa. Respondenci z tej grupy znacznie rzadziej wskazywali na kanały komunikacji bezpośredniej. Biorąc pod uwagę ocenę poziomu wiedzy tej grupy, można przyjąć dwie hipotezy. Pierwszą wskazującą na brak wiedzy odnośnie możliwości udziału w</w:t>
      </w:r>
      <w:r>
        <w:rPr>
          <w:rFonts w:asciiTheme="minorHAnsi" w:hAnsiTheme="minorHAnsi" w:cstheme="minorHAnsi"/>
          <w:bCs/>
          <w:sz w:val="20"/>
          <w:szCs w:val="18"/>
        </w:rPr>
        <w:t> </w:t>
      </w:r>
      <w:r w:rsidRPr="00A24955">
        <w:rPr>
          <w:rFonts w:asciiTheme="minorHAnsi" w:hAnsiTheme="minorHAnsi" w:cstheme="minorHAnsi"/>
          <w:bCs/>
          <w:sz w:val="20"/>
          <w:szCs w:val="18"/>
        </w:rPr>
        <w:t>szkoleniach czy innego rodzaju spotkaniach, oraz drugą wskazującą na brak zainteresowania udziałem w</w:t>
      </w:r>
      <w:r>
        <w:rPr>
          <w:rFonts w:asciiTheme="minorHAnsi" w:hAnsiTheme="minorHAnsi" w:cstheme="minorHAnsi"/>
          <w:bCs/>
          <w:sz w:val="20"/>
          <w:szCs w:val="18"/>
        </w:rPr>
        <w:t> </w:t>
      </w:r>
      <w:r w:rsidRPr="00A24955">
        <w:rPr>
          <w:rFonts w:asciiTheme="minorHAnsi" w:hAnsiTheme="minorHAnsi" w:cstheme="minorHAnsi"/>
          <w:bCs/>
          <w:sz w:val="20"/>
          <w:szCs w:val="18"/>
        </w:rPr>
        <w:t xml:space="preserve">takim spotkaniu. Potencjalni beneficjenci często tłumaczą brak swojego udziału </w:t>
      </w:r>
      <w:r>
        <w:rPr>
          <w:rFonts w:asciiTheme="minorHAnsi" w:hAnsiTheme="minorHAnsi" w:cstheme="minorHAnsi"/>
          <w:bCs/>
          <w:sz w:val="20"/>
          <w:szCs w:val="18"/>
        </w:rPr>
        <w:t>niedostatkiem</w:t>
      </w:r>
      <w:r w:rsidRPr="00A24955">
        <w:rPr>
          <w:rFonts w:asciiTheme="minorHAnsi" w:hAnsiTheme="minorHAnsi" w:cstheme="minorHAnsi"/>
          <w:bCs/>
          <w:sz w:val="20"/>
          <w:szCs w:val="18"/>
        </w:rPr>
        <w:t xml:space="preserve"> czasu. Brak zaangażowania, może wynikać również z braku przekonania o tym, że dana firma może skorzystać z FE. Dodatkowo </w:t>
      </w:r>
      <w:r w:rsidRPr="00A24955">
        <w:rPr>
          <w:rFonts w:asciiTheme="minorHAnsi" w:hAnsiTheme="minorHAnsi" w:cstheme="minorHAnsi"/>
          <w:b/>
          <w:bCs/>
          <w:sz w:val="20"/>
          <w:szCs w:val="18"/>
        </w:rPr>
        <w:t>wśród przedsiębiorców panuje przekonanie, o trudnej dostępności do FE i konieczności posiadania specjalistycznej wiedzy potrzebnej do aplikowania o środki unijne</w:t>
      </w:r>
      <w:r w:rsidRPr="00A24955">
        <w:rPr>
          <w:rFonts w:asciiTheme="minorHAnsi" w:hAnsiTheme="minorHAnsi" w:cstheme="minorHAnsi"/>
          <w:bCs/>
          <w:sz w:val="20"/>
          <w:szCs w:val="18"/>
        </w:rPr>
        <w:t>. Potencjalni beneficjenci często wskazywali</w:t>
      </w:r>
      <w:r>
        <w:rPr>
          <w:rFonts w:asciiTheme="minorHAnsi" w:hAnsiTheme="minorHAnsi" w:cstheme="minorHAnsi"/>
          <w:bCs/>
          <w:sz w:val="20"/>
          <w:szCs w:val="18"/>
        </w:rPr>
        <w:t>, że korzystają z usług firm doradczych/ konsultingowych</w:t>
      </w:r>
      <w:r w:rsidRPr="00A24955">
        <w:rPr>
          <w:rFonts w:asciiTheme="minorHAnsi" w:hAnsiTheme="minorHAnsi" w:cstheme="minorHAnsi"/>
          <w:bCs/>
          <w:sz w:val="20"/>
          <w:szCs w:val="18"/>
        </w:rPr>
        <w:t xml:space="preserve">, co potwierdza powyższą hipotezę. </w:t>
      </w:r>
    </w:p>
    <w:p w14:paraId="2C8DACB6" w14:textId="77777777" w:rsidR="0037181F" w:rsidRPr="00AF1728" w:rsidRDefault="0037181F" w:rsidP="0037181F">
      <w:pPr>
        <w:spacing w:before="120" w:line="288" w:lineRule="auto"/>
        <w:ind w:left="0"/>
        <w:jc w:val="both"/>
        <w:rPr>
          <w:rFonts w:asciiTheme="minorHAnsi" w:hAnsiTheme="minorHAnsi" w:cstheme="minorHAnsi"/>
          <w:b/>
          <w:bCs/>
          <w:i/>
          <w:color w:val="EB5605"/>
          <w:sz w:val="20"/>
          <w:szCs w:val="18"/>
        </w:rPr>
      </w:pPr>
      <w:r w:rsidRPr="00AF1728">
        <w:rPr>
          <w:rFonts w:asciiTheme="minorHAnsi" w:hAnsiTheme="minorHAnsi" w:cstheme="minorHAnsi"/>
          <w:b/>
          <w:bCs/>
          <w:i/>
          <w:color w:val="EB5605"/>
          <w:sz w:val="20"/>
          <w:szCs w:val="18"/>
        </w:rPr>
        <w:t xml:space="preserve">Ogólna ocena kanałów komunikacji </w:t>
      </w:r>
    </w:p>
    <w:p w14:paraId="52277B5D" w14:textId="042A6585" w:rsidR="0037181F" w:rsidRPr="00A24955" w:rsidRDefault="0037181F" w:rsidP="0037181F">
      <w:pPr>
        <w:spacing w:before="120" w:line="288" w:lineRule="auto"/>
        <w:ind w:left="0"/>
        <w:jc w:val="both"/>
        <w:rPr>
          <w:rFonts w:asciiTheme="minorHAnsi" w:hAnsiTheme="minorHAnsi" w:cstheme="minorHAnsi"/>
          <w:bCs/>
          <w:sz w:val="18"/>
          <w:szCs w:val="18"/>
        </w:rPr>
      </w:pPr>
      <w:r w:rsidRPr="00A24955">
        <w:rPr>
          <w:rFonts w:asciiTheme="minorHAnsi" w:hAnsiTheme="minorHAnsi" w:cstheme="minorHAnsi"/>
          <w:bCs/>
          <w:sz w:val="20"/>
          <w:szCs w:val="18"/>
        </w:rPr>
        <w:t>Uzupełnieniem poprzedniej analizy, jest ocena poszczególnych źródeł informacji. Należy zaznaczyć, że pytanie to zostało zadane tym respondentom, którzy wcześniej zadeklarowali, że mieli kontakt z danym źródłem informacji. Struktura odpowiedz</w:t>
      </w:r>
      <w:r>
        <w:rPr>
          <w:rFonts w:asciiTheme="minorHAnsi" w:hAnsiTheme="minorHAnsi" w:cstheme="minorHAnsi"/>
          <w:bCs/>
          <w:sz w:val="20"/>
          <w:szCs w:val="18"/>
        </w:rPr>
        <w:t>i</w:t>
      </w:r>
      <w:r w:rsidRPr="00A24955">
        <w:rPr>
          <w:rFonts w:asciiTheme="minorHAnsi" w:hAnsiTheme="minorHAnsi" w:cstheme="minorHAnsi"/>
          <w:bCs/>
          <w:sz w:val="20"/>
          <w:szCs w:val="18"/>
        </w:rPr>
        <w:t xml:space="preserve"> na to pytanie jest zbliżona w przypadku obu badanych grup. </w:t>
      </w:r>
      <w:r w:rsidRPr="00A24955">
        <w:rPr>
          <w:rFonts w:asciiTheme="minorHAnsi" w:hAnsiTheme="minorHAnsi" w:cstheme="minorHAnsi"/>
          <w:b/>
          <w:bCs/>
          <w:sz w:val="20"/>
          <w:szCs w:val="18"/>
        </w:rPr>
        <w:t>Najwyżej ocenionymi kanałami są konferencje, szkolenia, informacje udzi</w:t>
      </w:r>
      <w:r>
        <w:rPr>
          <w:rFonts w:asciiTheme="minorHAnsi" w:hAnsiTheme="minorHAnsi" w:cstheme="minorHAnsi"/>
          <w:b/>
          <w:bCs/>
          <w:sz w:val="20"/>
          <w:szCs w:val="18"/>
        </w:rPr>
        <w:t>elane</w:t>
      </w:r>
      <w:r w:rsidRPr="00A24955">
        <w:rPr>
          <w:rFonts w:asciiTheme="minorHAnsi" w:hAnsiTheme="minorHAnsi" w:cstheme="minorHAnsi"/>
          <w:b/>
          <w:bCs/>
          <w:sz w:val="20"/>
          <w:szCs w:val="18"/>
        </w:rPr>
        <w:t xml:space="preserve"> w ramach punktów informacyjnych.</w:t>
      </w:r>
      <w:r w:rsidRPr="00A24955">
        <w:rPr>
          <w:rFonts w:asciiTheme="minorHAnsi" w:hAnsiTheme="minorHAnsi" w:cstheme="minorHAnsi"/>
          <w:bCs/>
          <w:sz w:val="20"/>
          <w:szCs w:val="18"/>
        </w:rPr>
        <w:t xml:space="preserve"> </w:t>
      </w:r>
      <w:r w:rsidRPr="00A24955">
        <w:rPr>
          <w:rFonts w:asciiTheme="minorHAnsi" w:hAnsiTheme="minorHAnsi" w:cstheme="minorHAnsi"/>
          <w:bCs/>
          <w:sz w:val="20"/>
          <w:szCs w:val="18"/>
        </w:rPr>
        <w:lastRenderedPageBreak/>
        <w:t xml:space="preserve">Potwierdza się tutaj </w:t>
      </w:r>
      <w:r w:rsidRPr="00A24955">
        <w:rPr>
          <w:rFonts w:asciiTheme="minorHAnsi" w:hAnsiTheme="minorHAnsi" w:cstheme="minorHAnsi"/>
          <w:b/>
          <w:bCs/>
          <w:sz w:val="20"/>
          <w:szCs w:val="18"/>
        </w:rPr>
        <w:t>wniosek o wysokiej adekwatności i skuteczności komunikacji bezpośredniej z</w:t>
      </w:r>
      <w:r w:rsidR="00AF1728">
        <w:rPr>
          <w:rFonts w:asciiTheme="minorHAnsi" w:hAnsiTheme="minorHAnsi" w:cstheme="minorHAnsi"/>
          <w:b/>
          <w:bCs/>
          <w:sz w:val="20"/>
          <w:szCs w:val="18"/>
        </w:rPr>
        <w:t> </w:t>
      </w:r>
      <w:r w:rsidRPr="00A24955">
        <w:rPr>
          <w:rFonts w:asciiTheme="minorHAnsi" w:hAnsiTheme="minorHAnsi" w:cstheme="minorHAnsi"/>
          <w:b/>
          <w:bCs/>
          <w:sz w:val="20"/>
          <w:szCs w:val="18"/>
        </w:rPr>
        <w:t>beneficjentem oraz potencjalnym beneficjentem</w:t>
      </w:r>
      <w:r w:rsidRPr="00A24955">
        <w:rPr>
          <w:rFonts w:asciiTheme="minorHAnsi" w:hAnsiTheme="minorHAnsi" w:cstheme="minorHAnsi"/>
          <w:bCs/>
          <w:sz w:val="20"/>
          <w:szCs w:val="18"/>
        </w:rPr>
        <w:t>. Warto zwrócić uwagę, że potencjalni beneficjenci nieznacznie częściej wskazywali na odpowiedzi związane z „marketingiem szeptanym” (czyli informacjami przekazywanymi przez znajomych czy rodzinę).</w:t>
      </w:r>
    </w:p>
    <w:p w14:paraId="4FB46FEF" w14:textId="59191756" w:rsidR="0037181F" w:rsidRPr="00AF1728" w:rsidRDefault="0037181F" w:rsidP="0037181F">
      <w:pPr>
        <w:pStyle w:val="Legenda"/>
      </w:pPr>
      <w:bookmarkStart w:id="50" w:name="_Toc469037508"/>
      <w:r w:rsidRPr="00AF1728">
        <w:t xml:space="preserve">Wykres </w:t>
      </w:r>
      <w:fldSimple w:instr=" SEQ Wykres \* ARABIC ">
        <w:r w:rsidR="00102D8C">
          <w:rPr>
            <w:noProof/>
          </w:rPr>
          <w:t>7</w:t>
        </w:r>
      </w:fldSimple>
      <w:r w:rsidRPr="00AF1728">
        <w:t>. Ocena p</w:t>
      </w:r>
      <w:r w:rsidR="00AF1728">
        <w:t>oszczególnych źródeł informacji</w:t>
      </w:r>
      <w:bookmarkEnd w:id="50"/>
    </w:p>
    <w:p w14:paraId="5836F2CC" w14:textId="77777777" w:rsidR="0037181F" w:rsidRPr="00A24955" w:rsidRDefault="0037181F" w:rsidP="0037181F">
      <w:pPr>
        <w:spacing w:before="40" w:after="40"/>
        <w:ind w:left="0"/>
        <w:jc w:val="both"/>
        <w:rPr>
          <w:rFonts w:asciiTheme="minorHAnsi" w:hAnsiTheme="minorHAnsi" w:cstheme="minorHAnsi"/>
          <w:bCs/>
          <w:sz w:val="18"/>
          <w:szCs w:val="18"/>
        </w:rPr>
      </w:pPr>
      <w:r w:rsidRPr="00A24955">
        <w:rPr>
          <w:rFonts w:asciiTheme="minorHAnsi" w:hAnsiTheme="minorHAnsi" w:cstheme="minorHAnsi"/>
          <w:noProof/>
        </w:rPr>
        <w:drawing>
          <wp:inline distT="0" distB="0" distL="0" distR="0" wp14:anchorId="3AAFBC7A" wp14:editId="02DE7A9A">
            <wp:extent cx="5771515" cy="3511550"/>
            <wp:effectExtent l="0" t="0" r="635" b="12700"/>
            <wp:docPr id="462" name="Wykres 4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6372D70-5096-482C-9F9D-D73060824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0D672E" w14:textId="3E308F08" w:rsidR="0037181F" w:rsidRPr="00AF1728" w:rsidRDefault="0037181F" w:rsidP="0037181F">
      <w:pPr>
        <w:spacing w:before="120" w:line="288" w:lineRule="auto"/>
        <w:ind w:left="0"/>
        <w:jc w:val="both"/>
        <w:rPr>
          <w:rFonts w:asciiTheme="minorHAnsi" w:hAnsiTheme="minorHAnsi" w:cstheme="minorHAnsi"/>
          <w:bCs/>
          <w:i/>
          <w:sz w:val="18"/>
          <w:szCs w:val="18"/>
        </w:rPr>
      </w:pPr>
      <w:r w:rsidRPr="00AF1728">
        <w:rPr>
          <w:rFonts w:asciiTheme="minorHAnsi" w:hAnsiTheme="minorHAnsi" w:cstheme="minorHAnsi"/>
          <w:bCs/>
          <w:i/>
          <w:sz w:val="18"/>
          <w:szCs w:val="18"/>
        </w:rPr>
        <w:t>Źródło. Opracowanie własne, na podstawie badania CATI z potencjalnymi beneficjentami, n=210 oraz badania CAWI z</w:t>
      </w:r>
      <w:r w:rsidR="00AF1728">
        <w:rPr>
          <w:rFonts w:asciiTheme="minorHAnsi" w:hAnsiTheme="minorHAnsi" w:cstheme="minorHAnsi"/>
          <w:bCs/>
          <w:i/>
          <w:sz w:val="18"/>
          <w:szCs w:val="18"/>
        </w:rPr>
        <w:t> </w:t>
      </w:r>
      <w:r w:rsidRPr="00AF1728">
        <w:rPr>
          <w:rFonts w:asciiTheme="minorHAnsi" w:hAnsiTheme="minorHAnsi" w:cstheme="minorHAnsi"/>
          <w:bCs/>
          <w:i/>
          <w:sz w:val="18"/>
          <w:szCs w:val="18"/>
        </w:rPr>
        <w:t>beneficjentami, n=89. Respondenci zostali poproszeni o ocenę poszczególnych źródeł informacji na skali 1-5. Gdzie 1</w:t>
      </w:r>
      <w:r w:rsidR="00AF1728">
        <w:rPr>
          <w:rFonts w:asciiTheme="minorHAnsi" w:hAnsiTheme="minorHAnsi" w:cstheme="minorHAnsi"/>
          <w:bCs/>
          <w:i/>
          <w:sz w:val="18"/>
          <w:szCs w:val="18"/>
        </w:rPr>
        <w:t> </w:t>
      </w:r>
      <w:r w:rsidRPr="00AF1728">
        <w:rPr>
          <w:rFonts w:asciiTheme="minorHAnsi" w:hAnsiTheme="minorHAnsi" w:cstheme="minorHAnsi"/>
          <w:bCs/>
          <w:i/>
          <w:sz w:val="18"/>
          <w:szCs w:val="18"/>
        </w:rPr>
        <w:t xml:space="preserve">oznaczało niską użyteczność, a 5 wysoką użyteczność. Na wykresie przedstawiono średnią odpowiedzi. </w:t>
      </w:r>
    </w:p>
    <w:p w14:paraId="503C3F34" w14:textId="77777777" w:rsidR="0037181F" w:rsidRPr="00AF1728" w:rsidRDefault="0037181F" w:rsidP="0037181F">
      <w:pPr>
        <w:spacing w:before="120" w:line="288" w:lineRule="auto"/>
        <w:ind w:left="0"/>
        <w:jc w:val="both"/>
        <w:rPr>
          <w:rFonts w:asciiTheme="minorHAnsi" w:hAnsiTheme="minorHAnsi" w:cstheme="minorHAnsi"/>
          <w:b/>
          <w:bCs/>
          <w:i/>
          <w:color w:val="EB5605"/>
          <w:sz w:val="20"/>
          <w:szCs w:val="18"/>
        </w:rPr>
      </w:pPr>
      <w:r w:rsidRPr="00AF1728">
        <w:rPr>
          <w:rFonts w:asciiTheme="minorHAnsi" w:hAnsiTheme="minorHAnsi" w:cstheme="minorHAnsi"/>
          <w:b/>
          <w:bCs/>
          <w:i/>
          <w:color w:val="EB5605"/>
          <w:sz w:val="20"/>
          <w:szCs w:val="18"/>
        </w:rPr>
        <w:t>Szczegółowa ocena poszczególnych kanałów</w:t>
      </w:r>
    </w:p>
    <w:p w14:paraId="32519285" w14:textId="77777777" w:rsidR="0037181F" w:rsidRPr="00AF1728" w:rsidRDefault="0037181F" w:rsidP="0037181F">
      <w:pPr>
        <w:spacing w:before="120" w:line="288" w:lineRule="auto"/>
        <w:ind w:left="0"/>
        <w:jc w:val="both"/>
        <w:rPr>
          <w:rFonts w:asciiTheme="minorHAnsi" w:hAnsiTheme="minorHAnsi" w:cstheme="minorHAnsi"/>
          <w:bCs/>
          <w:sz w:val="20"/>
          <w:szCs w:val="20"/>
        </w:rPr>
      </w:pPr>
      <w:r w:rsidRPr="00AF1728">
        <w:rPr>
          <w:rFonts w:asciiTheme="minorHAnsi" w:hAnsiTheme="minorHAnsi" w:cstheme="minorHAnsi"/>
          <w:bCs/>
          <w:sz w:val="20"/>
          <w:szCs w:val="20"/>
        </w:rPr>
        <w:t xml:space="preserve">Pytania badawcze wskazują na konieczność analizy działalności punktów informacyjnych oraz stron www. Poniżej zostają zaprezentowane najważniejsze wyniki odnoszące się do obu kanałów komunikacji. </w:t>
      </w:r>
    </w:p>
    <w:p w14:paraId="7E6ECFFB" w14:textId="77777777" w:rsidR="0037181F" w:rsidRPr="00AF1728" w:rsidRDefault="0037181F" w:rsidP="0037181F">
      <w:pPr>
        <w:spacing w:before="120" w:line="288" w:lineRule="auto"/>
        <w:ind w:left="0"/>
        <w:jc w:val="both"/>
        <w:rPr>
          <w:rFonts w:asciiTheme="minorHAnsi" w:hAnsiTheme="minorHAnsi" w:cstheme="minorHAnsi"/>
          <w:bCs/>
          <w:i/>
          <w:color w:val="EB5605"/>
          <w:sz w:val="20"/>
          <w:szCs w:val="20"/>
          <w:u w:val="single"/>
        </w:rPr>
      </w:pPr>
      <w:r w:rsidRPr="00AF1728">
        <w:rPr>
          <w:rFonts w:asciiTheme="minorHAnsi" w:hAnsiTheme="minorHAnsi" w:cstheme="minorHAnsi"/>
          <w:bCs/>
          <w:i/>
          <w:color w:val="EB5605"/>
          <w:sz w:val="20"/>
          <w:szCs w:val="20"/>
          <w:u w:val="single"/>
        </w:rPr>
        <w:t>Punkty informacyjne</w:t>
      </w:r>
    </w:p>
    <w:p w14:paraId="7C2DBDF3" w14:textId="4720BB8A" w:rsidR="0037181F" w:rsidRPr="00A24955" w:rsidRDefault="0037181F" w:rsidP="0037181F">
      <w:pPr>
        <w:spacing w:before="120" w:line="288" w:lineRule="auto"/>
        <w:ind w:left="0"/>
        <w:jc w:val="both"/>
        <w:rPr>
          <w:rFonts w:asciiTheme="minorHAnsi" w:hAnsiTheme="minorHAnsi" w:cstheme="minorHAnsi"/>
          <w:bCs/>
          <w:sz w:val="18"/>
          <w:szCs w:val="18"/>
        </w:rPr>
      </w:pPr>
      <w:r w:rsidRPr="00AF1728">
        <w:rPr>
          <w:rFonts w:asciiTheme="minorHAnsi" w:hAnsiTheme="minorHAnsi" w:cstheme="minorHAnsi"/>
          <w:bCs/>
          <w:sz w:val="20"/>
          <w:szCs w:val="20"/>
        </w:rPr>
        <w:t>Z oferty punktów informacyjnych korzystają częściej beneficjenci – prawie ¾ badanych</w:t>
      </w:r>
      <w:r w:rsidRPr="00A24955">
        <w:rPr>
          <w:rFonts w:asciiTheme="minorHAnsi" w:hAnsiTheme="minorHAnsi" w:cstheme="minorHAnsi"/>
          <w:bCs/>
          <w:sz w:val="20"/>
          <w:szCs w:val="18"/>
        </w:rPr>
        <w:t xml:space="preserve"> z nich zadeklarowało kontakt z którymś z PI, przy czym zdecydowana większość skorzystała z głównego punktu informacyjnego. Analiza odpowiedzi w podziale na punkty, nie wskazuje znaczących różnić pomiędzy poszczególnymi punktami, jednakże niska liczebność respondentów korzystających z innych PI niż punkt główny, nie pozwala na pełną ocenę poszczególnych PI, dlatego ocena została przedstawiona zbiorczo. Warto zwrócić uwagę, że </w:t>
      </w:r>
      <w:r w:rsidRPr="00A24955">
        <w:rPr>
          <w:rFonts w:asciiTheme="minorHAnsi" w:hAnsiTheme="minorHAnsi" w:cstheme="minorHAnsi"/>
          <w:b/>
          <w:bCs/>
          <w:sz w:val="20"/>
          <w:szCs w:val="18"/>
        </w:rPr>
        <w:t>większość badanych jest zadowolona z obsługi pracującej w punktach oraz uzyskała większość odpowiedzi na zadane pytania.</w:t>
      </w:r>
      <w:r w:rsidRPr="00A24955">
        <w:rPr>
          <w:rFonts w:asciiTheme="minorHAnsi" w:hAnsiTheme="minorHAnsi" w:cstheme="minorHAnsi"/>
          <w:bCs/>
          <w:sz w:val="20"/>
          <w:szCs w:val="18"/>
        </w:rPr>
        <w:t xml:space="preserve"> Na podstawie odpowiedzi respondentów można stwierdzić wysoką satysfakcje z korzystania z PI. </w:t>
      </w:r>
      <w:r>
        <w:rPr>
          <w:rFonts w:asciiTheme="minorHAnsi" w:hAnsiTheme="minorHAnsi" w:cstheme="minorHAnsi"/>
          <w:bCs/>
          <w:sz w:val="20"/>
          <w:szCs w:val="18"/>
        </w:rPr>
        <w:t xml:space="preserve">Badania </w:t>
      </w:r>
      <w:r w:rsidRPr="00A24955">
        <w:rPr>
          <w:rFonts w:asciiTheme="minorHAnsi" w:hAnsiTheme="minorHAnsi" w:cstheme="minorHAnsi"/>
          <w:bCs/>
          <w:sz w:val="20"/>
          <w:szCs w:val="18"/>
        </w:rPr>
        <w:t xml:space="preserve">jakościowe wykazały </w:t>
      </w:r>
      <w:r>
        <w:rPr>
          <w:rFonts w:asciiTheme="minorHAnsi" w:hAnsiTheme="minorHAnsi" w:cstheme="minorHAnsi"/>
          <w:bCs/>
          <w:sz w:val="20"/>
          <w:szCs w:val="18"/>
        </w:rPr>
        <w:t>jednak</w:t>
      </w:r>
      <w:r w:rsidRPr="00A24955">
        <w:rPr>
          <w:rFonts w:asciiTheme="minorHAnsi" w:hAnsiTheme="minorHAnsi" w:cstheme="minorHAnsi"/>
          <w:bCs/>
          <w:sz w:val="20"/>
          <w:szCs w:val="18"/>
        </w:rPr>
        <w:t xml:space="preserve"> </w:t>
      </w:r>
      <w:r w:rsidRPr="00A24955">
        <w:rPr>
          <w:rFonts w:asciiTheme="minorHAnsi" w:hAnsiTheme="minorHAnsi" w:cstheme="minorHAnsi"/>
          <w:b/>
          <w:bCs/>
          <w:sz w:val="20"/>
          <w:szCs w:val="18"/>
        </w:rPr>
        <w:t>niską szczegółowość wiedzy jaką można pozyskać w</w:t>
      </w:r>
      <w:r>
        <w:rPr>
          <w:rFonts w:asciiTheme="minorHAnsi" w:hAnsiTheme="minorHAnsi" w:cstheme="minorHAnsi"/>
          <w:b/>
          <w:bCs/>
          <w:sz w:val="20"/>
          <w:szCs w:val="18"/>
        </w:rPr>
        <w:t> </w:t>
      </w:r>
      <w:r w:rsidRPr="00A24955">
        <w:rPr>
          <w:rFonts w:asciiTheme="minorHAnsi" w:hAnsiTheme="minorHAnsi" w:cstheme="minorHAnsi"/>
          <w:b/>
          <w:bCs/>
          <w:sz w:val="20"/>
          <w:szCs w:val="18"/>
        </w:rPr>
        <w:t>ramach kontaktu z</w:t>
      </w:r>
      <w:r w:rsidR="00AF1728">
        <w:rPr>
          <w:rFonts w:asciiTheme="minorHAnsi" w:hAnsiTheme="minorHAnsi" w:cstheme="minorHAnsi"/>
          <w:b/>
          <w:bCs/>
          <w:sz w:val="20"/>
          <w:szCs w:val="18"/>
        </w:rPr>
        <w:t> </w:t>
      </w:r>
      <w:r w:rsidRPr="00A24955">
        <w:rPr>
          <w:rFonts w:asciiTheme="minorHAnsi" w:hAnsiTheme="minorHAnsi" w:cstheme="minorHAnsi"/>
          <w:b/>
          <w:bCs/>
          <w:sz w:val="20"/>
          <w:szCs w:val="18"/>
        </w:rPr>
        <w:t>PI</w:t>
      </w:r>
      <w:r w:rsidRPr="00A24955">
        <w:rPr>
          <w:rFonts w:asciiTheme="minorHAnsi" w:hAnsiTheme="minorHAnsi" w:cstheme="minorHAnsi"/>
          <w:bCs/>
          <w:sz w:val="20"/>
          <w:szCs w:val="18"/>
        </w:rPr>
        <w:t>. Rozmówcy stwierdzali, że odpowiedzi są dosyć ogólne i nie uzyskuje się zazwyczaj odpowiedzi odnośnie interpretacji poszczególnych zapisów</w:t>
      </w:r>
      <w:r>
        <w:rPr>
          <w:rFonts w:asciiTheme="minorHAnsi" w:hAnsiTheme="minorHAnsi" w:cstheme="minorHAnsi"/>
          <w:bCs/>
          <w:sz w:val="20"/>
          <w:szCs w:val="18"/>
        </w:rPr>
        <w:t>. Punkt informacyjny traktowany jest jako źródło podstawowych informacji. Z perspektywy beneficjenta ważniejszy jest późniejszy kontakt z opiekunem projektu</w:t>
      </w:r>
    </w:p>
    <w:p w14:paraId="01DD1788" w14:textId="77777777" w:rsidR="0037181F" w:rsidRPr="00A24955" w:rsidRDefault="0037181F" w:rsidP="0037181F">
      <w:pPr>
        <w:spacing w:before="120" w:line="288" w:lineRule="auto"/>
        <w:ind w:left="0"/>
        <w:jc w:val="both"/>
        <w:rPr>
          <w:rFonts w:asciiTheme="minorHAnsi" w:hAnsiTheme="minorHAnsi" w:cstheme="minorHAnsi"/>
          <w:bCs/>
          <w:i/>
          <w:color w:val="FF0000"/>
          <w:sz w:val="18"/>
          <w:szCs w:val="18"/>
        </w:rPr>
      </w:pPr>
    </w:p>
    <w:p w14:paraId="19DC6073" w14:textId="0B7A99FF" w:rsidR="0037181F" w:rsidRPr="00AF1728" w:rsidRDefault="0037181F" w:rsidP="0037181F">
      <w:pPr>
        <w:pStyle w:val="Legenda"/>
      </w:pPr>
      <w:bookmarkStart w:id="51" w:name="_Toc469037509"/>
      <w:r w:rsidRPr="00AF1728">
        <w:lastRenderedPageBreak/>
        <w:t xml:space="preserve">Wykres </w:t>
      </w:r>
      <w:fldSimple w:instr=" SEQ Wykres \* ARABIC ">
        <w:r w:rsidR="00102D8C">
          <w:rPr>
            <w:noProof/>
          </w:rPr>
          <w:t>8</w:t>
        </w:r>
      </w:fldSimple>
      <w:r w:rsidRPr="00AF1728">
        <w:t>. Ocena k</w:t>
      </w:r>
      <w:r w:rsidR="00AF1728">
        <w:t>ontaktu z punktem informacyjnym</w:t>
      </w:r>
      <w:bookmarkEnd w:id="51"/>
      <w:r w:rsidR="006E3A9B" w:rsidRPr="00AF1728">
        <w:t xml:space="preserve"> </w:t>
      </w:r>
    </w:p>
    <w:p w14:paraId="366CDD6B" w14:textId="77777777" w:rsidR="0037181F" w:rsidRPr="00A24955" w:rsidRDefault="0037181F" w:rsidP="0037181F">
      <w:pPr>
        <w:spacing w:before="120" w:line="288" w:lineRule="auto"/>
        <w:ind w:left="0"/>
        <w:jc w:val="both"/>
        <w:rPr>
          <w:rFonts w:asciiTheme="minorHAnsi" w:hAnsiTheme="minorHAnsi" w:cstheme="minorHAnsi"/>
          <w:bCs/>
          <w:sz w:val="18"/>
          <w:szCs w:val="18"/>
        </w:rPr>
      </w:pPr>
      <w:r w:rsidRPr="00A24955">
        <w:rPr>
          <w:rFonts w:asciiTheme="minorHAnsi" w:hAnsiTheme="minorHAnsi" w:cstheme="minorHAnsi"/>
          <w:noProof/>
        </w:rPr>
        <w:drawing>
          <wp:inline distT="0" distB="0" distL="0" distR="0" wp14:anchorId="2C12171A" wp14:editId="213CCA8A">
            <wp:extent cx="5771515" cy="2040890"/>
            <wp:effectExtent l="0" t="0" r="635" b="16510"/>
            <wp:docPr id="461" name="Wykres 4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101B5F0-4361-402B-935E-5AD42552F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7720D9" w14:textId="39B3C7B7" w:rsidR="0037181F" w:rsidRPr="00AF1728" w:rsidRDefault="0037181F" w:rsidP="0037181F">
      <w:pPr>
        <w:spacing w:before="120" w:line="288" w:lineRule="auto"/>
        <w:ind w:left="0"/>
        <w:jc w:val="both"/>
        <w:rPr>
          <w:rFonts w:asciiTheme="minorHAnsi" w:hAnsiTheme="minorHAnsi" w:cstheme="minorHAnsi"/>
          <w:bCs/>
          <w:i/>
          <w:sz w:val="18"/>
          <w:szCs w:val="18"/>
        </w:rPr>
      </w:pPr>
      <w:r w:rsidRPr="00AF1728">
        <w:rPr>
          <w:rFonts w:asciiTheme="minorHAnsi" w:hAnsiTheme="minorHAnsi" w:cstheme="minorHAnsi"/>
          <w:bCs/>
          <w:i/>
          <w:sz w:val="18"/>
          <w:szCs w:val="18"/>
        </w:rPr>
        <w:t>Źródło. Opracowanie własne, na podstawie badania CATI z potencjalnymi beneficjentami, n=210 oraz badania CAWI z</w:t>
      </w:r>
      <w:r w:rsidR="00AF1728">
        <w:rPr>
          <w:rFonts w:asciiTheme="minorHAnsi" w:hAnsiTheme="minorHAnsi" w:cstheme="minorHAnsi"/>
          <w:bCs/>
          <w:i/>
          <w:sz w:val="18"/>
          <w:szCs w:val="18"/>
        </w:rPr>
        <w:t> </w:t>
      </w:r>
      <w:r w:rsidRPr="00AF1728">
        <w:rPr>
          <w:rFonts w:asciiTheme="minorHAnsi" w:hAnsiTheme="minorHAnsi" w:cstheme="minorHAnsi"/>
          <w:bCs/>
          <w:i/>
          <w:sz w:val="18"/>
          <w:szCs w:val="18"/>
        </w:rPr>
        <w:t>beneficjentami, n=89. Respondenci zostali poproszeni o ocenę poszczególnych źródeł informacji na skali 1-5. Gdzie 1</w:t>
      </w:r>
      <w:r w:rsidR="00AF1728">
        <w:rPr>
          <w:rFonts w:asciiTheme="minorHAnsi" w:hAnsiTheme="minorHAnsi" w:cstheme="minorHAnsi"/>
          <w:bCs/>
          <w:i/>
          <w:sz w:val="18"/>
          <w:szCs w:val="18"/>
        </w:rPr>
        <w:t> </w:t>
      </w:r>
      <w:r w:rsidRPr="00AF1728">
        <w:rPr>
          <w:rFonts w:asciiTheme="minorHAnsi" w:hAnsiTheme="minorHAnsi" w:cstheme="minorHAnsi"/>
          <w:bCs/>
          <w:i/>
          <w:sz w:val="18"/>
          <w:szCs w:val="18"/>
        </w:rPr>
        <w:t xml:space="preserve">oznaczało nie zgadzam się, a 5 zgadzam się. Na wykresie przedstawiono średnią odpowiedzi. </w:t>
      </w:r>
    </w:p>
    <w:p w14:paraId="3A33E98B" w14:textId="77777777" w:rsidR="0037181F" w:rsidRPr="00AF1728" w:rsidRDefault="0037181F" w:rsidP="0037181F">
      <w:pPr>
        <w:spacing w:before="120" w:line="288" w:lineRule="auto"/>
        <w:ind w:left="0"/>
        <w:jc w:val="both"/>
        <w:rPr>
          <w:rFonts w:asciiTheme="minorHAnsi" w:hAnsiTheme="minorHAnsi" w:cstheme="minorHAnsi"/>
          <w:bCs/>
          <w:i/>
          <w:color w:val="EB5605"/>
          <w:sz w:val="20"/>
          <w:szCs w:val="20"/>
          <w:u w:val="single"/>
        </w:rPr>
      </w:pPr>
      <w:r w:rsidRPr="00AF1728">
        <w:rPr>
          <w:rFonts w:asciiTheme="minorHAnsi" w:hAnsiTheme="minorHAnsi" w:cstheme="minorHAnsi"/>
          <w:bCs/>
          <w:i/>
          <w:color w:val="EB5605"/>
          <w:sz w:val="20"/>
          <w:szCs w:val="20"/>
          <w:u w:val="single"/>
        </w:rPr>
        <w:t>Strona rpo.lodzkie.pl</w:t>
      </w:r>
    </w:p>
    <w:p w14:paraId="749342A0" w14:textId="77777777" w:rsidR="0037181F" w:rsidRPr="00A24955" w:rsidRDefault="0037181F" w:rsidP="0037181F">
      <w:pPr>
        <w:spacing w:before="120" w:line="288" w:lineRule="auto"/>
        <w:ind w:left="0"/>
        <w:jc w:val="both"/>
        <w:rPr>
          <w:rFonts w:asciiTheme="minorHAnsi" w:hAnsiTheme="minorHAnsi" w:cstheme="minorHAnsi"/>
          <w:bCs/>
          <w:sz w:val="18"/>
          <w:szCs w:val="18"/>
        </w:rPr>
      </w:pPr>
      <w:r w:rsidRPr="00A24955">
        <w:rPr>
          <w:rFonts w:asciiTheme="minorHAnsi" w:hAnsiTheme="minorHAnsi" w:cstheme="minorHAnsi"/>
          <w:bCs/>
          <w:sz w:val="20"/>
          <w:szCs w:val="18"/>
        </w:rPr>
        <w:t xml:space="preserve">Szczegółowa analiza stron internetowych została wykonana w ramach badania UX, jej wyniki zostały zaprezentowane w </w:t>
      </w:r>
      <w:hyperlink w:anchor="_Skuteczność_i_użyteczność" w:history="1">
        <w:r w:rsidRPr="0064681A">
          <w:rPr>
            <w:rStyle w:val="Hipercze"/>
            <w:rFonts w:asciiTheme="minorHAnsi" w:hAnsiTheme="minorHAnsi" w:cstheme="minorHAnsi"/>
            <w:sz w:val="20"/>
            <w:szCs w:val="18"/>
          </w:rPr>
          <w:t>rozdziale 3.1.2</w:t>
        </w:r>
      </w:hyperlink>
      <w:r w:rsidRPr="00A24955">
        <w:rPr>
          <w:rFonts w:asciiTheme="minorHAnsi" w:hAnsiTheme="minorHAnsi" w:cstheme="minorHAnsi"/>
          <w:bCs/>
          <w:sz w:val="20"/>
          <w:szCs w:val="18"/>
        </w:rPr>
        <w:t xml:space="preserve">. W tym miejscu, zostaną zaprezentowane jedynie wyniki badań ilościowych, które wskazują na odczucia szerokiego grona odbiorców. Badani raczej nie mieli problemu ze zrozumieniem treści. Strona internetowa jest jednym z podstawowych kanałów komunikacji i została oceniona jako dobre źródło informacji. </w:t>
      </w:r>
    </w:p>
    <w:p w14:paraId="506FD8C1" w14:textId="7876D0B6" w:rsidR="0037181F" w:rsidRPr="00AF1728" w:rsidRDefault="0037181F" w:rsidP="0037181F">
      <w:pPr>
        <w:pStyle w:val="Legenda"/>
      </w:pPr>
      <w:bookmarkStart w:id="52" w:name="_Toc469037510"/>
      <w:r w:rsidRPr="00AF1728">
        <w:t xml:space="preserve">Wykres </w:t>
      </w:r>
      <w:fldSimple w:instr=" SEQ Wykres \* ARABIC ">
        <w:r w:rsidR="00102D8C">
          <w:rPr>
            <w:noProof/>
          </w:rPr>
          <w:t>9</w:t>
        </w:r>
      </w:fldSimple>
      <w:r w:rsidRPr="00AF1728">
        <w:t>. Ocena str</w:t>
      </w:r>
      <w:r w:rsidR="00AF1728">
        <w:t>ony internetowej rpo.lodzkie.pl</w:t>
      </w:r>
      <w:bookmarkEnd w:id="52"/>
      <w:r w:rsidR="006E3A9B" w:rsidRPr="00AF1728">
        <w:t xml:space="preserve">  </w:t>
      </w:r>
    </w:p>
    <w:p w14:paraId="6DDB3BDA" w14:textId="77777777" w:rsidR="0037181F" w:rsidRPr="00A24955" w:rsidRDefault="0037181F" w:rsidP="0037181F">
      <w:pPr>
        <w:spacing w:before="40" w:after="40"/>
        <w:ind w:left="0"/>
        <w:jc w:val="both"/>
        <w:rPr>
          <w:rFonts w:asciiTheme="minorHAnsi" w:hAnsiTheme="minorHAnsi" w:cstheme="minorHAnsi"/>
          <w:bCs/>
          <w:sz w:val="18"/>
          <w:szCs w:val="18"/>
        </w:rPr>
      </w:pPr>
      <w:r w:rsidRPr="00A24955">
        <w:rPr>
          <w:rFonts w:asciiTheme="minorHAnsi" w:hAnsiTheme="minorHAnsi" w:cstheme="minorHAnsi"/>
          <w:noProof/>
        </w:rPr>
        <w:drawing>
          <wp:inline distT="0" distB="0" distL="0" distR="0" wp14:anchorId="05DC8311" wp14:editId="6E74D924">
            <wp:extent cx="5771515" cy="1821180"/>
            <wp:effectExtent l="0" t="0" r="635" b="7620"/>
            <wp:docPr id="460" name="Wykres 4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658098A-138F-45F4-8231-7E973D978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940EF0" w14:textId="758F9375" w:rsidR="0037181F" w:rsidRPr="00AF1728" w:rsidRDefault="0037181F" w:rsidP="0037181F">
      <w:pPr>
        <w:spacing w:before="120" w:line="288" w:lineRule="auto"/>
        <w:ind w:left="0"/>
        <w:jc w:val="both"/>
        <w:rPr>
          <w:rFonts w:asciiTheme="minorHAnsi" w:hAnsiTheme="minorHAnsi" w:cstheme="minorHAnsi"/>
          <w:bCs/>
          <w:i/>
          <w:sz w:val="18"/>
          <w:szCs w:val="18"/>
        </w:rPr>
      </w:pPr>
      <w:r w:rsidRPr="00AF1728">
        <w:rPr>
          <w:rFonts w:asciiTheme="minorHAnsi" w:hAnsiTheme="minorHAnsi" w:cstheme="minorHAnsi"/>
          <w:bCs/>
          <w:i/>
          <w:sz w:val="18"/>
          <w:szCs w:val="18"/>
        </w:rPr>
        <w:t>Źródło. Opracowanie własne, na podstawie badania CATI z potencjalnymi beneficjentami, n=210 oraz badania CAWI z</w:t>
      </w:r>
      <w:r w:rsidR="00AF1728">
        <w:rPr>
          <w:rFonts w:asciiTheme="minorHAnsi" w:hAnsiTheme="minorHAnsi" w:cstheme="minorHAnsi"/>
          <w:bCs/>
          <w:i/>
          <w:sz w:val="18"/>
          <w:szCs w:val="18"/>
        </w:rPr>
        <w:t> </w:t>
      </w:r>
      <w:r w:rsidRPr="00AF1728">
        <w:rPr>
          <w:rFonts w:asciiTheme="minorHAnsi" w:hAnsiTheme="minorHAnsi" w:cstheme="minorHAnsi"/>
          <w:bCs/>
          <w:i/>
          <w:sz w:val="18"/>
          <w:szCs w:val="18"/>
        </w:rPr>
        <w:t>beneficjentami, n=89. Respondenci zostali poproszeni o ocenę poszczególnych źródeł informacji na skali 1-5. Gdzie 1</w:t>
      </w:r>
      <w:r w:rsidR="00AF1728">
        <w:rPr>
          <w:rFonts w:asciiTheme="minorHAnsi" w:hAnsiTheme="minorHAnsi" w:cstheme="minorHAnsi"/>
          <w:bCs/>
          <w:i/>
          <w:sz w:val="18"/>
          <w:szCs w:val="18"/>
        </w:rPr>
        <w:t> </w:t>
      </w:r>
      <w:r w:rsidRPr="00AF1728">
        <w:rPr>
          <w:rFonts w:asciiTheme="minorHAnsi" w:hAnsiTheme="minorHAnsi" w:cstheme="minorHAnsi"/>
          <w:bCs/>
          <w:i/>
          <w:sz w:val="18"/>
          <w:szCs w:val="18"/>
        </w:rPr>
        <w:t xml:space="preserve">oznaczało nie zgadzam się, a 5 zgadzam się. Na wykresie przedstawiono średnią odpowiedzi. </w:t>
      </w:r>
    </w:p>
    <w:p w14:paraId="610DC0A9" w14:textId="0445EBCE" w:rsidR="0037181F" w:rsidRPr="00A24955" w:rsidRDefault="0037181F" w:rsidP="0037181F">
      <w:pPr>
        <w:spacing w:before="120" w:line="288" w:lineRule="auto"/>
        <w:ind w:left="0"/>
        <w:jc w:val="both"/>
        <w:rPr>
          <w:rFonts w:asciiTheme="minorHAnsi" w:hAnsiTheme="minorHAnsi" w:cstheme="minorHAnsi"/>
          <w:bCs/>
          <w:i/>
          <w:sz w:val="14"/>
          <w:szCs w:val="18"/>
        </w:rPr>
      </w:pPr>
      <w:r w:rsidRPr="00A24955">
        <w:rPr>
          <w:rFonts w:asciiTheme="minorHAnsi" w:hAnsiTheme="minorHAnsi" w:cstheme="minorHAnsi"/>
          <w:bCs/>
          <w:sz w:val="20"/>
          <w:szCs w:val="18"/>
        </w:rPr>
        <w:t xml:space="preserve">Co warto zaznaczyć respondenci wskazywali, że </w:t>
      </w:r>
      <w:r w:rsidRPr="00A24955">
        <w:rPr>
          <w:rFonts w:asciiTheme="minorHAnsi" w:hAnsiTheme="minorHAnsi" w:cstheme="minorHAnsi"/>
          <w:b/>
          <w:bCs/>
          <w:sz w:val="20"/>
          <w:szCs w:val="18"/>
        </w:rPr>
        <w:t>informacje na stronie pojawiają się we właściwym czasie</w:t>
      </w:r>
      <w:r w:rsidRPr="00A24955">
        <w:rPr>
          <w:rFonts w:asciiTheme="minorHAnsi" w:hAnsiTheme="minorHAnsi" w:cstheme="minorHAnsi"/>
          <w:bCs/>
          <w:sz w:val="20"/>
          <w:szCs w:val="18"/>
        </w:rPr>
        <w:t>, co pozwala wnioskować o powiązaniu harmonogramu naborów z przekazywanymi informacjami. Jest to szczególnie ważne, w komunikacji z potencjalnymi beneficjentami, gdyż zbyt późne publikowanie informacji znacząco ogranicza skuteczność nadawanych informacji. Najsłabiej ocenionym elementem były braki w</w:t>
      </w:r>
      <w:r w:rsidR="00ED5140">
        <w:rPr>
          <w:rFonts w:asciiTheme="minorHAnsi" w:hAnsiTheme="minorHAnsi" w:cstheme="minorHAnsi"/>
          <w:bCs/>
          <w:sz w:val="20"/>
          <w:szCs w:val="18"/>
        </w:rPr>
        <w:t> </w:t>
      </w:r>
      <w:r w:rsidRPr="00A24955">
        <w:rPr>
          <w:rFonts w:asciiTheme="minorHAnsi" w:hAnsiTheme="minorHAnsi" w:cstheme="minorHAnsi"/>
          <w:bCs/>
          <w:sz w:val="20"/>
          <w:szCs w:val="18"/>
        </w:rPr>
        <w:t xml:space="preserve">informacjach potrzebnych do rozliczenia projektu. Wniosek ten pozostaje w sprzeczności z opiniami rozmówców podczas wywiadów grupowych. Zwrócono tam uwagę, że informację o naborach pojawiają się zbyt późno co nie pozwala na odpowiednie przygotowanie wniosków aplikacyjnych. </w:t>
      </w:r>
    </w:p>
    <w:p w14:paraId="67A50B6D" w14:textId="77777777" w:rsidR="0037181F" w:rsidRPr="00AF1728" w:rsidRDefault="0037181F" w:rsidP="0037181F">
      <w:pPr>
        <w:spacing w:before="120" w:line="288" w:lineRule="auto"/>
        <w:ind w:left="0"/>
        <w:jc w:val="both"/>
        <w:rPr>
          <w:rFonts w:asciiTheme="minorHAnsi" w:hAnsiTheme="minorHAnsi" w:cstheme="minorHAnsi"/>
          <w:b/>
          <w:bCs/>
          <w:i/>
          <w:color w:val="EB5605"/>
          <w:sz w:val="20"/>
          <w:szCs w:val="18"/>
        </w:rPr>
      </w:pPr>
      <w:r w:rsidRPr="00AF1728">
        <w:rPr>
          <w:rFonts w:asciiTheme="minorHAnsi" w:hAnsiTheme="minorHAnsi" w:cstheme="minorHAnsi"/>
          <w:b/>
          <w:bCs/>
          <w:i/>
          <w:color w:val="EB5605"/>
          <w:sz w:val="20"/>
          <w:szCs w:val="18"/>
        </w:rPr>
        <w:t>Potrzeby informacyjne</w:t>
      </w:r>
    </w:p>
    <w:p w14:paraId="41B4545A" w14:textId="0973ED6B"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Analiza potrzeb informacyjnych badanych, wskazuje na inne potrzeby beneficjentów niż potencjalnych beneficjentów. Z przeprowadzonych badań ilościowych wynika, że</w:t>
      </w:r>
      <w:r w:rsidRPr="00A24955">
        <w:rPr>
          <w:rFonts w:asciiTheme="minorHAnsi" w:hAnsiTheme="minorHAnsi" w:cstheme="minorHAnsi"/>
          <w:b/>
          <w:bCs/>
          <w:sz w:val="20"/>
          <w:szCs w:val="18"/>
        </w:rPr>
        <w:t xml:space="preserve"> beneficjenci oczekują przede wszystkim </w:t>
      </w:r>
      <w:r w:rsidRPr="00A24955">
        <w:rPr>
          <w:rFonts w:asciiTheme="minorHAnsi" w:hAnsiTheme="minorHAnsi" w:cstheme="minorHAnsi"/>
          <w:b/>
          <w:bCs/>
          <w:sz w:val="20"/>
          <w:szCs w:val="18"/>
        </w:rPr>
        <w:lastRenderedPageBreak/>
        <w:t>komunikatów dotyczących ogłaszanych konkursów</w:t>
      </w:r>
      <w:r w:rsidRPr="00A24955">
        <w:rPr>
          <w:rFonts w:asciiTheme="minorHAnsi" w:hAnsiTheme="minorHAnsi" w:cstheme="minorHAnsi"/>
          <w:bCs/>
          <w:sz w:val="20"/>
          <w:szCs w:val="18"/>
        </w:rPr>
        <w:t xml:space="preserve">, wraz z informacją dotyczącą wytycznych do rozliczania projektów oraz informacją, jakie typy podmiotów mogą składać wnioski w danym konkursie. Połowa badanych jest zainteresowana informacjami odnośnie planowanych szkoleń. </w:t>
      </w:r>
      <w:r w:rsidRPr="00A24955">
        <w:rPr>
          <w:rFonts w:asciiTheme="minorHAnsi" w:hAnsiTheme="minorHAnsi" w:cstheme="minorHAnsi"/>
          <w:b/>
          <w:bCs/>
          <w:sz w:val="20"/>
          <w:szCs w:val="18"/>
        </w:rPr>
        <w:t>Adekwatną formą do przekazywania informacji, w tym obszarze, są różnego rodzaju newslettery, szkolenia oraz spotkania informacyjne. Działania te zostały przewidziane w Strategii komunikacji oraz RPD. W ocenie ewaluatora, zaplanowaną komunikacj</w:t>
      </w:r>
      <w:r>
        <w:rPr>
          <w:rFonts w:asciiTheme="minorHAnsi" w:hAnsiTheme="minorHAnsi" w:cstheme="minorHAnsi"/>
          <w:b/>
          <w:bCs/>
          <w:sz w:val="20"/>
          <w:szCs w:val="18"/>
        </w:rPr>
        <w:t>ę</w:t>
      </w:r>
      <w:r w:rsidRPr="00A24955">
        <w:rPr>
          <w:rFonts w:asciiTheme="minorHAnsi" w:hAnsiTheme="minorHAnsi" w:cstheme="minorHAnsi"/>
          <w:b/>
          <w:bCs/>
          <w:sz w:val="20"/>
          <w:szCs w:val="18"/>
        </w:rPr>
        <w:t xml:space="preserve"> z</w:t>
      </w:r>
      <w:r w:rsidR="00ED5140">
        <w:rPr>
          <w:rFonts w:asciiTheme="minorHAnsi" w:hAnsiTheme="minorHAnsi" w:cstheme="minorHAnsi"/>
          <w:b/>
          <w:bCs/>
          <w:sz w:val="20"/>
          <w:szCs w:val="18"/>
        </w:rPr>
        <w:t> </w:t>
      </w:r>
      <w:r w:rsidRPr="00A24955">
        <w:rPr>
          <w:rFonts w:asciiTheme="minorHAnsi" w:hAnsiTheme="minorHAnsi" w:cstheme="minorHAnsi"/>
          <w:b/>
          <w:bCs/>
          <w:sz w:val="20"/>
          <w:szCs w:val="18"/>
        </w:rPr>
        <w:t xml:space="preserve">beneficjentami należy ocenić </w:t>
      </w:r>
      <w:r>
        <w:rPr>
          <w:rFonts w:asciiTheme="minorHAnsi" w:hAnsiTheme="minorHAnsi" w:cstheme="minorHAnsi"/>
          <w:b/>
          <w:bCs/>
          <w:sz w:val="20"/>
          <w:szCs w:val="18"/>
        </w:rPr>
        <w:t>pozytywnie</w:t>
      </w:r>
      <w:r w:rsidRPr="00A24955">
        <w:rPr>
          <w:rFonts w:asciiTheme="minorHAnsi" w:hAnsiTheme="minorHAnsi" w:cstheme="minorHAnsi"/>
          <w:b/>
          <w:bCs/>
          <w:sz w:val="20"/>
          <w:szCs w:val="18"/>
        </w:rPr>
        <w:t>.</w:t>
      </w:r>
      <w:r w:rsidRPr="00A24955">
        <w:rPr>
          <w:rFonts w:asciiTheme="minorHAnsi" w:hAnsiTheme="minorHAnsi" w:cstheme="minorHAnsi"/>
          <w:bCs/>
          <w:sz w:val="20"/>
          <w:szCs w:val="18"/>
        </w:rPr>
        <w:t xml:space="preserve"> </w:t>
      </w:r>
    </w:p>
    <w:p w14:paraId="3E14CEEC"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
          <w:bCs/>
          <w:sz w:val="20"/>
          <w:szCs w:val="18"/>
        </w:rPr>
        <w:t>Wśród potencjalnych beneficjentów widać potrzebę ogólnych informacji o RPO WŁ 2014-2020</w:t>
      </w:r>
      <w:r w:rsidRPr="00A24955">
        <w:rPr>
          <w:rFonts w:asciiTheme="minorHAnsi" w:hAnsiTheme="minorHAnsi" w:cstheme="minorHAnsi"/>
          <w:bCs/>
          <w:sz w:val="20"/>
          <w:szCs w:val="18"/>
        </w:rPr>
        <w:t xml:space="preserve">. Zestawiając te wyniki, z poziomem wiedzy o FE wśród tej grupy, jak i preferowanymi kanałami komunikacji, należy przede wszystkim jak najszybciej dotrzeć z ogólną informacją do tej grupy, a następnie przeprowadzić działania podobne jak w przypadku beneficjentów. Z tej perspektywy należy również wysoko ocenić adekwatność zaplanowanych działań, skierowanych do potencjalnych beneficjentów. Warto dodać jedynie, że przedsiębiorcy z branż kwalifikowanych jako inteligentne specjalizacje województwa, nie są grupą bardzo liczną, stąd istnieje możliwość dotarcia do tej grupy z informacją np. poprzez zakup bazy kontaktowej i skierowanie sprofilowanej informacji. </w:t>
      </w:r>
    </w:p>
    <w:p w14:paraId="3F52FF7D" w14:textId="6AC9C6AC" w:rsidR="0037181F" w:rsidRPr="00AF1728" w:rsidRDefault="0037181F" w:rsidP="0037181F">
      <w:pPr>
        <w:pStyle w:val="Legenda"/>
      </w:pPr>
      <w:bookmarkStart w:id="53" w:name="_Toc469037511"/>
      <w:r w:rsidRPr="00AF1728">
        <w:t xml:space="preserve">Wykres </w:t>
      </w:r>
      <w:fldSimple w:instr=" SEQ Wykres \* ARABIC ">
        <w:r w:rsidR="00102D8C">
          <w:rPr>
            <w:noProof/>
          </w:rPr>
          <w:t>10</w:t>
        </w:r>
      </w:fldSimple>
      <w:r w:rsidR="00AF1728">
        <w:t>. Potrzeby informacyjne w zakresie informacji o FE</w:t>
      </w:r>
      <w:bookmarkEnd w:id="53"/>
    </w:p>
    <w:p w14:paraId="6E202A63" w14:textId="77777777" w:rsidR="0037181F" w:rsidRPr="00A24955" w:rsidRDefault="0037181F" w:rsidP="0037181F">
      <w:pPr>
        <w:spacing w:before="40" w:after="40"/>
        <w:ind w:left="0"/>
        <w:jc w:val="both"/>
        <w:rPr>
          <w:rFonts w:asciiTheme="minorHAnsi" w:hAnsiTheme="minorHAnsi" w:cstheme="minorHAnsi"/>
          <w:bCs/>
          <w:sz w:val="18"/>
          <w:szCs w:val="18"/>
        </w:rPr>
      </w:pPr>
      <w:r w:rsidRPr="00A24955">
        <w:rPr>
          <w:rFonts w:asciiTheme="minorHAnsi" w:hAnsiTheme="minorHAnsi" w:cstheme="minorHAnsi"/>
          <w:noProof/>
        </w:rPr>
        <w:drawing>
          <wp:inline distT="0" distB="0" distL="0" distR="0" wp14:anchorId="57CC6BDD" wp14:editId="5852E236">
            <wp:extent cx="5771515" cy="3050540"/>
            <wp:effectExtent l="0" t="0" r="635" b="16510"/>
            <wp:docPr id="459" name="Wykres 4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080618-AF88-43E7-9F0A-FB8160C11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06F8D8" w14:textId="28123D06" w:rsidR="0037181F" w:rsidRPr="00AF1728" w:rsidRDefault="0037181F" w:rsidP="0037181F">
      <w:pPr>
        <w:spacing w:before="120" w:line="288" w:lineRule="auto"/>
        <w:ind w:left="0"/>
        <w:jc w:val="both"/>
        <w:rPr>
          <w:rFonts w:asciiTheme="minorHAnsi" w:hAnsiTheme="minorHAnsi" w:cstheme="minorHAnsi"/>
          <w:bCs/>
          <w:i/>
          <w:sz w:val="18"/>
          <w:szCs w:val="18"/>
        </w:rPr>
      </w:pPr>
      <w:r w:rsidRPr="00AF1728">
        <w:rPr>
          <w:rFonts w:asciiTheme="minorHAnsi" w:hAnsiTheme="minorHAnsi" w:cstheme="minorHAnsi"/>
          <w:bCs/>
          <w:i/>
          <w:sz w:val="18"/>
          <w:szCs w:val="18"/>
        </w:rPr>
        <w:t>Źródło. Opracowanie własne, na podstawie badania CATI z potencjalnymi beneficjentami, n=210 oraz badania CAWI z</w:t>
      </w:r>
      <w:r w:rsidR="00AF1728">
        <w:rPr>
          <w:rFonts w:asciiTheme="minorHAnsi" w:hAnsiTheme="minorHAnsi" w:cstheme="minorHAnsi"/>
          <w:bCs/>
          <w:i/>
          <w:sz w:val="18"/>
          <w:szCs w:val="18"/>
        </w:rPr>
        <w:t> </w:t>
      </w:r>
      <w:r w:rsidRPr="00AF1728">
        <w:rPr>
          <w:rFonts w:asciiTheme="minorHAnsi" w:hAnsiTheme="minorHAnsi" w:cstheme="minorHAnsi"/>
          <w:bCs/>
          <w:i/>
          <w:sz w:val="18"/>
          <w:szCs w:val="18"/>
        </w:rPr>
        <w:t>beneficjentami, n=89.</w:t>
      </w:r>
    </w:p>
    <w:p w14:paraId="1D85716E"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Wiedzy o potrzebach informacyjnych dostarcza również pytanie o główny cel kontaktu z punktem informacyjnym. </w:t>
      </w:r>
      <w:r w:rsidRPr="00A24955">
        <w:rPr>
          <w:rFonts w:asciiTheme="minorHAnsi" w:hAnsiTheme="minorHAnsi" w:cstheme="minorHAnsi"/>
          <w:b/>
          <w:bCs/>
          <w:sz w:val="20"/>
          <w:szCs w:val="18"/>
        </w:rPr>
        <w:t>Wśród beneficjentów istnieje potrzeba bardzo szczegółowych informacji odnośnie interpretacji poszczególnych kryteriów oceny (zarówno formalnych jak i merytorycznych).</w:t>
      </w:r>
      <w:r w:rsidRPr="00A24955">
        <w:rPr>
          <w:rFonts w:asciiTheme="minorHAnsi" w:hAnsiTheme="minorHAnsi" w:cstheme="minorHAnsi"/>
          <w:bCs/>
          <w:sz w:val="20"/>
          <w:szCs w:val="18"/>
        </w:rPr>
        <w:t xml:space="preserve"> Potencjalni beneficjenci, jeżeli już kontaktowali się z PI, to głównie w celu pozyskania podstawowych informacji o RPO WŁ 2014-2020. </w:t>
      </w:r>
    </w:p>
    <w:p w14:paraId="235D3F36" w14:textId="592033B0" w:rsidR="0037181F" w:rsidRPr="00AF1728" w:rsidRDefault="0037181F" w:rsidP="0037181F">
      <w:pPr>
        <w:pStyle w:val="Legenda"/>
      </w:pPr>
      <w:bookmarkStart w:id="54" w:name="_Toc469037512"/>
      <w:r w:rsidRPr="00AF1728">
        <w:lastRenderedPageBreak/>
        <w:t xml:space="preserve">Wykres </w:t>
      </w:r>
      <w:fldSimple w:instr=" SEQ Wykres \* ARABIC ">
        <w:r w:rsidR="00102D8C">
          <w:rPr>
            <w:noProof/>
          </w:rPr>
          <w:t>11</w:t>
        </w:r>
      </w:fldSimple>
      <w:r w:rsidRPr="00AF1728">
        <w:t>. Cel k</w:t>
      </w:r>
      <w:r w:rsidR="00AF1728">
        <w:t>ontaktu z punktem informacyjnym</w:t>
      </w:r>
      <w:bookmarkEnd w:id="54"/>
      <w:r w:rsidRPr="00AF1728">
        <w:t xml:space="preserve"> </w:t>
      </w:r>
    </w:p>
    <w:p w14:paraId="4B4EC193" w14:textId="77777777" w:rsidR="0037181F" w:rsidRPr="00A24955" w:rsidRDefault="0037181F" w:rsidP="0037181F">
      <w:pPr>
        <w:spacing w:before="40" w:after="40"/>
        <w:ind w:left="0"/>
        <w:jc w:val="both"/>
        <w:rPr>
          <w:rFonts w:asciiTheme="minorHAnsi" w:hAnsiTheme="minorHAnsi" w:cstheme="minorHAnsi"/>
          <w:bCs/>
          <w:sz w:val="18"/>
          <w:szCs w:val="18"/>
        </w:rPr>
      </w:pPr>
      <w:r w:rsidRPr="00A24955">
        <w:rPr>
          <w:rFonts w:asciiTheme="minorHAnsi" w:hAnsiTheme="minorHAnsi" w:cstheme="minorHAnsi"/>
          <w:noProof/>
        </w:rPr>
        <w:drawing>
          <wp:inline distT="0" distB="0" distL="0" distR="0" wp14:anchorId="7EBD2527" wp14:editId="667266D3">
            <wp:extent cx="5771515" cy="1741170"/>
            <wp:effectExtent l="0" t="0" r="635" b="11430"/>
            <wp:docPr id="458" name="Wykres 4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7075501-4DE8-4CE9-A4AD-BEC52CE49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64FEC5" w14:textId="4036935F" w:rsidR="0037181F" w:rsidRPr="00AF1728" w:rsidRDefault="0037181F" w:rsidP="0037181F">
      <w:pPr>
        <w:spacing w:before="120" w:line="288" w:lineRule="auto"/>
        <w:ind w:left="0"/>
        <w:jc w:val="both"/>
        <w:rPr>
          <w:rFonts w:asciiTheme="minorHAnsi" w:hAnsiTheme="minorHAnsi" w:cstheme="minorHAnsi"/>
          <w:bCs/>
          <w:i/>
          <w:sz w:val="18"/>
          <w:szCs w:val="18"/>
        </w:rPr>
      </w:pPr>
      <w:r w:rsidRPr="00AF1728">
        <w:rPr>
          <w:rFonts w:asciiTheme="minorHAnsi" w:hAnsiTheme="minorHAnsi" w:cstheme="minorHAnsi"/>
          <w:bCs/>
          <w:i/>
          <w:sz w:val="18"/>
          <w:szCs w:val="18"/>
        </w:rPr>
        <w:t>Źródło. Opracowanie własne, na podstawie badania CATI z potencjalnymi beneficjentami, n=210 oraz badania CAWI z</w:t>
      </w:r>
      <w:r w:rsidR="00AF1728">
        <w:rPr>
          <w:rFonts w:asciiTheme="minorHAnsi" w:hAnsiTheme="minorHAnsi" w:cstheme="minorHAnsi"/>
          <w:bCs/>
          <w:i/>
          <w:sz w:val="18"/>
          <w:szCs w:val="18"/>
        </w:rPr>
        <w:t> </w:t>
      </w:r>
      <w:r w:rsidRPr="00AF1728">
        <w:rPr>
          <w:rFonts w:asciiTheme="minorHAnsi" w:hAnsiTheme="minorHAnsi" w:cstheme="minorHAnsi"/>
          <w:bCs/>
          <w:i/>
          <w:sz w:val="18"/>
          <w:szCs w:val="18"/>
        </w:rPr>
        <w:t>beneficjentami, n=89.</w:t>
      </w:r>
    </w:p>
    <w:p w14:paraId="688E814A"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Badanie z beneficjentami oraz potencjalnymi beneficjentami wskazało raczej na brak problemów z dostępem do informacji oraz na dostępność na tym etapie zaawansowania wdrażania programu szczegółowych informacji potrzebnych do zapoznania się z RPO WŁ 2014-2020, jak i aplikowaniu o te środki. </w:t>
      </w:r>
    </w:p>
    <w:p w14:paraId="3E02D6CA" w14:textId="797A0435" w:rsidR="0037181F" w:rsidRPr="00AF1728" w:rsidRDefault="0037181F" w:rsidP="0037181F">
      <w:pPr>
        <w:pStyle w:val="Legenda"/>
      </w:pPr>
      <w:bookmarkStart w:id="55" w:name="_Toc469037513"/>
      <w:r w:rsidRPr="00AF1728">
        <w:t xml:space="preserve">Wykres </w:t>
      </w:r>
      <w:fldSimple w:instr=" SEQ Wykres \* ARABIC ">
        <w:r w:rsidR="00102D8C">
          <w:rPr>
            <w:noProof/>
          </w:rPr>
          <w:t>12</w:t>
        </w:r>
      </w:fldSimple>
      <w:r w:rsidRPr="00AF1728">
        <w:t xml:space="preserve">. </w:t>
      </w:r>
      <w:r w:rsidR="00AF1728">
        <w:t>Ocena szczegółowości informacji</w:t>
      </w:r>
      <w:bookmarkEnd w:id="55"/>
    </w:p>
    <w:p w14:paraId="0DF6D43C" w14:textId="77777777" w:rsidR="0037181F" w:rsidRPr="00A24955" w:rsidRDefault="0037181F" w:rsidP="0037181F">
      <w:pPr>
        <w:spacing w:before="40" w:after="40"/>
        <w:ind w:left="0"/>
        <w:jc w:val="both"/>
        <w:rPr>
          <w:rFonts w:asciiTheme="minorHAnsi" w:hAnsiTheme="minorHAnsi" w:cstheme="minorHAnsi"/>
          <w:bCs/>
          <w:sz w:val="20"/>
          <w:szCs w:val="18"/>
        </w:rPr>
      </w:pPr>
      <w:r w:rsidRPr="00A24955">
        <w:rPr>
          <w:rFonts w:asciiTheme="minorHAnsi" w:hAnsiTheme="minorHAnsi" w:cstheme="minorHAnsi"/>
          <w:noProof/>
        </w:rPr>
        <w:drawing>
          <wp:inline distT="0" distB="0" distL="0" distR="0" wp14:anchorId="7F5ACD4E" wp14:editId="4A718FF8">
            <wp:extent cx="5574030" cy="1316736"/>
            <wp:effectExtent l="0" t="0" r="7620" b="17145"/>
            <wp:docPr id="457" name="Wykres 4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9880FC8-19A0-4759-8F97-F48422F93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38B4E6" w14:textId="3F67E276" w:rsidR="0037181F" w:rsidRPr="00AF1728" w:rsidRDefault="0037181F" w:rsidP="0037181F">
      <w:pPr>
        <w:spacing w:before="120" w:line="288" w:lineRule="auto"/>
        <w:ind w:left="0"/>
        <w:jc w:val="both"/>
        <w:rPr>
          <w:rFonts w:asciiTheme="minorHAnsi" w:hAnsiTheme="minorHAnsi" w:cstheme="minorHAnsi"/>
          <w:bCs/>
          <w:i/>
          <w:sz w:val="18"/>
          <w:szCs w:val="18"/>
        </w:rPr>
      </w:pPr>
      <w:r w:rsidRPr="00AF1728">
        <w:rPr>
          <w:rFonts w:asciiTheme="minorHAnsi" w:hAnsiTheme="minorHAnsi" w:cstheme="minorHAnsi"/>
          <w:bCs/>
          <w:i/>
          <w:sz w:val="18"/>
          <w:szCs w:val="18"/>
        </w:rPr>
        <w:t>Źródło. Opracowanie własne, na podstawie badania CATI z potencjalnymi beneficjentami, n=210 oraz bada</w:t>
      </w:r>
      <w:r w:rsidR="00AF1728">
        <w:rPr>
          <w:rFonts w:asciiTheme="minorHAnsi" w:hAnsiTheme="minorHAnsi" w:cstheme="minorHAnsi"/>
          <w:bCs/>
          <w:i/>
          <w:sz w:val="18"/>
          <w:szCs w:val="18"/>
        </w:rPr>
        <w:t>nia CAWI z</w:t>
      </w:r>
      <w:r w:rsidR="00ED5140">
        <w:rPr>
          <w:rFonts w:asciiTheme="minorHAnsi" w:hAnsiTheme="minorHAnsi" w:cstheme="minorHAnsi"/>
          <w:bCs/>
          <w:i/>
          <w:sz w:val="18"/>
          <w:szCs w:val="18"/>
        </w:rPr>
        <w:t> </w:t>
      </w:r>
      <w:r w:rsidR="00AF1728">
        <w:rPr>
          <w:rFonts w:asciiTheme="minorHAnsi" w:hAnsiTheme="minorHAnsi" w:cstheme="minorHAnsi"/>
          <w:bCs/>
          <w:i/>
          <w:sz w:val="18"/>
          <w:szCs w:val="18"/>
        </w:rPr>
        <w:t>beneficjentami, n=89</w:t>
      </w:r>
    </w:p>
    <w:p w14:paraId="0780B0C0" w14:textId="77777777" w:rsidR="0037181F" w:rsidRPr="00AF1728" w:rsidRDefault="0037181F" w:rsidP="0037181F">
      <w:pPr>
        <w:spacing w:before="120" w:line="288" w:lineRule="auto"/>
        <w:ind w:left="0"/>
        <w:jc w:val="both"/>
        <w:rPr>
          <w:rFonts w:asciiTheme="minorHAnsi" w:hAnsiTheme="minorHAnsi" w:cstheme="minorHAnsi"/>
          <w:b/>
          <w:bCs/>
          <w:i/>
          <w:color w:val="EB5605"/>
          <w:sz w:val="20"/>
          <w:szCs w:val="18"/>
        </w:rPr>
      </w:pPr>
      <w:r w:rsidRPr="00AF1728">
        <w:rPr>
          <w:rFonts w:asciiTheme="minorHAnsi" w:hAnsiTheme="minorHAnsi" w:cstheme="minorHAnsi"/>
          <w:b/>
          <w:bCs/>
          <w:i/>
          <w:color w:val="EB5605"/>
          <w:sz w:val="20"/>
          <w:szCs w:val="18"/>
        </w:rPr>
        <w:t xml:space="preserve">Ocena nadawanych kampanii </w:t>
      </w:r>
    </w:p>
    <w:p w14:paraId="6F097D61" w14:textId="0F679260"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Badani zostali także poproszeni o ogólną ocenę kampanii informacyjnych dotyczących funduszy unijnych. Jest to subiektywna ocena, jednakże pokazuje jakie wrażenie i jak zakorzenione są w świadomości środki unijne i</w:t>
      </w:r>
      <w:r w:rsidR="00ED5140">
        <w:rPr>
          <w:rFonts w:asciiTheme="minorHAnsi" w:hAnsiTheme="minorHAnsi" w:cstheme="minorHAnsi"/>
          <w:bCs/>
          <w:sz w:val="20"/>
          <w:szCs w:val="18"/>
        </w:rPr>
        <w:t> </w:t>
      </w:r>
      <w:r w:rsidRPr="00A24955">
        <w:rPr>
          <w:rFonts w:asciiTheme="minorHAnsi" w:hAnsiTheme="minorHAnsi" w:cstheme="minorHAnsi"/>
          <w:bCs/>
          <w:sz w:val="20"/>
          <w:szCs w:val="18"/>
        </w:rPr>
        <w:t xml:space="preserve">płynący o nich przekaz. Wyższą ocenę wystawili beneficjenci RPO WŁ 2014-2020, słabszą, </w:t>
      </w:r>
      <w:r>
        <w:rPr>
          <w:rFonts w:asciiTheme="minorHAnsi" w:hAnsiTheme="minorHAnsi" w:cstheme="minorHAnsi"/>
          <w:bCs/>
          <w:sz w:val="20"/>
          <w:szCs w:val="18"/>
        </w:rPr>
        <w:t>aczkolwiek</w:t>
      </w:r>
      <w:r w:rsidRPr="00A24955">
        <w:rPr>
          <w:rFonts w:asciiTheme="minorHAnsi" w:hAnsiTheme="minorHAnsi" w:cstheme="minorHAnsi"/>
          <w:bCs/>
          <w:sz w:val="20"/>
          <w:szCs w:val="18"/>
        </w:rPr>
        <w:t xml:space="preserve"> w miarę wysoką ocenę wskazali potencjalni beneficjenci. Ocenę prezentuje poniższy wykres. </w:t>
      </w:r>
    </w:p>
    <w:p w14:paraId="5A1BE4F4" w14:textId="608B83B4" w:rsidR="0037181F" w:rsidRPr="00AF1728" w:rsidRDefault="0037181F" w:rsidP="0037181F">
      <w:pPr>
        <w:pStyle w:val="Legenda"/>
      </w:pPr>
      <w:bookmarkStart w:id="56" w:name="_Toc469037514"/>
      <w:r w:rsidRPr="00AF1728">
        <w:t xml:space="preserve">Wykres </w:t>
      </w:r>
      <w:fldSimple w:instr=" SEQ Wykres \* ARABIC ">
        <w:r w:rsidR="00102D8C">
          <w:rPr>
            <w:noProof/>
          </w:rPr>
          <w:t>13</w:t>
        </w:r>
      </w:fldSimple>
      <w:r w:rsidRPr="00AF1728">
        <w:t>. Ocena responde</w:t>
      </w:r>
      <w:r w:rsidR="00AF1728">
        <w:t>ntów odnośnie kampanii dot. FE</w:t>
      </w:r>
      <w:bookmarkEnd w:id="56"/>
    </w:p>
    <w:p w14:paraId="7B2B4213" w14:textId="77777777" w:rsidR="0037181F" w:rsidRPr="00A24955" w:rsidRDefault="0037181F" w:rsidP="0037181F">
      <w:pPr>
        <w:spacing w:before="120" w:line="288" w:lineRule="auto"/>
        <w:ind w:left="0"/>
        <w:jc w:val="both"/>
        <w:rPr>
          <w:rFonts w:asciiTheme="minorHAnsi" w:hAnsiTheme="minorHAnsi" w:cstheme="minorHAnsi"/>
          <w:b/>
          <w:bCs/>
          <w:sz w:val="20"/>
          <w:szCs w:val="18"/>
        </w:rPr>
      </w:pPr>
      <w:r w:rsidRPr="00A24955">
        <w:rPr>
          <w:rFonts w:asciiTheme="minorHAnsi" w:hAnsiTheme="minorHAnsi" w:cstheme="minorHAnsi"/>
          <w:noProof/>
        </w:rPr>
        <w:drawing>
          <wp:inline distT="0" distB="0" distL="0" distR="0" wp14:anchorId="192DB5AD" wp14:editId="099F7170">
            <wp:extent cx="5669280" cy="1982470"/>
            <wp:effectExtent l="0" t="0" r="7620" b="17780"/>
            <wp:docPr id="455" name="Wykres 4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156C7EA-564D-4FEB-9070-74DBA01A4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92C026" w14:textId="77777777" w:rsidR="0037181F" w:rsidRPr="00AF1728" w:rsidRDefault="0037181F" w:rsidP="0037181F">
      <w:pPr>
        <w:spacing w:before="120" w:line="288" w:lineRule="auto"/>
        <w:ind w:left="0"/>
        <w:jc w:val="both"/>
        <w:rPr>
          <w:rFonts w:asciiTheme="minorHAnsi" w:hAnsiTheme="minorHAnsi" w:cstheme="minorHAnsi"/>
          <w:bCs/>
          <w:i/>
          <w:sz w:val="18"/>
          <w:szCs w:val="18"/>
        </w:rPr>
      </w:pPr>
      <w:r w:rsidRPr="00AF1728">
        <w:rPr>
          <w:rFonts w:asciiTheme="minorHAnsi" w:hAnsiTheme="minorHAnsi" w:cstheme="minorHAnsi"/>
          <w:bCs/>
          <w:i/>
          <w:sz w:val="18"/>
          <w:szCs w:val="18"/>
        </w:rPr>
        <w:t xml:space="preserve">Źródło. Opracowanie własne, na podstawie badania CATI z potencjalnymi beneficjentami, n=210. Odpowiedzi na skali 1-5. Gdzie 1 oznacza „zdecydowanie się nie zgadzam”, a 5 oznacza „zdecydowanie się zgadzam”. </w:t>
      </w:r>
    </w:p>
    <w:p w14:paraId="445B039C" w14:textId="1B50384F" w:rsidR="0037181F" w:rsidRPr="00A24955" w:rsidRDefault="0037181F" w:rsidP="00783D0E">
      <w:pPr>
        <w:pStyle w:val="Nagwek3"/>
        <w:numPr>
          <w:ilvl w:val="2"/>
          <w:numId w:val="5"/>
        </w:numPr>
      </w:pPr>
      <w:bookmarkStart w:id="57" w:name="_Toc469037602"/>
      <w:r>
        <w:lastRenderedPageBreak/>
        <w:t xml:space="preserve">Analiza przekazu </w:t>
      </w:r>
      <w:r w:rsidR="00AF1728">
        <w:t xml:space="preserve">kierowanego </w:t>
      </w:r>
      <w:r>
        <w:t>do beneficjentów oraz potencjalnych beneficjentów</w:t>
      </w:r>
      <w:bookmarkEnd w:id="57"/>
    </w:p>
    <w:p w14:paraId="72A64CCA" w14:textId="77777777" w:rsidR="0037181F" w:rsidRDefault="0037181F" w:rsidP="0037181F">
      <w:pPr>
        <w:spacing w:after="60" w:line="288" w:lineRule="auto"/>
        <w:jc w:val="both"/>
        <w:rPr>
          <w:rFonts w:cstheme="minorHAnsi"/>
          <w:sz w:val="20"/>
          <w:szCs w:val="20"/>
        </w:rPr>
      </w:pPr>
      <w:r>
        <w:rPr>
          <w:rFonts w:cstheme="minorHAnsi"/>
          <w:sz w:val="20"/>
          <w:szCs w:val="20"/>
        </w:rPr>
        <w:t xml:space="preserve">W celu oceny przekazu nadawanego do beneficjentów oraz potencjalnych beneficjentów należy jeszcze prowadzić analizę jasności przekazu. </w:t>
      </w:r>
    </w:p>
    <w:p w14:paraId="70DCC868" w14:textId="77777777" w:rsidR="0037181F" w:rsidRPr="00141F7F" w:rsidRDefault="0037181F" w:rsidP="0037181F">
      <w:pPr>
        <w:spacing w:after="60" w:line="288" w:lineRule="auto"/>
        <w:jc w:val="both"/>
        <w:rPr>
          <w:rFonts w:cstheme="minorHAnsi"/>
          <w:sz w:val="20"/>
          <w:szCs w:val="20"/>
        </w:rPr>
      </w:pPr>
      <w:r w:rsidRPr="00141F7F">
        <w:rPr>
          <w:rFonts w:cstheme="minorHAnsi"/>
          <w:sz w:val="20"/>
          <w:szCs w:val="20"/>
        </w:rPr>
        <w:t>Cechą komunikatów i przekazów powinna być ich przystępność i zrozumiałość dla szerokiego grona odbiorców. W celu oceny tych cech posłużono się analizą opartą o indeks FOG. Jest on liczony według następującego wzoru:</w:t>
      </w:r>
    </w:p>
    <w:p w14:paraId="610134B1" w14:textId="77777777" w:rsidR="0037181F" w:rsidRPr="00141F7F" w:rsidRDefault="0037181F" w:rsidP="0037181F">
      <w:pPr>
        <w:pStyle w:val="Akapitzlist"/>
        <w:spacing w:before="120" w:after="120" w:line="288" w:lineRule="auto"/>
        <w:ind w:left="709"/>
        <w:contextualSpacing w:val="0"/>
        <w:jc w:val="both"/>
        <w:rPr>
          <w:rFonts w:asciiTheme="minorHAnsi" w:hAnsiTheme="minorHAnsi" w:cstheme="minorHAnsi"/>
          <w:sz w:val="20"/>
          <w:szCs w:val="20"/>
        </w:rPr>
      </w:pPr>
      <m:oMathPara>
        <m:oMath>
          <m:r>
            <w:rPr>
              <w:rFonts w:ascii="Cambria Math" w:hAnsi="Cambria Math" w:cstheme="minorHAnsi"/>
              <w:sz w:val="20"/>
              <w:szCs w:val="20"/>
            </w:rPr>
            <m:t xml:space="preserve">FOG=0,4( </m:t>
          </m:r>
          <m:f>
            <m:fPr>
              <m:ctrlPr>
                <w:rPr>
                  <w:rFonts w:ascii="Cambria Math" w:hAnsi="Cambria Math" w:cstheme="minorHAnsi"/>
                  <w:i/>
                  <w:sz w:val="20"/>
                  <w:szCs w:val="20"/>
                </w:rPr>
              </m:ctrlPr>
            </m:fPr>
            <m:num>
              <m:r>
                <w:rPr>
                  <w:rFonts w:ascii="Cambria Math" w:hAnsi="Cambria Math" w:cstheme="minorHAnsi"/>
                  <w:sz w:val="20"/>
                  <w:szCs w:val="20"/>
                </w:rPr>
                <m:t>liczba słów</m:t>
              </m:r>
            </m:num>
            <m:den>
              <m:r>
                <w:rPr>
                  <w:rFonts w:ascii="Cambria Math" w:hAnsi="Cambria Math" w:cstheme="minorHAnsi"/>
                  <w:sz w:val="20"/>
                  <w:szCs w:val="20"/>
                </w:rPr>
                <m:t>liczba zdań</m:t>
              </m:r>
            </m:den>
          </m:f>
          <m:r>
            <w:rPr>
              <w:rFonts w:ascii="Cambria Math" w:hAnsi="Cambria Math" w:cstheme="minorHAnsi"/>
              <w:sz w:val="20"/>
              <w:szCs w:val="20"/>
            </w:rPr>
            <m:t>+100</m:t>
          </m:r>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liczba słów długich</m:t>
                  </m:r>
                </m:num>
                <m:den>
                  <m:r>
                    <w:rPr>
                      <w:rFonts w:ascii="Cambria Math" w:hAnsi="Cambria Math" w:cstheme="minorHAnsi"/>
                      <w:sz w:val="20"/>
                      <w:szCs w:val="20"/>
                    </w:rPr>
                    <m:t>liczba słów</m:t>
                  </m:r>
                </m:den>
              </m:f>
            </m:e>
          </m:d>
          <m:r>
            <w:rPr>
              <w:rFonts w:ascii="Cambria Math" w:hAnsi="Cambria Math" w:cstheme="minorHAnsi"/>
              <w:sz w:val="20"/>
              <w:szCs w:val="20"/>
            </w:rPr>
            <m:t>)</m:t>
          </m:r>
        </m:oMath>
      </m:oMathPara>
    </w:p>
    <w:p w14:paraId="064F4E55" w14:textId="77777777" w:rsidR="0037181F" w:rsidRPr="00141F7F" w:rsidRDefault="0037181F" w:rsidP="0037181F">
      <w:pPr>
        <w:spacing w:after="60" w:line="288" w:lineRule="auto"/>
        <w:jc w:val="both"/>
        <w:rPr>
          <w:rFonts w:cstheme="minorHAnsi"/>
          <w:sz w:val="20"/>
          <w:szCs w:val="20"/>
        </w:rPr>
      </w:pPr>
      <w:r w:rsidRPr="00141F7F">
        <w:rPr>
          <w:rFonts w:cstheme="minorHAnsi"/>
          <w:sz w:val="20"/>
          <w:szCs w:val="20"/>
        </w:rPr>
        <w:t>Jego wartość oznacza liczbę lat edukacji potrzebnych do zrozumienia tekstu. Indeks ten może przyjmować następujące wartości:</w:t>
      </w:r>
    </w:p>
    <w:p w14:paraId="2B7CD92A" w14:textId="77777777" w:rsidR="0037181F" w:rsidRPr="00141F7F" w:rsidRDefault="0037181F" w:rsidP="0037181F">
      <w:pPr>
        <w:pStyle w:val="Akapitzlist"/>
        <w:numPr>
          <w:ilvl w:val="0"/>
          <w:numId w:val="9"/>
        </w:numPr>
        <w:spacing w:after="60" w:line="288" w:lineRule="auto"/>
        <w:jc w:val="both"/>
        <w:rPr>
          <w:rFonts w:asciiTheme="minorHAnsi" w:hAnsiTheme="minorHAnsi" w:cstheme="minorHAnsi"/>
          <w:sz w:val="20"/>
          <w:szCs w:val="20"/>
        </w:rPr>
      </w:pPr>
      <w:r w:rsidRPr="00141F7F">
        <w:rPr>
          <w:rFonts w:asciiTheme="minorHAnsi" w:hAnsiTheme="minorHAnsi" w:cstheme="minorHAnsi"/>
          <w:sz w:val="20"/>
          <w:szCs w:val="20"/>
        </w:rPr>
        <w:t>1-6 – oznacza język bardzo prosty, zrozumiały już dla uczniów szkoły podstawowej;</w:t>
      </w:r>
    </w:p>
    <w:p w14:paraId="6FA3E244" w14:textId="77777777" w:rsidR="0037181F" w:rsidRPr="00141F7F" w:rsidRDefault="0037181F" w:rsidP="0037181F">
      <w:pPr>
        <w:pStyle w:val="Akapitzlist"/>
        <w:numPr>
          <w:ilvl w:val="0"/>
          <w:numId w:val="9"/>
        </w:numPr>
        <w:spacing w:after="60" w:line="288" w:lineRule="auto"/>
        <w:jc w:val="both"/>
        <w:rPr>
          <w:rFonts w:asciiTheme="minorHAnsi" w:hAnsiTheme="minorHAnsi" w:cstheme="minorHAnsi"/>
          <w:sz w:val="20"/>
          <w:szCs w:val="20"/>
        </w:rPr>
      </w:pPr>
      <w:r w:rsidRPr="00141F7F">
        <w:rPr>
          <w:rFonts w:asciiTheme="minorHAnsi" w:hAnsiTheme="minorHAnsi" w:cstheme="minorHAnsi"/>
          <w:sz w:val="20"/>
          <w:szCs w:val="20"/>
        </w:rPr>
        <w:t>7-9 – język prosty, zrozumiały już dla uczniów gimnazjum;</w:t>
      </w:r>
    </w:p>
    <w:p w14:paraId="7D2C4BE0" w14:textId="77777777" w:rsidR="0037181F" w:rsidRPr="00141F7F" w:rsidRDefault="0037181F" w:rsidP="0037181F">
      <w:pPr>
        <w:pStyle w:val="Akapitzlist"/>
        <w:numPr>
          <w:ilvl w:val="0"/>
          <w:numId w:val="9"/>
        </w:numPr>
        <w:spacing w:after="60" w:line="288" w:lineRule="auto"/>
        <w:jc w:val="both"/>
        <w:rPr>
          <w:rFonts w:asciiTheme="minorHAnsi" w:hAnsiTheme="minorHAnsi" w:cstheme="minorHAnsi"/>
          <w:sz w:val="20"/>
          <w:szCs w:val="20"/>
        </w:rPr>
      </w:pPr>
      <w:r w:rsidRPr="00141F7F">
        <w:rPr>
          <w:rFonts w:asciiTheme="minorHAnsi" w:hAnsiTheme="minorHAnsi" w:cstheme="minorHAnsi"/>
          <w:sz w:val="20"/>
          <w:szCs w:val="20"/>
        </w:rPr>
        <w:t>10 – 12 – język dość prosty, zrozumiały już dla uczniów liceum;</w:t>
      </w:r>
    </w:p>
    <w:p w14:paraId="2767D646" w14:textId="77777777" w:rsidR="0037181F" w:rsidRPr="00141F7F" w:rsidRDefault="0037181F" w:rsidP="0037181F">
      <w:pPr>
        <w:pStyle w:val="Akapitzlist"/>
        <w:numPr>
          <w:ilvl w:val="0"/>
          <w:numId w:val="9"/>
        </w:numPr>
        <w:spacing w:after="60" w:line="288" w:lineRule="auto"/>
        <w:jc w:val="both"/>
        <w:rPr>
          <w:rFonts w:asciiTheme="minorHAnsi" w:hAnsiTheme="minorHAnsi" w:cstheme="minorHAnsi"/>
          <w:sz w:val="20"/>
          <w:szCs w:val="20"/>
        </w:rPr>
      </w:pPr>
      <w:r w:rsidRPr="00141F7F">
        <w:rPr>
          <w:rFonts w:asciiTheme="minorHAnsi" w:hAnsiTheme="minorHAnsi" w:cstheme="minorHAnsi"/>
          <w:sz w:val="20"/>
          <w:szCs w:val="20"/>
        </w:rPr>
        <w:t>13 – 15 – język dość trudny, zrozumiały dla studentów studiów licencjackich</w:t>
      </w:r>
    </w:p>
    <w:p w14:paraId="559405AF" w14:textId="77777777" w:rsidR="0037181F" w:rsidRPr="00141F7F" w:rsidRDefault="0037181F" w:rsidP="0037181F">
      <w:pPr>
        <w:pStyle w:val="Akapitzlist"/>
        <w:numPr>
          <w:ilvl w:val="0"/>
          <w:numId w:val="9"/>
        </w:numPr>
        <w:spacing w:after="60" w:line="288" w:lineRule="auto"/>
        <w:jc w:val="both"/>
        <w:rPr>
          <w:rFonts w:asciiTheme="minorHAnsi" w:hAnsiTheme="minorHAnsi" w:cstheme="minorHAnsi"/>
          <w:sz w:val="20"/>
          <w:szCs w:val="20"/>
        </w:rPr>
      </w:pPr>
      <w:r w:rsidRPr="00141F7F">
        <w:rPr>
          <w:rFonts w:asciiTheme="minorHAnsi" w:hAnsiTheme="minorHAnsi" w:cstheme="minorHAnsi"/>
          <w:sz w:val="20"/>
          <w:szCs w:val="20"/>
        </w:rPr>
        <w:t>16 – 17 – język trudny, zrozumiały dla studentów studiów magisterskich;</w:t>
      </w:r>
    </w:p>
    <w:p w14:paraId="2AAAE4A4" w14:textId="77777777" w:rsidR="0037181F" w:rsidRPr="00141F7F" w:rsidRDefault="0037181F" w:rsidP="0037181F">
      <w:pPr>
        <w:pStyle w:val="Akapitzlist"/>
        <w:numPr>
          <w:ilvl w:val="0"/>
          <w:numId w:val="9"/>
        </w:numPr>
        <w:spacing w:after="60" w:line="288" w:lineRule="auto"/>
        <w:jc w:val="both"/>
        <w:rPr>
          <w:rFonts w:asciiTheme="minorHAnsi" w:hAnsiTheme="minorHAnsi" w:cstheme="minorHAnsi"/>
          <w:sz w:val="20"/>
          <w:szCs w:val="20"/>
        </w:rPr>
      </w:pPr>
      <w:r w:rsidRPr="00141F7F">
        <w:rPr>
          <w:rFonts w:asciiTheme="minorHAnsi" w:hAnsiTheme="minorHAnsi" w:cstheme="minorHAnsi"/>
          <w:sz w:val="20"/>
          <w:szCs w:val="20"/>
        </w:rPr>
        <w:t xml:space="preserve">18 i więcej – język bardzo trudny, zrozumiały co najmniej dla magistrów. </w:t>
      </w:r>
    </w:p>
    <w:p w14:paraId="791227CA" w14:textId="183C7DDF" w:rsidR="0037181F" w:rsidRPr="00141F7F" w:rsidRDefault="0037181F" w:rsidP="0037181F">
      <w:pPr>
        <w:pStyle w:val="Default"/>
        <w:spacing w:before="120" w:after="120" w:line="288" w:lineRule="auto"/>
        <w:jc w:val="both"/>
        <w:rPr>
          <w:rFonts w:asciiTheme="minorHAnsi" w:hAnsiTheme="minorHAnsi" w:cstheme="minorHAnsi"/>
          <w:color w:val="auto"/>
          <w:sz w:val="20"/>
          <w:szCs w:val="20"/>
        </w:rPr>
      </w:pPr>
      <w:r w:rsidRPr="00141F7F">
        <w:rPr>
          <w:rFonts w:asciiTheme="minorHAnsi" w:hAnsiTheme="minorHAnsi" w:cstheme="minorHAnsi"/>
          <w:sz w:val="20"/>
          <w:szCs w:val="20"/>
        </w:rPr>
        <w:t xml:space="preserve">Analizę FOG przeprowadzono w odniesieniu do wybranych komunikatów </w:t>
      </w:r>
      <w:r w:rsidRPr="00141F7F">
        <w:rPr>
          <w:rFonts w:asciiTheme="minorHAnsi" w:hAnsiTheme="minorHAnsi" w:cstheme="minorHAnsi"/>
          <w:b/>
          <w:sz w:val="20"/>
          <w:szCs w:val="20"/>
        </w:rPr>
        <w:t xml:space="preserve">kierowanych do </w:t>
      </w:r>
      <w:r>
        <w:rPr>
          <w:rFonts w:asciiTheme="minorHAnsi" w:hAnsiTheme="minorHAnsi" w:cstheme="minorHAnsi"/>
          <w:b/>
          <w:sz w:val="20"/>
          <w:szCs w:val="20"/>
        </w:rPr>
        <w:t>beneficjentów/</w:t>
      </w:r>
      <w:r w:rsidR="00AF1728">
        <w:rPr>
          <w:rFonts w:asciiTheme="minorHAnsi" w:hAnsiTheme="minorHAnsi" w:cstheme="minorHAnsi"/>
          <w:b/>
          <w:sz w:val="20"/>
          <w:szCs w:val="20"/>
        </w:rPr>
        <w:t xml:space="preserve"> </w:t>
      </w:r>
      <w:r>
        <w:rPr>
          <w:rFonts w:asciiTheme="minorHAnsi" w:hAnsiTheme="minorHAnsi" w:cstheme="minorHAnsi"/>
          <w:b/>
          <w:sz w:val="20"/>
          <w:szCs w:val="20"/>
        </w:rPr>
        <w:t>potencjalnych beneficjentów</w:t>
      </w:r>
      <w:r w:rsidRPr="00141F7F">
        <w:rPr>
          <w:rFonts w:asciiTheme="minorHAnsi" w:hAnsiTheme="minorHAnsi" w:cstheme="minorHAnsi"/>
          <w:sz w:val="20"/>
          <w:szCs w:val="20"/>
        </w:rPr>
        <w:t>. Analizie poddano następujące źródła informacji</w:t>
      </w:r>
      <w:r>
        <w:rPr>
          <w:rFonts w:asciiTheme="minorHAnsi" w:hAnsiTheme="minorHAnsi" w:cstheme="minorHAnsi"/>
          <w:sz w:val="20"/>
          <w:szCs w:val="20"/>
        </w:rPr>
        <w:t>:</w:t>
      </w:r>
      <w:r w:rsidRPr="00141F7F">
        <w:rPr>
          <w:rFonts w:asciiTheme="minorHAnsi" w:hAnsiTheme="minorHAnsi" w:cstheme="minorHAnsi"/>
          <w:color w:val="auto"/>
          <w:sz w:val="20"/>
          <w:szCs w:val="20"/>
        </w:rPr>
        <w:t xml:space="preserve"> </w:t>
      </w:r>
    </w:p>
    <w:p w14:paraId="488D63C6" w14:textId="7BD25F5D" w:rsidR="0037181F" w:rsidRPr="00141F7F" w:rsidRDefault="00AF1728" w:rsidP="00AF1728">
      <w:pPr>
        <w:pStyle w:val="Default"/>
        <w:numPr>
          <w:ilvl w:val="0"/>
          <w:numId w:val="25"/>
        </w:numPr>
        <w:spacing w:after="60" w:line="288" w:lineRule="auto"/>
        <w:ind w:left="567" w:hanging="283"/>
        <w:jc w:val="both"/>
        <w:rPr>
          <w:rFonts w:asciiTheme="minorHAnsi" w:hAnsiTheme="minorHAnsi" w:cstheme="minorHAnsi"/>
          <w:color w:val="auto"/>
          <w:sz w:val="20"/>
          <w:szCs w:val="20"/>
        </w:rPr>
      </w:pPr>
      <w:r w:rsidRPr="00141F7F">
        <w:rPr>
          <w:rFonts w:asciiTheme="minorHAnsi" w:hAnsiTheme="minorHAnsi" w:cstheme="minorHAnsi"/>
          <w:color w:val="auto"/>
          <w:sz w:val="20"/>
          <w:szCs w:val="20"/>
        </w:rPr>
        <w:t xml:space="preserve">Proces podpisywania umowy </w:t>
      </w:r>
      <w:r w:rsidR="0037181F" w:rsidRPr="00141F7F">
        <w:rPr>
          <w:rFonts w:asciiTheme="minorHAnsi" w:hAnsiTheme="minorHAnsi" w:cstheme="minorHAnsi"/>
          <w:color w:val="auto"/>
          <w:sz w:val="20"/>
          <w:szCs w:val="20"/>
        </w:rPr>
        <w:t>- Informacja o wybraniu projektu do dofinansowania</w:t>
      </w:r>
      <w:r w:rsidR="0037181F" w:rsidRPr="00141F7F">
        <w:rPr>
          <w:rStyle w:val="Odwoanieprzypisudolnego"/>
          <w:rFonts w:asciiTheme="minorHAnsi" w:hAnsiTheme="minorHAnsi" w:cstheme="minorHAnsi"/>
          <w:color w:val="auto"/>
          <w:sz w:val="20"/>
          <w:szCs w:val="20"/>
        </w:rPr>
        <w:footnoteReference w:id="26"/>
      </w:r>
    </w:p>
    <w:p w14:paraId="73397247" w14:textId="1367279F" w:rsidR="0037181F" w:rsidRPr="00141F7F" w:rsidRDefault="0037181F" w:rsidP="00AF1728">
      <w:pPr>
        <w:numPr>
          <w:ilvl w:val="0"/>
          <w:numId w:val="25"/>
        </w:numPr>
        <w:shd w:val="clear" w:color="auto" w:fill="FFFFFF"/>
        <w:spacing w:before="100" w:beforeAutospacing="1" w:after="100" w:afterAutospacing="1" w:line="270" w:lineRule="atLeast"/>
        <w:ind w:left="567" w:hanging="283"/>
        <w:rPr>
          <w:rFonts w:cstheme="minorHAnsi"/>
          <w:sz w:val="20"/>
          <w:szCs w:val="20"/>
        </w:rPr>
      </w:pPr>
      <w:r w:rsidRPr="00141F7F">
        <w:rPr>
          <w:rFonts w:cstheme="minorHAnsi"/>
          <w:sz w:val="20"/>
          <w:szCs w:val="20"/>
        </w:rPr>
        <w:t>Jak powinieneś zaplanować działania informacyjne i promocyjne? - Podręcznik wnioskodawcy i</w:t>
      </w:r>
      <w:r w:rsidR="00ED5140">
        <w:rPr>
          <w:rFonts w:cstheme="minorHAnsi"/>
          <w:sz w:val="20"/>
          <w:szCs w:val="20"/>
        </w:rPr>
        <w:t> </w:t>
      </w:r>
      <w:r w:rsidRPr="00141F7F">
        <w:rPr>
          <w:rFonts w:cstheme="minorHAnsi"/>
          <w:sz w:val="20"/>
          <w:szCs w:val="20"/>
        </w:rPr>
        <w:t>beneficjenta programów polityki spójności 2014-2020 w zakresie informacji i promocji</w:t>
      </w:r>
      <w:r w:rsidRPr="00141F7F">
        <w:rPr>
          <w:rStyle w:val="Odwoanieprzypisudolnego"/>
          <w:rFonts w:cstheme="minorHAnsi"/>
          <w:sz w:val="20"/>
          <w:szCs w:val="20"/>
        </w:rPr>
        <w:footnoteReference w:id="27"/>
      </w:r>
    </w:p>
    <w:p w14:paraId="7DE1F557" w14:textId="77777777" w:rsidR="0037181F" w:rsidRPr="00141F7F" w:rsidRDefault="0037181F" w:rsidP="00AF1728">
      <w:pPr>
        <w:pStyle w:val="Default"/>
        <w:numPr>
          <w:ilvl w:val="0"/>
          <w:numId w:val="25"/>
        </w:numPr>
        <w:spacing w:after="60" w:line="288" w:lineRule="auto"/>
        <w:ind w:left="567" w:hanging="283"/>
        <w:jc w:val="both"/>
        <w:rPr>
          <w:rFonts w:asciiTheme="minorHAnsi" w:hAnsiTheme="minorHAnsi" w:cstheme="minorHAnsi"/>
          <w:color w:val="auto"/>
          <w:sz w:val="20"/>
          <w:szCs w:val="20"/>
        </w:rPr>
      </w:pPr>
      <w:r w:rsidRPr="00141F7F">
        <w:rPr>
          <w:rFonts w:asciiTheme="minorHAnsi" w:eastAsia="MyriadPro-BlackIt" w:hAnsiTheme="minorHAnsi" w:cstheme="minorHAnsi"/>
          <w:iCs/>
          <w:color w:val="auto"/>
          <w:sz w:val="20"/>
          <w:szCs w:val="20"/>
        </w:rPr>
        <w:t>Jak starać się o dofinansowanie?</w:t>
      </w:r>
      <w:r w:rsidRPr="00141F7F">
        <w:rPr>
          <w:rStyle w:val="Odwoanieprzypisudolnego"/>
          <w:rFonts w:asciiTheme="minorHAnsi" w:eastAsia="MyriadPro-BlackIt" w:hAnsiTheme="minorHAnsi" w:cstheme="minorHAnsi"/>
          <w:iCs/>
          <w:color w:val="auto"/>
          <w:sz w:val="20"/>
          <w:szCs w:val="20"/>
        </w:rPr>
        <w:footnoteReference w:id="28"/>
      </w:r>
      <w:r w:rsidRPr="00141F7F">
        <w:rPr>
          <w:rFonts w:asciiTheme="minorHAnsi" w:hAnsiTheme="minorHAnsi" w:cstheme="minorHAnsi"/>
          <w:color w:val="auto"/>
          <w:sz w:val="20"/>
          <w:szCs w:val="20"/>
        </w:rPr>
        <w:t xml:space="preserve"> </w:t>
      </w:r>
    </w:p>
    <w:p w14:paraId="608E0C01" w14:textId="77777777" w:rsidR="0037181F" w:rsidRPr="00141F7F" w:rsidRDefault="0037181F" w:rsidP="00AF1728">
      <w:pPr>
        <w:pStyle w:val="Default"/>
        <w:numPr>
          <w:ilvl w:val="0"/>
          <w:numId w:val="25"/>
        </w:numPr>
        <w:spacing w:after="60" w:line="288" w:lineRule="auto"/>
        <w:ind w:left="567" w:hanging="283"/>
        <w:jc w:val="both"/>
        <w:rPr>
          <w:rFonts w:asciiTheme="minorHAnsi" w:hAnsiTheme="minorHAnsi" w:cstheme="minorHAnsi"/>
          <w:color w:val="auto"/>
          <w:sz w:val="20"/>
          <w:szCs w:val="20"/>
        </w:rPr>
      </w:pPr>
      <w:r w:rsidRPr="00141F7F">
        <w:rPr>
          <w:rStyle w:val="wynik"/>
          <w:rFonts w:asciiTheme="minorHAnsi" w:hAnsiTheme="minorHAnsi" w:cstheme="minorHAnsi"/>
          <w:color w:val="auto"/>
          <w:sz w:val="20"/>
          <w:szCs w:val="20"/>
        </w:rPr>
        <w:t>W partnerstwie można więcej</w:t>
      </w:r>
      <w:r w:rsidRPr="00141F7F">
        <w:rPr>
          <w:rStyle w:val="Odwoanieprzypisudolnego"/>
          <w:rFonts w:asciiTheme="minorHAnsi" w:hAnsiTheme="minorHAnsi" w:cstheme="minorHAnsi"/>
          <w:color w:val="auto"/>
          <w:sz w:val="20"/>
          <w:szCs w:val="20"/>
        </w:rPr>
        <w:footnoteReference w:id="29"/>
      </w:r>
    </w:p>
    <w:p w14:paraId="446F76E0" w14:textId="77777777" w:rsidR="0037181F" w:rsidRPr="00141F7F" w:rsidRDefault="0037181F" w:rsidP="00AF1728">
      <w:pPr>
        <w:pStyle w:val="Default"/>
        <w:numPr>
          <w:ilvl w:val="0"/>
          <w:numId w:val="25"/>
        </w:numPr>
        <w:spacing w:after="60" w:line="288" w:lineRule="auto"/>
        <w:ind w:left="567" w:hanging="283"/>
        <w:jc w:val="both"/>
        <w:rPr>
          <w:rFonts w:asciiTheme="minorHAnsi" w:hAnsiTheme="minorHAnsi" w:cstheme="minorHAnsi"/>
          <w:color w:val="auto"/>
          <w:sz w:val="20"/>
          <w:szCs w:val="20"/>
        </w:rPr>
      </w:pPr>
      <w:r w:rsidRPr="00141F7F">
        <w:rPr>
          <w:rFonts w:asciiTheme="minorHAnsi" w:hAnsiTheme="minorHAnsi" w:cstheme="minorHAnsi"/>
          <w:color w:val="auto"/>
          <w:sz w:val="20"/>
          <w:szCs w:val="20"/>
        </w:rPr>
        <w:t>Obowiązki okresu trwałości – cz. 1 i cz. 2</w:t>
      </w:r>
      <w:r w:rsidRPr="00141F7F">
        <w:rPr>
          <w:rStyle w:val="Odwoanieprzypisudolnego"/>
          <w:rFonts w:asciiTheme="minorHAnsi" w:hAnsiTheme="minorHAnsi" w:cstheme="minorHAnsi"/>
          <w:color w:val="auto"/>
          <w:sz w:val="20"/>
          <w:szCs w:val="20"/>
        </w:rPr>
        <w:footnoteReference w:id="30"/>
      </w:r>
    </w:p>
    <w:p w14:paraId="03305A87" w14:textId="77777777" w:rsidR="0037181F" w:rsidRPr="00141F7F" w:rsidRDefault="0037181F" w:rsidP="00AF1728">
      <w:pPr>
        <w:pStyle w:val="Default"/>
        <w:numPr>
          <w:ilvl w:val="0"/>
          <w:numId w:val="25"/>
        </w:numPr>
        <w:spacing w:after="60" w:line="288" w:lineRule="auto"/>
        <w:ind w:left="567" w:hanging="283"/>
        <w:jc w:val="both"/>
        <w:rPr>
          <w:rFonts w:asciiTheme="minorHAnsi" w:hAnsiTheme="minorHAnsi" w:cstheme="minorHAnsi"/>
          <w:color w:val="auto"/>
          <w:sz w:val="20"/>
          <w:szCs w:val="20"/>
        </w:rPr>
      </w:pPr>
      <w:r w:rsidRPr="00141F7F">
        <w:rPr>
          <w:rFonts w:asciiTheme="minorHAnsi" w:hAnsiTheme="minorHAnsi" w:cstheme="minorHAnsi"/>
          <w:color w:val="auto"/>
          <w:sz w:val="20"/>
          <w:szCs w:val="20"/>
        </w:rPr>
        <w:t>Nabory wniosków o dofinansowanie w ramach Łódzkiego Obszaru Metropolitalnego</w:t>
      </w:r>
      <w:r w:rsidRPr="00141F7F">
        <w:rPr>
          <w:rStyle w:val="Odwoanieprzypisudolnego"/>
          <w:rFonts w:asciiTheme="minorHAnsi" w:hAnsiTheme="minorHAnsi" w:cstheme="minorHAnsi"/>
          <w:color w:val="auto"/>
          <w:sz w:val="20"/>
          <w:szCs w:val="20"/>
        </w:rPr>
        <w:footnoteReference w:id="31"/>
      </w:r>
    </w:p>
    <w:p w14:paraId="710D96C6" w14:textId="77777777" w:rsidR="0037181F" w:rsidRPr="00141F7F" w:rsidRDefault="0037181F" w:rsidP="00AF1728">
      <w:pPr>
        <w:pStyle w:val="Default"/>
        <w:numPr>
          <w:ilvl w:val="0"/>
          <w:numId w:val="25"/>
        </w:numPr>
        <w:spacing w:after="60" w:line="288" w:lineRule="auto"/>
        <w:ind w:left="567" w:hanging="283"/>
        <w:jc w:val="both"/>
        <w:rPr>
          <w:rFonts w:asciiTheme="minorHAnsi" w:hAnsiTheme="minorHAnsi" w:cstheme="minorHAnsi"/>
          <w:color w:val="auto"/>
          <w:sz w:val="20"/>
          <w:szCs w:val="20"/>
        </w:rPr>
      </w:pPr>
      <w:r w:rsidRPr="00141F7F">
        <w:rPr>
          <w:rFonts w:asciiTheme="minorHAnsi" w:hAnsiTheme="minorHAnsi" w:cstheme="minorHAnsi"/>
          <w:color w:val="auto"/>
          <w:sz w:val="20"/>
          <w:szCs w:val="20"/>
        </w:rPr>
        <w:t>Dotacyjne wsparcie na innowacje w regionach</w:t>
      </w:r>
      <w:r w:rsidRPr="00141F7F">
        <w:rPr>
          <w:rStyle w:val="Odwoanieprzypisudolnego"/>
          <w:rFonts w:asciiTheme="minorHAnsi" w:hAnsiTheme="minorHAnsi" w:cstheme="minorHAnsi"/>
          <w:color w:val="auto"/>
          <w:sz w:val="20"/>
          <w:szCs w:val="20"/>
        </w:rPr>
        <w:footnoteReference w:id="32"/>
      </w:r>
    </w:p>
    <w:p w14:paraId="315E30CE" w14:textId="639D995D" w:rsidR="0037181F" w:rsidRDefault="0037181F" w:rsidP="0037181F">
      <w:pPr>
        <w:pStyle w:val="Default"/>
        <w:spacing w:before="120" w:after="120" w:line="288" w:lineRule="auto"/>
        <w:ind w:left="0"/>
        <w:jc w:val="both"/>
        <w:rPr>
          <w:rFonts w:asciiTheme="minorHAnsi" w:hAnsiTheme="minorHAnsi" w:cstheme="minorHAnsi"/>
          <w:sz w:val="20"/>
          <w:szCs w:val="20"/>
        </w:rPr>
      </w:pPr>
      <w:r w:rsidRPr="00141F7F">
        <w:rPr>
          <w:rFonts w:asciiTheme="minorHAnsi" w:hAnsiTheme="minorHAnsi" w:cstheme="minorHAnsi"/>
          <w:sz w:val="20"/>
          <w:szCs w:val="20"/>
        </w:rPr>
        <w:t>Poniżej przedstawiono wynik przeprowadzonej analizy.</w:t>
      </w:r>
    </w:p>
    <w:p w14:paraId="305E85F3" w14:textId="77777777" w:rsidR="001825EF" w:rsidRDefault="001825EF">
      <w:pPr>
        <w:spacing w:before="0" w:after="0"/>
        <w:ind w:left="0"/>
        <w:rPr>
          <w:rFonts w:asciiTheme="minorHAnsi" w:hAnsiTheme="minorHAnsi"/>
          <w:b/>
          <w:bCs/>
          <w:color w:val="EB5605"/>
          <w:sz w:val="20"/>
          <w:szCs w:val="18"/>
        </w:rPr>
      </w:pPr>
      <w:r>
        <w:br w:type="page"/>
      </w:r>
    </w:p>
    <w:p w14:paraId="30117721" w14:textId="64551DA1" w:rsidR="00E3341C" w:rsidRPr="00AF1728" w:rsidRDefault="00E3341C" w:rsidP="00E3341C">
      <w:pPr>
        <w:pStyle w:val="Legenda"/>
      </w:pPr>
      <w:bookmarkStart w:id="58" w:name="_Toc469027170"/>
      <w:r>
        <w:lastRenderedPageBreak/>
        <w:t xml:space="preserve">Tabela </w:t>
      </w:r>
      <w:fldSimple w:instr=" SEQ Tabela \* ARABIC ">
        <w:r w:rsidR="00102D8C">
          <w:rPr>
            <w:noProof/>
          </w:rPr>
          <w:t>7</w:t>
        </w:r>
      </w:fldSimple>
      <w:r>
        <w:t xml:space="preserve">. </w:t>
      </w:r>
      <w:r w:rsidRPr="00AF1728">
        <w:t>Analiza FOG komunikatów kierowanych do beneficjentów</w:t>
      </w:r>
      <w:bookmarkEnd w:id="58"/>
    </w:p>
    <w:tbl>
      <w:tblPr>
        <w:tblStyle w:val="redniecieniowanie2akcent61"/>
        <w:tblW w:w="0" w:type="auto"/>
        <w:tblLook w:val="04A0" w:firstRow="1" w:lastRow="0" w:firstColumn="1" w:lastColumn="0" w:noHBand="0" w:noVBand="1"/>
      </w:tblPr>
      <w:tblGrid>
        <w:gridCol w:w="880"/>
        <w:gridCol w:w="678"/>
        <w:gridCol w:w="707"/>
        <w:gridCol w:w="830"/>
        <w:gridCol w:w="1023"/>
        <w:gridCol w:w="824"/>
        <w:gridCol w:w="1137"/>
        <w:gridCol w:w="1137"/>
        <w:gridCol w:w="1078"/>
        <w:gridCol w:w="776"/>
      </w:tblGrid>
      <w:tr w:rsidR="0037181F" w:rsidRPr="009B05CF" w14:paraId="6FC0BE6F" w14:textId="77777777" w:rsidTr="00E334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0" w:type="dxa"/>
            <w:vAlign w:val="center"/>
          </w:tcPr>
          <w:p w14:paraId="112CE402" w14:textId="77777777" w:rsidR="0037181F" w:rsidRPr="009B05CF" w:rsidRDefault="0037181F" w:rsidP="00143136">
            <w:pPr>
              <w:spacing w:line="264" w:lineRule="auto"/>
              <w:jc w:val="center"/>
              <w:rPr>
                <w:rFonts w:asciiTheme="minorHAnsi" w:hAnsiTheme="minorHAnsi" w:cstheme="minorHAnsi"/>
                <w:b w:val="0"/>
                <w:sz w:val="16"/>
                <w:szCs w:val="16"/>
              </w:rPr>
            </w:pPr>
            <w:r w:rsidRPr="009B05CF">
              <w:rPr>
                <w:rFonts w:asciiTheme="minorHAnsi" w:hAnsiTheme="minorHAnsi" w:cstheme="minorHAnsi"/>
                <w:b w:val="0"/>
                <w:sz w:val="16"/>
                <w:szCs w:val="16"/>
              </w:rPr>
              <w:t>materiał</w:t>
            </w:r>
          </w:p>
        </w:tc>
        <w:tc>
          <w:tcPr>
            <w:tcW w:w="678" w:type="dxa"/>
            <w:vAlign w:val="center"/>
          </w:tcPr>
          <w:p w14:paraId="0233E6A4"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hAnsiTheme="minorHAnsi" w:cstheme="minorHAnsi"/>
                <w:b w:val="0"/>
                <w:sz w:val="16"/>
                <w:szCs w:val="16"/>
              </w:rPr>
              <w:t>ilość zdań</w:t>
            </w:r>
          </w:p>
        </w:tc>
        <w:tc>
          <w:tcPr>
            <w:tcW w:w="707" w:type="dxa"/>
            <w:vAlign w:val="center"/>
          </w:tcPr>
          <w:p w14:paraId="1C23C0C0"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hAnsiTheme="minorHAnsi" w:cstheme="minorHAnsi"/>
                <w:b w:val="0"/>
                <w:sz w:val="16"/>
                <w:szCs w:val="16"/>
              </w:rPr>
              <w:t>ilość słów</w:t>
            </w:r>
          </w:p>
        </w:tc>
        <w:tc>
          <w:tcPr>
            <w:tcW w:w="830" w:type="dxa"/>
            <w:vAlign w:val="center"/>
          </w:tcPr>
          <w:p w14:paraId="22A64ECF"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hAnsiTheme="minorHAnsi" w:cstheme="minorHAnsi"/>
                <w:b w:val="0"/>
                <w:sz w:val="16"/>
                <w:szCs w:val="16"/>
              </w:rPr>
              <w:t>średnio słów w zdaniu</w:t>
            </w:r>
          </w:p>
        </w:tc>
        <w:tc>
          <w:tcPr>
            <w:tcW w:w="1023" w:type="dxa"/>
            <w:vAlign w:val="center"/>
          </w:tcPr>
          <w:p w14:paraId="612A297F"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hAnsiTheme="minorHAnsi" w:cstheme="minorHAnsi"/>
                <w:b w:val="0"/>
                <w:sz w:val="16"/>
                <w:szCs w:val="16"/>
              </w:rPr>
              <w:t>procent słów "trudnych"</w:t>
            </w:r>
          </w:p>
        </w:tc>
        <w:tc>
          <w:tcPr>
            <w:tcW w:w="824" w:type="dxa"/>
            <w:vAlign w:val="center"/>
          </w:tcPr>
          <w:p w14:paraId="2986E639"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eastAsia="MS Mincho" w:hAnsiTheme="minorHAnsi" w:cstheme="minorHAnsi"/>
                <w:b w:val="0"/>
                <w:sz w:val="16"/>
                <w:szCs w:val="16"/>
              </w:rPr>
              <w:t>średnia ilość sylab w słowie</w:t>
            </w:r>
          </w:p>
        </w:tc>
        <w:tc>
          <w:tcPr>
            <w:tcW w:w="1137" w:type="dxa"/>
            <w:vAlign w:val="center"/>
          </w:tcPr>
          <w:p w14:paraId="373AE090"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hAnsiTheme="minorHAnsi" w:cstheme="minorHAnsi"/>
                <w:b w:val="0"/>
                <w:sz w:val="16"/>
                <w:szCs w:val="16"/>
              </w:rPr>
              <w:t>Stosunek liczby rzeczowników do czasowników</w:t>
            </w:r>
          </w:p>
        </w:tc>
        <w:tc>
          <w:tcPr>
            <w:tcW w:w="1137" w:type="dxa"/>
            <w:vAlign w:val="center"/>
          </w:tcPr>
          <w:p w14:paraId="68C5D591"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hAnsiTheme="minorHAnsi" w:cstheme="minorHAnsi"/>
                <w:b w:val="0"/>
                <w:sz w:val="16"/>
                <w:szCs w:val="16"/>
              </w:rPr>
              <w:t>% rzeczowników trudnych</w:t>
            </w:r>
          </w:p>
        </w:tc>
        <w:tc>
          <w:tcPr>
            <w:tcW w:w="1078" w:type="dxa"/>
            <w:vAlign w:val="center"/>
          </w:tcPr>
          <w:p w14:paraId="089F130A"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hAnsiTheme="minorHAnsi" w:cstheme="minorHAnsi"/>
                <w:b w:val="0"/>
                <w:sz w:val="16"/>
                <w:szCs w:val="16"/>
              </w:rPr>
              <w:t>% czasowników trudnych</w:t>
            </w:r>
          </w:p>
        </w:tc>
        <w:tc>
          <w:tcPr>
            <w:tcW w:w="776" w:type="dxa"/>
            <w:vAlign w:val="center"/>
          </w:tcPr>
          <w:p w14:paraId="59AA27AB" w14:textId="77777777" w:rsidR="0037181F" w:rsidRPr="009B05CF" w:rsidRDefault="0037181F" w:rsidP="00143136">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B05CF">
              <w:rPr>
                <w:rFonts w:asciiTheme="minorHAnsi" w:hAnsiTheme="minorHAnsi" w:cstheme="minorHAnsi"/>
                <w:b w:val="0"/>
                <w:sz w:val="16"/>
                <w:szCs w:val="16"/>
              </w:rPr>
              <w:t>Indeks FOG</w:t>
            </w:r>
          </w:p>
        </w:tc>
      </w:tr>
      <w:tr w:rsidR="0037181F" w:rsidRPr="009B05CF" w14:paraId="3D4A25CE" w14:textId="77777777" w:rsidTr="00E3341C">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880" w:type="dxa"/>
            <w:vAlign w:val="center"/>
          </w:tcPr>
          <w:p w14:paraId="50569711" w14:textId="77777777" w:rsidR="0037181F" w:rsidRPr="009B05CF" w:rsidRDefault="0037181F" w:rsidP="00143136">
            <w:pPr>
              <w:spacing w:line="264" w:lineRule="auto"/>
              <w:jc w:val="center"/>
              <w:rPr>
                <w:rFonts w:asciiTheme="minorHAnsi" w:hAnsiTheme="minorHAnsi" w:cstheme="minorHAnsi"/>
                <w:sz w:val="16"/>
                <w:szCs w:val="16"/>
              </w:rPr>
            </w:pPr>
            <w:r w:rsidRPr="009B05CF">
              <w:rPr>
                <w:rFonts w:asciiTheme="minorHAnsi" w:hAnsiTheme="minorHAnsi" w:cstheme="minorHAnsi"/>
                <w:sz w:val="16"/>
                <w:szCs w:val="16"/>
              </w:rPr>
              <w:t>A</w:t>
            </w:r>
          </w:p>
        </w:tc>
        <w:tc>
          <w:tcPr>
            <w:tcW w:w="678" w:type="dxa"/>
            <w:vAlign w:val="center"/>
          </w:tcPr>
          <w:p w14:paraId="24EE5300"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15</w:t>
            </w:r>
          </w:p>
        </w:tc>
        <w:tc>
          <w:tcPr>
            <w:tcW w:w="707" w:type="dxa"/>
            <w:vAlign w:val="center"/>
          </w:tcPr>
          <w:p w14:paraId="65F2E916"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313</w:t>
            </w:r>
          </w:p>
        </w:tc>
        <w:tc>
          <w:tcPr>
            <w:tcW w:w="830" w:type="dxa"/>
            <w:vAlign w:val="center"/>
          </w:tcPr>
          <w:p w14:paraId="32E4D2C6"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21</w:t>
            </w:r>
          </w:p>
        </w:tc>
        <w:tc>
          <w:tcPr>
            <w:tcW w:w="1023" w:type="dxa"/>
            <w:vAlign w:val="center"/>
          </w:tcPr>
          <w:p w14:paraId="0F76D158"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w:t>
            </w:r>
          </w:p>
        </w:tc>
        <w:tc>
          <w:tcPr>
            <w:tcW w:w="824" w:type="dxa"/>
            <w:vAlign w:val="center"/>
          </w:tcPr>
          <w:p w14:paraId="5C49E785"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2,49</w:t>
            </w:r>
          </w:p>
        </w:tc>
        <w:tc>
          <w:tcPr>
            <w:tcW w:w="1137" w:type="dxa"/>
          </w:tcPr>
          <w:p w14:paraId="1A43CF42"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6,3</w:t>
            </w:r>
          </w:p>
        </w:tc>
        <w:tc>
          <w:tcPr>
            <w:tcW w:w="1137" w:type="dxa"/>
          </w:tcPr>
          <w:p w14:paraId="3672C6B5"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8%</w:t>
            </w:r>
          </w:p>
        </w:tc>
        <w:tc>
          <w:tcPr>
            <w:tcW w:w="1078" w:type="dxa"/>
          </w:tcPr>
          <w:p w14:paraId="6C3DDC47"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0%</w:t>
            </w:r>
          </w:p>
        </w:tc>
        <w:tc>
          <w:tcPr>
            <w:tcW w:w="776" w:type="dxa"/>
            <w:vAlign w:val="center"/>
          </w:tcPr>
          <w:p w14:paraId="1C38776C"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16,14</w:t>
            </w:r>
          </w:p>
        </w:tc>
      </w:tr>
      <w:tr w:rsidR="0037181F" w:rsidRPr="009B05CF" w14:paraId="1A30664B" w14:textId="77777777" w:rsidTr="00E3341C">
        <w:tc>
          <w:tcPr>
            <w:cnfStyle w:val="001000000000" w:firstRow="0" w:lastRow="0" w:firstColumn="1" w:lastColumn="0" w:oddVBand="0" w:evenVBand="0" w:oddHBand="0" w:evenHBand="0" w:firstRowFirstColumn="0" w:firstRowLastColumn="0" w:lastRowFirstColumn="0" w:lastRowLastColumn="0"/>
            <w:tcW w:w="880" w:type="dxa"/>
            <w:vAlign w:val="center"/>
          </w:tcPr>
          <w:p w14:paraId="609912D2" w14:textId="77777777" w:rsidR="0037181F" w:rsidRPr="009B05CF" w:rsidRDefault="0037181F" w:rsidP="00143136">
            <w:pPr>
              <w:spacing w:line="264" w:lineRule="auto"/>
              <w:jc w:val="center"/>
              <w:rPr>
                <w:rFonts w:asciiTheme="minorHAnsi" w:hAnsiTheme="minorHAnsi" w:cstheme="minorHAnsi"/>
                <w:sz w:val="16"/>
                <w:szCs w:val="16"/>
              </w:rPr>
            </w:pPr>
            <w:r w:rsidRPr="009B05CF">
              <w:rPr>
                <w:rFonts w:asciiTheme="minorHAnsi" w:hAnsiTheme="minorHAnsi" w:cstheme="minorHAnsi"/>
                <w:sz w:val="16"/>
                <w:szCs w:val="16"/>
              </w:rPr>
              <w:t>B</w:t>
            </w:r>
          </w:p>
        </w:tc>
        <w:tc>
          <w:tcPr>
            <w:tcW w:w="678" w:type="dxa"/>
            <w:vAlign w:val="center"/>
          </w:tcPr>
          <w:p w14:paraId="6B73EAF6"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68</w:t>
            </w:r>
          </w:p>
        </w:tc>
        <w:tc>
          <w:tcPr>
            <w:tcW w:w="707" w:type="dxa"/>
            <w:vAlign w:val="center"/>
          </w:tcPr>
          <w:p w14:paraId="5909D60D"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418</w:t>
            </w:r>
          </w:p>
        </w:tc>
        <w:tc>
          <w:tcPr>
            <w:tcW w:w="830" w:type="dxa"/>
            <w:vAlign w:val="center"/>
          </w:tcPr>
          <w:p w14:paraId="6965A622"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6</w:t>
            </w:r>
          </w:p>
        </w:tc>
        <w:tc>
          <w:tcPr>
            <w:tcW w:w="1023" w:type="dxa"/>
            <w:vAlign w:val="center"/>
          </w:tcPr>
          <w:p w14:paraId="7BA35864"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5%</w:t>
            </w:r>
          </w:p>
        </w:tc>
        <w:tc>
          <w:tcPr>
            <w:tcW w:w="824" w:type="dxa"/>
            <w:vAlign w:val="center"/>
          </w:tcPr>
          <w:p w14:paraId="4482DFB3"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2,46</w:t>
            </w:r>
          </w:p>
        </w:tc>
        <w:tc>
          <w:tcPr>
            <w:tcW w:w="1137" w:type="dxa"/>
          </w:tcPr>
          <w:p w14:paraId="6BCCBB1A"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2,29</w:t>
            </w:r>
          </w:p>
        </w:tc>
        <w:tc>
          <w:tcPr>
            <w:tcW w:w="1137" w:type="dxa"/>
          </w:tcPr>
          <w:p w14:paraId="2832D5EC"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6%</w:t>
            </w:r>
          </w:p>
        </w:tc>
        <w:tc>
          <w:tcPr>
            <w:tcW w:w="1078" w:type="dxa"/>
          </w:tcPr>
          <w:p w14:paraId="414593C7"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3%</w:t>
            </w:r>
          </w:p>
        </w:tc>
        <w:tc>
          <w:tcPr>
            <w:tcW w:w="776" w:type="dxa"/>
            <w:vAlign w:val="center"/>
          </w:tcPr>
          <w:p w14:paraId="2543195A"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10,59</w:t>
            </w:r>
          </w:p>
        </w:tc>
      </w:tr>
      <w:tr w:rsidR="0037181F" w:rsidRPr="009B05CF" w14:paraId="5701DD59" w14:textId="77777777" w:rsidTr="00E3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Align w:val="center"/>
          </w:tcPr>
          <w:p w14:paraId="4DD1017E" w14:textId="77777777" w:rsidR="0037181F" w:rsidRPr="009B05CF" w:rsidRDefault="0037181F" w:rsidP="00143136">
            <w:pPr>
              <w:spacing w:line="264" w:lineRule="auto"/>
              <w:jc w:val="center"/>
              <w:rPr>
                <w:rFonts w:asciiTheme="minorHAnsi" w:hAnsiTheme="minorHAnsi" w:cstheme="minorHAnsi"/>
                <w:sz w:val="16"/>
                <w:szCs w:val="16"/>
              </w:rPr>
            </w:pPr>
            <w:r w:rsidRPr="009B05CF">
              <w:rPr>
                <w:rFonts w:asciiTheme="minorHAnsi" w:hAnsiTheme="minorHAnsi" w:cstheme="minorHAnsi"/>
                <w:sz w:val="16"/>
                <w:szCs w:val="16"/>
              </w:rPr>
              <w:t>C</w:t>
            </w:r>
          </w:p>
        </w:tc>
        <w:tc>
          <w:tcPr>
            <w:tcW w:w="678" w:type="dxa"/>
            <w:vAlign w:val="center"/>
          </w:tcPr>
          <w:p w14:paraId="66332C18"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42</w:t>
            </w:r>
          </w:p>
        </w:tc>
        <w:tc>
          <w:tcPr>
            <w:tcW w:w="707" w:type="dxa"/>
            <w:vAlign w:val="center"/>
          </w:tcPr>
          <w:p w14:paraId="542F6F15"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715</w:t>
            </w:r>
          </w:p>
        </w:tc>
        <w:tc>
          <w:tcPr>
            <w:tcW w:w="830" w:type="dxa"/>
            <w:vAlign w:val="center"/>
          </w:tcPr>
          <w:p w14:paraId="3AC554B7"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17</w:t>
            </w:r>
          </w:p>
        </w:tc>
        <w:tc>
          <w:tcPr>
            <w:tcW w:w="1023" w:type="dxa"/>
            <w:vAlign w:val="center"/>
          </w:tcPr>
          <w:p w14:paraId="3F4FD363"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3%</w:t>
            </w:r>
          </w:p>
        </w:tc>
        <w:tc>
          <w:tcPr>
            <w:tcW w:w="824" w:type="dxa"/>
            <w:vAlign w:val="center"/>
          </w:tcPr>
          <w:p w14:paraId="746D4DCF"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2,35</w:t>
            </w:r>
          </w:p>
        </w:tc>
        <w:tc>
          <w:tcPr>
            <w:tcW w:w="1137" w:type="dxa"/>
          </w:tcPr>
          <w:p w14:paraId="204EFE07"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2,78</w:t>
            </w:r>
          </w:p>
        </w:tc>
        <w:tc>
          <w:tcPr>
            <w:tcW w:w="1137" w:type="dxa"/>
          </w:tcPr>
          <w:p w14:paraId="117427E4"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7%</w:t>
            </w:r>
          </w:p>
        </w:tc>
        <w:tc>
          <w:tcPr>
            <w:tcW w:w="1078" w:type="dxa"/>
          </w:tcPr>
          <w:p w14:paraId="302B0509"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w:t>
            </w:r>
          </w:p>
        </w:tc>
        <w:tc>
          <w:tcPr>
            <w:tcW w:w="776" w:type="dxa"/>
            <w:vAlign w:val="center"/>
          </w:tcPr>
          <w:p w14:paraId="7D6CEE60"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14,7</w:t>
            </w:r>
          </w:p>
        </w:tc>
      </w:tr>
      <w:tr w:rsidR="0037181F" w:rsidRPr="009B05CF" w14:paraId="3A1DC8A8" w14:textId="77777777" w:rsidTr="00E3341C">
        <w:tc>
          <w:tcPr>
            <w:cnfStyle w:val="001000000000" w:firstRow="0" w:lastRow="0" w:firstColumn="1" w:lastColumn="0" w:oddVBand="0" w:evenVBand="0" w:oddHBand="0" w:evenHBand="0" w:firstRowFirstColumn="0" w:firstRowLastColumn="0" w:lastRowFirstColumn="0" w:lastRowLastColumn="0"/>
            <w:tcW w:w="880" w:type="dxa"/>
            <w:vAlign w:val="center"/>
          </w:tcPr>
          <w:p w14:paraId="7D957E90" w14:textId="77777777" w:rsidR="0037181F" w:rsidRPr="009B05CF" w:rsidRDefault="0037181F" w:rsidP="00143136">
            <w:pPr>
              <w:spacing w:line="264" w:lineRule="auto"/>
              <w:jc w:val="center"/>
              <w:rPr>
                <w:rFonts w:asciiTheme="minorHAnsi" w:hAnsiTheme="minorHAnsi" w:cstheme="minorHAnsi"/>
                <w:sz w:val="16"/>
                <w:szCs w:val="16"/>
              </w:rPr>
            </w:pPr>
            <w:r w:rsidRPr="009B05CF">
              <w:rPr>
                <w:rFonts w:asciiTheme="minorHAnsi" w:hAnsiTheme="minorHAnsi" w:cstheme="minorHAnsi"/>
                <w:sz w:val="16"/>
                <w:szCs w:val="16"/>
              </w:rPr>
              <w:t>D</w:t>
            </w:r>
          </w:p>
        </w:tc>
        <w:tc>
          <w:tcPr>
            <w:tcW w:w="678" w:type="dxa"/>
            <w:vAlign w:val="center"/>
          </w:tcPr>
          <w:p w14:paraId="6B255558"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111</w:t>
            </w:r>
          </w:p>
        </w:tc>
        <w:tc>
          <w:tcPr>
            <w:tcW w:w="707" w:type="dxa"/>
            <w:vAlign w:val="center"/>
          </w:tcPr>
          <w:p w14:paraId="1247F4B4"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468</w:t>
            </w:r>
          </w:p>
        </w:tc>
        <w:tc>
          <w:tcPr>
            <w:tcW w:w="830" w:type="dxa"/>
            <w:vAlign w:val="center"/>
          </w:tcPr>
          <w:p w14:paraId="6D8347DF"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4</w:t>
            </w:r>
          </w:p>
        </w:tc>
        <w:tc>
          <w:tcPr>
            <w:tcW w:w="1023" w:type="dxa"/>
            <w:vAlign w:val="center"/>
          </w:tcPr>
          <w:p w14:paraId="606935D6"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6%</w:t>
            </w:r>
          </w:p>
        </w:tc>
        <w:tc>
          <w:tcPr>
            <w:tcW w:w="824" w:type="dxa"/>
            <w:vAlign w:val="center"/>
          </w:tcPr>
          <w:p w14:paraId="3F434E73"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2,66</w:t>
            </w:r>
          </w:p>
        </w:tc>
        <w:tc>
          <w:tcPr>
            <w:tcW w:w="1137" w:type="dxa"/>
          </w:tcPr>
          <w:p w14:paraId="14256759"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5,27</w:t>
            </w:r>
          </w:p>
        </w:tc>
        <w:tc>
          <w:tcPr>
            <w:tcW w:w="1137" w:type="dxa"/>
          </w:tcPr>
          <w:p w14:paraId="79FA8570"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7%</w:t>
            </w:r>
          </w:p>
        </w:tc>
        <w:tc>
          <w:tcPr>
            <w:tcW w:w="1078" w:type="dxa"/>
          </w:tcPr>
          <w:p w14:paraId="1ADE1E2A"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w:t>
            </w:r>
          </w:p>
        </w:tc>
        <w:tc>
          <w:tcPr>
            <w:tcW w:w="776" w:type="dxa"/>
            <w:vAlign w:val="center"/>
          </w:tcPr>
          <w:p w14:paraId="5637EA21"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11,26</w:t>
            </w:r>
          </w:p>
        </w:tc>
      </w:tr>
      <w:tr w:rsidR="0037181F" w:rsidRPr="009B05CF" w14:paraId="1307512E" w14:textId="77777777" w:rsidTr="00E3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Align w:val="center"/>
          </w:tcPr>
          <w:p w14:paraId="23A7B89D" w14:textId="77777777" w:rsidR="0037181F" w:rsidRPr="009B05CF" w:rsidRDefault="0037181F" w:rsidP="00143136">
            <w:pPr>
              <w:spacing w:line="264" w:lineRule="auto"/>
              <w:jc w:val="center"/>
              <w:rPr>
                <w:rFonts w:asciiTheme="minorHAnsi" w:hAnsiTheme="minorHAnsi" w:cstheme="minorHAnsi"/>
                <w:sz w:val="16"/>
                <w:szCs w:val="16"/>
              </w:rPr>
            </w:pPr>
            <w:r w:rsidRPr="009B05CF">
              <w:rPr>
                <w:rFonts w:asciiTheme="minorHAnsi" w:hAnsiTheme="minorHAnsi" w:cstheme="minorHAnsi"/>
                <w:sz w:val="16"/>
                <w:szCs w:val="16"/>
              </w:rPr>
              <w:t>E</w:t>
            </w:r>
          </w:p>
        </w:tc>
        <w:tc>
          <w:tcPr>
            <w:tcW w:w="678" w:type="dxa"/>
            <w:vAlign w:val="center"/>
          </w:tcPr>
          <w:p w14:paraId="746221DE"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42</w:t>
            </w:r>
          </w:p>
        </w:tc>
        <w:tc>
          <w:tcPr>
            <w:tcW w:w="707" w:type="dxa"/>
            <w:vAlign w:val="center"/>
          </w:tcPr>
          <w:p w14:paraId="73BA42BF"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695</w:t>
            </w:r>
          </w:p>
        </w:tc>
        <w:tc>
          <w:tcPr>
            <w:tcW w:w="830" w:type="dxa"/>
            <w:vAlign w:val="center"/>
          </w:tcPr>
          <w:p w14:paraId="4B9F9864"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17</w:t>
            </w:r>
          </w:p>
        </w:tc>
        <w:tc>
          <w:tcPr>
            <w:tcW w:w="1023" w:type="dxa"/>
            <w:vAlign w:val="center"/>
          </w:tcPr>
          <w:p w14:paraId="44A609AC"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3%</w:t>
            </w:r>
          </w:p>
        </w:tc>
        <w:tc>
          <w:tcPr>
            <w:tcW w:w="824" w:type="dxa"/>
            <w:vAlign w:val="center"/>
          </w:tcPr>
          <w:p w14:paraId="30CDE10E"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2,27</w:t>
            </w:r>
          </w:p>
        </w:tc>
        <w:tc>
          <w:tcPr>
            <w:tcW w:w="1137" w:type="dxa"/>
          </w:tcPr>
          <w:p w14:paraId="653F9A32"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2,3</w:t>
            </w:r>
          </w:p>
        </w:tc>
        <w:tc>
          <w:tcPr>
            <w:tcW w:w="1137" w:type="dxa"/>
          </w:tcPr>
          <w:p w14:paraId="540B4E46"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3%</w:t>
            </w:r>
          </w:p>
        </w:tc>
        <w:tc>
          <w:tcPr>
            <w:tcW w:w="1078" w:type="dxa"/>
          </w:tcPr>
          <w:p w14:paraId="50C6B2AA"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w:t>
            </w:r>
          </w:p>
        </w:tc>
        <w:tc>
          <w:tcPr>
            <w:tcW w:w="776" w:type="dxa"/>
            <w:vAlign w:val="center"/>
          </w:tcPr>
          <w:p w14:paraId="71C0F86D"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11,91</w:t>
            </w:r>
          </w:p>
        </w:tc>
      </w:tr>
      <w:tr w:rsidR="0037181F" w:rsidRPr="009B05CF" w14:paraId="70F59AC9" w14:textId="77777777" w:rsidTr="00E3341C">
        <w:tc>
          <w:tcPr>
            <w:cnfStyle w:val="001000000000" w:firstRow="0" w:lastRow="0" w:firstColumn="1" w:lastColumn="0" w:oddVBand="0" w:evenVBand="0" w:oddHBand="0" w:evenHBand="0" w:firstRowFirstColumn="0" w:firstRowLastColumn="0" w:lastRowFirstColumn="0" w:lastRowLastColumn="0"/>
            <w:tcW w:w="880" w:type="dxa"/>
            <w:vAlign w:val="center"/>
          </w:tcPr>
          <w:p w14:paraId="1AC214A0" w14:textId="77777777" w:rsidR="0037181F" w:rsidRPr="009B05CF" w:rsidRDefault="0037181F" w:rsidP="00143136">
            <w:pPr>
              <w:spacing w:line="264" w:lineRule="auto"/>
              <w:jc w:val="center"/>
              <w:rPr>
                <w:rFonts w:asciiTheme="minorHAnsi" w:hAnsiTheme="minorHAnsi" w:cstheme="minorHAnsi"/>
                <w:sz w:val="16"/>
                <w:szCs w:val="16"/>
              </w:rPr>
            </w:pPr>
            <w:r w:rsidRPr="009B05CF">
              <w:rPr>
                <w:rFonts w:asciiTheme="minorHAnsi" w:hAnsiTheme="minorHAnsi" w:cstheme="minorHAnsi"/>
                <w:sz w:val="16"/>
                <w:szCs w:val="16"/>
              </w:rPr>
              <w:t>F</w:t>
            </w:r>
          </w:p>
        </w:tc>
        <w:tc>
          <w:tcPr>
            <w:tcW w:w="678" w:type="dxa"/>
            <w:vAlign w:val="center"/>
          </w:tcPr>
          <w:p w14:paraId="229DF978"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27</w:t>
            </w:r>
          </w:p>
        </w:tc>
        <w:tc>
          <w:tcPr>
            <w:tcW w:w="707" w:type="dxa"/>
            <w:vAlign w:val="center"/>
          </w:tcPr>
          <w:p w14:paraId="2178450A"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251</w:t>
            </w:r>
          </w:p>
        </w:tc>
        <w:tc>
          <w:tcPr>
            <w:tcW w:w="830" w:type="dxa"/>
            <w:vAlign w:val="center"/>
          </w:tcPr>
          <w:p w14:paraId="1DFD5F4F"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9</w:t>
            </w:r>
          </w:p>
        </w:tc>
        <w:tc>
          <w:tcPr>
            <w:tcW w:w="1023" w:type="dxa"/>
            <w:vAlign w:val="center"/>
          </w:tcPr>
          <w:p w14:paraId="1C3E28E7"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5%</w:t>
            </w:r>
          </w:p>
        </w:tc>
        <w:tc>
          <w:tcPr>
            <w:tcW w:w="824" w:type="dxa"/>
            <w:vAlign w:val="center"/>
          </w:tcPr>
          <w:p w14:paraId="17B3D92C"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2,59</w:t>
            </w:r>
          </w:p>
        </w:tc>
        <w:tc>
          <w:tcPr>
            <w:tcW w:w="1137" w:type="dxa"/>
          </w:tcPr>
          <w:p w14:paraId="699F29C0"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4,08</w:t>
            </w:r>
          </w:p>
        </w:tc>
        <w:tc>
          <w:tcPr>
            <w:tcW w:w="1137" w:type="dxa"/>
          </w:tcPr>
          <w:p w14:paraId="1A119081"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7%</w:t>
            </w:r>
          </w:p>
        </w:tc>
        <w:tc>
          <w:tcPr>
            <w:tcW w:w="1078" w:type="dxa"/>
          </w:tcPr>
          <w:p w14:paraId="2EE171F7"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0%</w:t>
            </w:r>
          </w:p>
        </w:tc>
        <w:tc>
          <w:tcPr>
            <w:tcW w:w="776" w:type="dxa"/>
            <w:vAlign w:val="center"/>
          </w:tcPr>
          <w:p w14:paraId="19DDE70D" w14:textId="77777777" w:rsidR="0037181F" w:rsidRPr="009B05CF" w:rsidRDefault="0037181F" w:rsidP="00143136">
            <w:pPr>
              <w:spacing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12,32</w:t>
            </w:r>
          </w:p>
        </w:tc>
      </w:tr>
      <w:tr w:rsidR="0037181F" w:rsidRPr="009B05CF" w14:paraId="31A2AA49" w14:textId="77777777" w:rsidTr="00E3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Align w:val="center"/>
          </w:tcPr>
          <w:p w14:paraId="194012A6" w14:textId="77777777" w:rsidR="0037181F" w:rsidRPr="009B05CF" w:rsidRDefault="0037181F" w:rsidP="00143136">
            <w:pPr>
              <w:spacing w:line="264" w:lineRule="auto"/>
              <w:jc w:val="center"/>
              <w:rPr>
                <w:rFonts w:asciiTheme="minorHAnsi" w:hAnsiTheme="minorHAnsi" w:cstheme="minorHAnsi"/>
                <w:sz w:val="16"/>
                <w:szCs w:val="16"/>
              </w:rPr>
            </w:pPr>
            <w:r w:rsidRPr="009B05CF">
              <w:rPr>
                <w:rFonts w:asciiTheme="minorHAnsi" w:hAnsiTheme="minorHAnsi" w:cstheme="minorHAnsi"/>
                <w:sz w:val="16"/>
                <w:szCs w:val="16"/>
              </w:rPr>
              <w:t>G</w:t>
            </w:r>
          </w:p>
        </w:tc>
        <w:tc>
          <w:tcPr>
            <w:tcW w:w="678" w:type="dxa"/>
            <w:vAlign w:val="center"/>
          </w:tcPr>
          <w:p w14:paraId="4A182712"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76</w:t>
            </w:r>
          </w:p>
        </w:tc>
        <w:tc>
          <w:tcPr>
            <w:tcW w:w="707" w:type="dxa"/>
            <w:vAlign w:val="center"/>
          </w:tcPr>
          <w:p w14:paraId="1B9FC34B"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1318</w:t>
            </w:r>
          </w:p>
        </w:tc>
        <w:tc>
          <w:tcPr>
            <w:tcW w:w="830" w:type="dxa"/>
            <w:vAlign w:val="center"/>
          </w:tcPr>
          <w:p w14:paraId="5B13E159"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17</w:t>
            </w:r>
          </w:p>
        </w:tc>
        <w:tc>
          <w:tcPr>
            <w:tcW w:w="1023" w:type="dxa"/>
            <w:vAlign w:val="center"/>
          </w:tcPr>
          <w:p w14:paraId="24B8E9A7"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5%</w:t>
            </w:r>
          </w:p>
        </w:tc>
        <w:tc>
          <w:tcPr>
            <w:tcW w:w="824" w:type="dxa"/>
            <w:vAlign w:val="center"/>
          </w:tcPr>
          <w:p w14:paraId="64E868BC"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2,44</w:t>
            </w:r>
          </w:p>
        </w:tc>
        <w:tc>
          <w:tcPr>
            <w:tcW w:w="1137" w:type="dxa"/>
          </w:tcPr>
          <w:p w14:paraId="4306CF8F"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3,42</w:t>
            </w:r>
          </w:p>
        </w:tc>
        <w:tc>
          <w:tcPr>
            <w:tcW w:w="1137" w:type="dxa"/>
          </w:tcPr>
          <w:p w14:paraId="775583ED"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8%</w:t>
            </w:r>
          </w:p>
        </w:tc>
        <w:tc>
          <w:tcPr>
            <w:tcW w:w="1078" w:type="dxa"/>
          </w:tcPr>
          <w:p w14:paraId="26B31947"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w:t>
            </w:r>
          </w:p>
        </w:tc>
        <w:tc>
          <w:tcPr>
            <w:tcW w:w="776" w:type="dxa"/>
            <w:vAlign w:val="center"/>
          </w:tcPr>
          <w:p w14:paraId="3FDD8E23" w14:textId="77777777" w:rsidR="0037181F" w:rsidRPr="009B05CF" w:rsidRDefault="0037181F" w:rsidP="00143136">
            <w:pPr>
              <w:spacing w:line="264"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B05CF">
              <w:rPr>
                <w:rFonts w:asciiTheme="minorHAnsi" w:hAnsiTheme="minorHAnsi" w:cstheme="minorHAnsi"/>
                <w:sz w:val="16"/>
                <w:szCs w:val="16"/>
              </w:rPr>
              <w:t>15,89</w:t>
            </w:r>
          </w:p>
        </w:tc>
      </w:tr>
    </w:tbl>
    <w:p w14:paraId="486B76A1" w14:textId="7B224215" w:rsidR="0037181F" w:rsidRPr="00AF1728" w:rsidRDefault="00AF1728" w:rsidP="0037181F">
      <w:pPr>
        <w:pStyle w:val="Default"/>
        <w:spacing w:before="120" w:after="120" w:line="288" w:lineRule="auto"/>
        <w:ind w:left="0"/>
        <w:jc w:val="both"/>
        <w:rPr>
          <w:rFonts w:asciiTheme="minorHAnsi" w:hAnsiTheme="minorHAnsi" w:cstheme="minorHAnsi"/>
          <w:bCs/>
          <w:i/>
          <w:color w:val="auto"/>
          <w:sz w:val="18"/>
          <w:szCs w:val="18"/>
        </w:rPr>
      </w:pPr>
      <w:r>
        <w:rPr>
          <w:rFonts w:asciiTheme="minorHAnsi" w:hAnsiTheme="minorHAnsi" w:cstheme="minorHAnsi"/>
          <w:bCs/>
          <w:i/>
          <w:color w:val="auto"/>
          <w:sz w:val="18"/>
          <w:szCs w:val="18"/>
        </w:rPr>
        <w:t>Źródło. O</w:t>
      </w:r>
      <w:r w:rsidR="0037181F" w:rsidRPr="00AF1728">
        <w:rPr>
          <w:rFonts w:asciiTheme="minorHAnsi" w:hAnsiTheme="minorHAnsi" w:cstheme="minorHAnsi"/>
          <w:bCs/>
          <w:i/>
          <w:color w:val="auto"/>
          <w:sz w:val="18"/>
          <w:szCs w:val="18"/>
        </w:rPr>
        <w:t>pracowanie własne</w:t>
      </w:r>
      <w:r>
        <w:rPr>
          <w:rFonts w:asciiTheme="minorHAnsi" w:hAnsiTheme="minorHAnsi" w:cstheme="minorHAnsi"/>
          <w:bCs/>
          <w:i/>
          <w:color w:val="auto"/>
          <w:sz w:val="18"/>
          <w:szCs w:val="18"/>
        </w:rPr>
        <w:t>.</w:t>
      </w:r>
    </w:p>
    <w:p w14:paraId="5DB2DC99" w14:textId="573733B8" w:rsidR="0037181F" w:rsidRPr="00F6481C" w:rsidRDefault="0037181F" w:rsidP="0037181F">
      <w:pPr>
        <w:pStyle w:val="Default"/>
        <w:spacing w:before="120" w:after="120" w:line="288" w:lineRule="auto"/>
        <w:ind w:left="0"/>
        <w:jc w:val="both"/>
        <w:rPr>
          <w:rFonts w:asciiTheme="minorHAnsi" w:hAnsiTheme="minorHAnsi" w:cstheme="minorHAnsi"/>
          <w:sz w:val="20"/>
          <w:szCs w:val="20"/>
        </w:rPr>
      </w:pPr>
      <w:r w:rsidRPr="00141F7F">
        <w:rPr>
          <w:rFonts w:asciiTheme="minorHAnsi" w:hAnsiTheme="minorHAnsi" w:cstheme="minorHAnsi"/>
          <w:sz w:val="20"/>
          <w:szCs w:val="20"/>
        </w:rPr>
        <w:t xml:space="preserve">Powyższe wyniki można zestawić z dostępnymi danymi nt. wykształcenia polskich przedsiębiorców (zarówno właścicieli firm jak i osób nimi zarządzających). Najwięcej przedsiębiorców (około 45%) ma wykształcenie średnie (indeks FOG na poziomie około 13) co oznacza, że w największym stopniu są w stanie zrozumieć przekazy </w:t>
      </w:r>
      <w:r>
        <w:rPr>
          <w:rFonts w:asciiTheme="minorHAnsi" w:hAnsiTheme="minorHAnsi" w:cstheme="minorHAnsi"/>
          <w:sz w:val="20"/>
          <w:szCs w:val="20"/>
        </w:rPr>
        <w:t>B, D, E i F</w:t>
      </w:r>
      <w:r w:rsidRPr="00141F7F">
        <w:rPr>
          <w:rFonts w:asciiTheme="minorHAnsi" w:hAnsiTheme="minorHAnsi" w:cstheme="minorHAnsi"/>
          <w:sz w:val="20"/>
          <w:szCs w:val="20"/>
        </w:rPr>
        <w:t xml:space="preserve"> </w:t>
      </w:r>
      <w:r>
        <w:rPr>
          <w:rFonts w:asciiTheme="minorHAnsi" w:hAnsiTheme="minorHAnsi" w:cstheme="minorHAnsi"/>
          <w:sz w:val="20"/>
          <w:szCs w:val="20"/>
        </w:rPr>
        <w:t>(</w:t>
      </w:r>
      <w:r w:rsidRPr="00141F7F">
        <w:rPr>
          <w:rFonts w:asciiTheme="minorHAnsi" w:hAnsiTheme="minorHAnsi" w:cstheme="minorHAnsi"/>
          <w:sz w:val="20"/>
          <w:szCs w:val="20"/>
        </w:rPr>
        <w:t>będący tu tekstem kontrolnym</w:t>
      </w:r>
      <w:r>
        <w:rPr>
          <w:rFonts w:asciiTheme="minorHAnsi" w:hAnsiTheme="minorHAnsi" w:cstheme="minorHAnsi"/>
          <w:sz w:val="20"/>
          <w:szCs w:val="20"/>
        </w:rPr>
        <w:t>)</w:t>
      </w:r>
      <w:r w:rsidRPr="00141F7F">
        <w:rPr>
          <w:rFonts w:asciiTheme="minorHAnsi" w:hAnsiTheme="minorHAnsi" w:cstheme="minorHAnsi"/>
          <w:sz w:val="20"/>
          <w:szCs w:val="20"/>
        </w:rPr>
        <w:t xml:space="preserve">. Nieco mniej (około 40,5%) przedsiębiorców bez trudu powinno rozumieć wszystkie badane przekazy. Dla co dziesiątego odbiorcy każdy z powyższych komunikatów </w:t>
      </w:r>
      <w:r>
        <w:rPr>
          <w:rFonts w:asciiTheme="minorHAnsi" w:hAnsiTheme="minorHAnsi" w:cstheme="minorHAnsi"/>
          <w:sz w:val="20"/>
          <w:szCs w:val="20"/>
        </w:rPr>
        <w:t>mógłby</w:t>
      </w:r>
      <w:r w:rsidRPr="00141F7F">
        <w:rPr>
          <w:rFonts w:asciiTheme="minorHAnsi" w:hAnsiTheme="minorHAnsi" w:cstheme="minorHAnsi"/>
          <w:sz w:val="20"/>
          <w:szCs w:val="20"/>
        </w:rPr>
        <w:t xml:space="preserve"> być trudny w odbiorze.</w:t>
      </w:r>
      <w:r>
        <w:rPr>
          <w:rFonts w:asciiTheme="minorHAnsi" w:hAnsiTheme="minorHAnsi" w:cstheme="minorHAnsi"/>
          <w:sz w:val="20"/>
          <w:szCs w:val="20"/>
        </w:rPr>
        <w:t xml:space="preserve"> </w:t>
      </w:r>
      <w:r w:rsidRPr="00141F7F">
        <w:rPr>
          <w:rFonts w:asciiTheme="minorHAnsi" w:hAnsiTheme="minorHAnsi" w:cstheme="minorHAnsi"/>
          <w:sz w:val="20"/>
          <w:szCs w:val="20"/>
        </w:rPr>
        <w:t xml:space="preserve">Z kolei relacja liczby rzeczowników do liczby czasowników pozwala </w:t>
      </w:r>
      <w:r>
        <w:rPr>
          <w:rFonts w:asciiTheme="minorHAnsi" w:hAnsiTheme="minorHAnsi" w:cstheme="minorHAnsi"/>
          <w:sz w:val="20"/>
          <w:szCs w:val="20"/>
        </w:rPr>
        <w:t>s</w:t>
      </w:r>
      <w:r w:rsidRPr="00141F7F">
        <w:rPr>
          <w:rFonts w:asciiTheme="minorHAnsi" w:hAnsiTheme="minorHAnsi" w:cstheme="minorHAnsi"/>
          <w:sz w:val="20"/>
          <w:szCs w:val="20"/>
        </w:rPr>
        <w:t xml:space="preserve">twierdzić, że materiały te w dalszym ciągu </w:t>
      </w:r>
      <w:r>
        <w:rPr>
          <w:rFonts w:asciiTheme="minorHAnsi" w:hAnsiTheme="minorHAnsi" w:cstheme="minorHAnsi"/>
          <w:sz w:val="20"/>
          <w:szCs w:val="20"/>
        </w:rPr>
        <w:t xml:space="preserve">powinny być upraszczane – w skrajnym przykładzie rzeczowników jest 6 razy więcej niż czasowników. Ocena tych wyników jest mimo wszystko dość pozytywna – informacje kierowane do beneficjentów są z zasady trudniejsze/bardziej specjalistyczne a ta grupa odbiorców posiada już doświadczenie nabyte (liczone nie tylko latami edukacji), które powinno pozwolić na rozumienie stosowanych przekazów bez większych trudności. </w:t>
      </w:r>
      <w:r w:rsidRPr="003C3A62">
        <w:rPr>
          <w:rFonts w:asciiTheme="minorHAnsi" w:hAnsiTheme="minorHAnsi" w:cstheme="minorHAnsi"/>
          <w:sz w:val="20"/>
          <w:szCs w:val="20"/>
        </w:rPr>
        <w:t>Poza tym – przyjmuje się, że wśród beneficjentów (głównie JST) dominują osoby z</w:t>
      </w:r>
      <w:r w:rsidR="007D185F">
        <w:rPr>
          <w:rFonts w:asciiTheme="minorHAnsi" w:hAnsiTheme="minorHAnsi" w:cstheme="minorHAnsi"/>
          <w:sz w:val="20"/>
          <w:szCs w:val="20"/>
        </w:rPr>
        <w:t> </w:t>
      </w:r>
      <w:r w:rsidRPr="003C3A62">
        <w:rPr>
          <w:rFonts w:asciiTheme="minorHAnsi" w:hAnsiTheme="minorHAnsi" w:cstheme="minorHAnsi"/>
          <w:sz w:val="20"/>
          <w:szCs w:val="20"/>
        </w:rPr>
        <w:t xml:space="preserve">wykształceniem wyższym i (rzadziej) średnim, które nie </w:t>
      </w:r>
      <w:r w:rsidRPr="00F6481C">
        <w:rPr>
          <w:rFonts w:asciiTheme="minorHAnsi" w:hAnsiTheme="minorHAnsi" w:cstheme="minorHAnsi"/>
          <w:sz w:val="20"/>
          <w:szCs w:val="20"/>
        </w:rPr>
        <w:t>powinny mieć problemu z rozumieniem trudniejszych/bardziej fachowych komunikatów. Można stwierdzić zatem, że IZ i IP realizują wytyczne RPD – tj. dbają, aby język dokumentów i materiałów skierowanych do potencjalnych beneficjentów i beneficjentów był dla nich zrozumiały,</w:t>
      </w:r>
      <w:r>
        <w:rPr>
          <w:rFonts w:asciiTheme="minorHAnsi" w:hAnsiTheme="minorHAnsi" w:cstheme="minorHAnsi"/>
          <w:sz w:val="20"/>
          <w:szCs w:val="20"/>
        </w:rPr>
        <w:t xml:space="preserve"> zgodnie z poradnikiem „Prosto </w:t>
      </w:r>
      <w:r w:rsidRPr="00F6481C">
        <w:rPr>
          <w:rFonts w:asciiTheme="minorHAnsi" w:hAnsiTheme="minorHAnsi" w:cstheme="minorHAnsi"/>
          <w:sz w:val="20"/>
          <w:szCs w:val="20"/>
        </w:rPr>
        <w:t>o konkursach FE”.</w:t>
      </w:r>
    </w:p>
    <w:p w14:paraId="028FBCDF" w14:textId="78DDE5C4" w:rsidR="00E3341C" w:rsidRPr="007D185F" w:rsidRDefault="00E3341C" w:rsidP="00E3341C">
      <w:pPr>
        <w:pStyle w:val="Legenda"/>
      </w:pPr>
      <w:bookmarkStart w:id="59" w:name="_Toc469027171"/>
      <w:bookmarkStart w:id="60" w:name="_Toc400997766"/>
      <w:r>
        <w:t xml:space="preserve">Tabela </w:t>
      </w:r>
      <w:fldSimple w:instr=" SEQ Tabela \* ARABIC ">
        <w:r w:rsidR="00102D8C">
          <w:rPr>
            <w:noProof/>
          </w:rPr>
          <w:t>8</w:t>
        </w:r>
      </w:fldSimple>
      <w:r>
        <w:t xml:space="preserve">. </w:t>
      </w:r>
      <w:r w:rsidRPr="007D185F">
        <w:t>Wykształcenie właścicieli firm i kadry zarządzającej</w:t>
      </w:r>
      <w:bookmarkEnd w:id="59"/>
    </w:p>
    <w:tbl>
      <w:tblPr>
        <w:tblStyle w:val="Jasnalistaakcent6"/>
        <w:tblW w:w="0" w:type="auto"/>
        <w:tblLook w:val="04A0" w:firstRow="1" w:lastRow="0" w:firstColumn="1" w:lastColumn="0" w:noHBand="0" w:noVBand="1"/>
      </w:tblPr>
      <w:tblGrid>
        <w:gridCol w:w="5070"/>
        <w:gridCol w:w="1984"/>
        <w:gridCol w:w="1996"/>
      </w:tblGrid>
      <w:tr w:rsidR="0037181F" w:rsidRPr="007D185F" w14:paraId="6EA8D06F" w14:textId="77777777" w:rsidTr="007D1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vAlign w:val="center"/>
          </w:tcPr>
          <w:bookmarkEnd w:id="60"/>
          <w:p w14:paraId="094FFE99" w14:textId="77777777" w:rsidR="0037181F" w:rsidRPr="007D185F" w:rsidRDefault="0037181F" w:rsidP="007D185F">
            <w:pPr>
              <w:spacing w:before="40" w:after="40"/>
              <w:jc w:val="center"/>
              <w:rPr>
                <w:rFonts w:cstheme="minorHAnsi"/>
                <w:sz w:val="18"/>
                <w:szCs w:val="18"/>
              </w:rPr>
            </w:pPr>
            <w:r w:rsidRPr="007D185F">
              <w:rPr>
                <w:rFonts w:cstheme="minorHAnsi"/>
                <w:sz w:val="18"/>
                <w:szCs w:val="18"/>
              </w:rPr>
              <w:t>Poziom wykształcenia</w:t>
            </w:r>
          </w:p>
        </w:tc>
        <w:tc>
          <w:tcPr>
            <w:tcW w:w="1984" w:type="dxa"/>
            <w:vAlign w:val="center"/>
          </w:tcPr>
          <w:p w14:paraId="5CE6F0CC" w14:textId="77777777" w:rsidR="0037181F" w:rsidRPr="007D185F" w:rsidRDefault="0037181F" w:rsidP="007D185F">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D185F">
              <w:rPr>
                <w:rFonts w:cstheme="minorHAnsi"/>
                <w:sz w:val="18"/>
                <w:szCs w:val="18"/>
              </w:rPr>
              <w:t>Osoba zarządzająca firmą (szef/prezes) [%]</w:t>
            </w:r>
          </w:p>
        </w:tc>
        <w:tc>
          <w:tcPr>
            <w:tcW w:w="1996" w:type="dxa"/>
            <w:vAlign w:val="center"/>
          </w:tcPr>
          <w:p w14:paraId="22B0AB50" w14:textId="77777777" w:rsidR="0037181F" w:rsidRPr="007D185F" w:rsidRDefault="0037181F" w:rsidP="007D185F">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D185F">
              <w:rPr>
                <w:rFonts w:cstheme="minorHAnsi"/>
                <w:sz w:val="18"/>
                <w:szCs w:val="18"/>
              </w:rPr>
              <w:t>Właściciel firmy [%]</w:t>
            </w:r>
          </w:p>
        </w:tc>
      </w:tr>
      <w:tr w:rsidR="0037181F" w:rsidRPr="007D185F" w14:paraId="35FD3092" w14:textId="77777777" w:rsidTr="007D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5D513140" w14:textId="77777777" w:rsidR="0037181F" w:rsidRPr="007D185F" w:rsidRDefault="0037181F" w:rsidP="007D185F">
            <w:pPr>
              <w:spacing w:before="40" w:after="40"/>
              <w:jc w:val="center"/>
              <w:rPr>
                <w:rFonts w:cstheme="minorHAnsi"/>
                <w:sz w:val="18"/>
                <w:szCs w:val="18"/>
              </w:rPr>
            </w:pPr>
            <w:r w:rsidRPr="007D185F">
              <w:rPr>
                <w:rFonts w:cstheme="minorHAnsi"/>
                <w:sz w:val="18"/>
                <w:szCs w:val="18"/>
              </w:rPr>
              <w:t>średnie</w:t>
            </w:r>
          </w:p>
        </w:tc>
        <w:tc>
          <w:tcPr>
            <w:tcW w:w="1984" w:type="dxa"/>
            <w:vAlign w:val="center"/>
          </w:tcPr>
          <w:p w14:paraId="0EDB5911" w14:textId="77777777" w:rsidR="0037181F" w:rsidRPr="007D185F" w:rsidRDefault="0037181F" w:rsidP="007D185F">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D185F">
              <w:rPr>
                <w:rFonts w:cstheme="minorHAnsi"/>
                <w:sz w:val="18"/>
                <w:szCs w:val="18"/>
              </w:rPr>
              <w:t>44,8</w:t>
            </w:r>
          </w:p>
        </w:tc>
        <w:tc>
          <w:tcPr>
            <w:tcW w:w="1996" w:type="dxa"/>
            <w:vAlign w:val="center"/>
          </w:tcPr>
          <w:p w14:paraId="0FF49B79" w14:textId="77777777" w:rsidR="0037181F" w:rsidRPr="007D185F" w:rsidRDefault="0037181F" w:rsidP="007D185F">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D185F">
              <w:rPr>
                <w:rFonts w:cstheme="minorHAnsi"/>
                <w:sz w:val="18"/>
                <w:szCs w:val="18"/>
              </w:rPr>
              <w:t>45,7</w:t>
            </w:r>
          </w:p>
        </w:tc>
      </w:tr>
      <w:tr w:rsidR="0037181F" w:rsidRPr="007D185F" w14:paraId="6CD00018" w14:textId="77777777" w:rsidTr="007D185F">
        <w:tc>
          <w:tcPr>
            <w:cnfStyle w:val="001000000000" w:firstRow="0" w:lastRow="0" w:firstColumn="1" w:lastColumn="0" w:oddVBand="0" w:evenVBand="0" w:oddHBand="0" w:evenHBand="0" w:firstRowFirstColumn="0" w:firstRowLastColumn="0" w:lastRowFirstColumn="0" w:lastRowLastColumn="0"/>
            <w:tcW w:w="5070" w:type="dxa"/>
            <w:vAlign w:val="center"/>
          </w:tcPr>
          <w:p w14:paraId="4D3D330B" w14:textId="77777777" w:rsidR="0037181F" w:rsidRPr="007D185F" w:rsidRDefault="0037181F" w:rsidP="007D185F">
            <w:pPr>
              <w:spacing w:before="40" w:after="40"/>
              <w:jc w:val="center"/>
              <w:rPr>
                <w:rFonts w:cstheme="minorHAnsi"/>
                <w:sz w:val="18"/>
                <w:szCs w:val="18"/>
              </w:rPr>
            </w:pPr>
            <w:r w:rsidRPr="007D185F">
              <w:rPr>
                <w:rFonts w:cstheme="minorHAnsi"/>
                <w:sz w:val="18"/>
                <w:szCs w:val="18"/>
              </w:rPr>
              <w:t>wyższe (licencjat, mgr)</w:t>
            </w:r>
          </w:p>
        </w:tc>
        <w:tc>
          <w:tcPr>
            <w:tcW w:w="1984" w:type="dxa"/>
            <w:vAlign w:val="center"/>
          </w:tcPr>
          <w:p w14:paraId="3FDC1D50" w14:textId="77777777" w:rsidR="0037181F" w:rsidRPr="007D185F" w:rsidRDefault="0037181F" w:rsidP="007D185F">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D185F">
              <w:rPr>
                <w:rFonts w:cstheme="minorHAnsi"/>
                <w:sz w:val="18"/>
                <w:szCs w:val="18"/>
              </w:rPr>
              <w:t>42,1</w:t>
            </w:r>
          </w:p>
        </w:tc>
        <w:tc>
          <w:tcPr>
            <w:tcW w:w="1996" w:type="dxa"/>
            <w:vAlign w:val="center"/>
          </w:tcPr>
          <w:p w14:paraId="7A5D6A9D" w14:textId="77777777" w:rsidR="0037181F" w:rsidRPr="007D185F" w:rsidRDefault="0037181F" w:rsidP="007D185F">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D185F">
              <w:rPr>
                <w:rFonts w:cstheme="minorHAnsi"/>
                <w:sz w:val="18"/>
                <w:szCs w:val="18"/>
              </w:rPr>
              <w:t>38,9</w:t>
            </w:r>
          </w:p>
        </w:tc>
      </w:tr>
      <w:tr w:rsidR="0037181F" w:rsidRPr="007D185F" w14:paraId="70EF9293" w14:textId="77777777" w:rsidTr="007D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02A08AB0" w14:textId="77777777" w:rsidR="0037181F" w:rsidRPr="007D185F" w:rsidRDefault="0037181F" w:rsidP="007D185F">
            <w:pPr>
              <w:spacing w:before="40" w:after="40"/>
              <w:jc w:val="center"/>
              <w:rPr>
                <w:rFonts w:cstheme="minorHAnsi"/>
                <w:sz w:val="18"/>
                <w:szCs w:val="18"/>
              </w:rPr>
            </w:pPr>
            <w:r w:rsidRPr="007D185F">
              <w:rPr>
                <w:rFonts w:cstheme="minorHAnsi"/>
                <w:sz w:val="18"/>
                <w:szCs w:val="18"/>
              </w:rPr>
              <w:t>podstawowe i zawodowe</w:t>
            </w:r>
          </w:p>
        </w:tc>
        <w:tc>
          <w:tcPr>
            <w:tcW w:w="1984" w:type="dxa"/>
            <w:vAlign w:val="center"/>
          </w:tcPr>
          <w:p w14:paraId="63F5400D" w14:textId="77777777" w:rsidR="0037181F" w:rsidRPr="007D185F" w:rsidRDefault="0037181F" w:rsidP="007D185F">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D185F">
              <w:rPr>
                <w:rFonts w:cstheme="minorHAnsi"/>
                <w:sz w:val="18"/>
                <w:szCs w:val="18"/>
              </w:rPr>
              <w:t>10,2</w:t>
            </w:r>
          </w:p>
        </w:tc>
        <w:tc>
          <w:tcPr>
            <w:tcW w:w="1996" w:type="dxa"/>
            <w:vAlign w:val="center"/>
          </w:tcPr>
          <w:p w14:paraId="52A722D1" w14:textId="77777777" w:rsidR="0037181F" w:rsidRPr="007D185F" w:rsidRDefault="0037181F" w:rsidP="007D185F">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D185F">
              <w:rPr>
                <w:rFonts w:cstheme="minorHAnsi"/>
                <w:sz w:val="18"/>
                <w:szCs w:val="18"/>
              </w:rPr>
              <w:t>9,9</w:t>
            </w:r>
          </w:p>
        </w:tc>
      </w:tr>
      <w:tr w:rsidR="0037181F" w:rsidRPr="007D185F" w14:paraId="08E8A5B5" w14:textId="77777777" w:rsidTr="007D185F">
        <w:tc>
          <w:tcPr>
            <w:cnfStyle w:val="001000000000" w:firstRow="0" w:lastRow="0" w:firstColumn="1" w:lastColumn="0" w:oddVBand="0" w:evenVBand="0" w:oddHBand="0" w:evenHBand="0" w:firstRowFirstColumn="0" w:firstRowLastColumn="0" w:lastRowFirstColumn="0" w:lastRowLastColumn="0"/>
            <w:tcW w:w="5070" w:type="dxa"/>
            <w:vAlign w:val="center"/>
          </w:tcPr>
          <w:p w14:paraId="31D70BC3" w14:textId="77777777" w:rsidR="0037181F" w:rsidRPr="007D185F" w:rsidRDefault="0037181F" w:rsidP="007D185F">
            <w:pPr>
              <w:spacing w:before="40" w:after="40"/>
              <w:jc w:val="center"/>
              <w:rPr>
                <w:rFonts w:cstheme="minorHAnsi"/>
                <w:sz w:val="18"/>
                <w:szCs w:val="18"/>
              </w:rPr>
            </w:pPr>
            <w:r w:rsidRPr="007D185F">
              <w:rPr>
                <w:rFonts w:cstheme="minorHAnsi"/>
                <w:sz w:val="18"/>
                <w:szCs w:val="18"/>
              </w:rPr>
              <w:t>wyższe z tytułem naukowym</w:t>
            </w:r>
          </w:p>
        </w:tc>
        <w:tc>
          <w:tcPr>
            <w:tcW w:w="1984" w:type="dxa"/>
            <w:vAlign w:val="center"/>
          </w:tcPr>
          <w:p w14:paraId="21EB0325" w14:textId="77777777" w:rsidR="0037181F" w:rsidRPr="007D185F" w:rsidRDefault="0037181F" w:rsidP="007D185F">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D185F">
              <w:rPr>
                <w:rFonts w:cstheme="minorHAnsi"/>
                <w:sz w:val="18"/>
                <w:szCs w:val="18"/>
              </w:rPr>
              <w:t>2,8</w:t>
            </w:r>
          </w:p>
        </w:tc>
        <w:tc>
          <w:tcPr>
            <w:tcW w:w="1996" w:type="dxa"/>
            <w:vAlign w:val="center"/>
          </w:tcPr>
          <w:p w14:paraId="4FE46AF9" w14:textId="77777777" w:rsidR="0037181F" w:rsidRPr="007D185F" w:rsidRDefault="0037181F" w:rsidP="007D185F">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D185F">
              <w:rPr>
                <w:rFonts w:cstheme="minorHAnsi"/>
                <w:sz w:val="18"/>
                <w:szCs w:val="18"/>
              </w:rPr>
              <w:t>3,2</w:t>
            </w:r>
          </w:p>
        </w:tc>
      </w:tr>
      <w:tr w:rsidR="0037181F" w:rsidRPr="007D185F" w14:paraId="0BD18447" w14:textId="77777777" w:rsidTr="007D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6029BCA9" w14:textId="77777777" w:rsidR="0037181F" w:rsidRPr="007D185F" w:rsidRDefault="0037181F" w:rsidP="007D185F">
            <w:pPr>
              <w:spacing w:before="40" w:after="40"/>
              <w:jc w:val="center"/>
              <w:rPr>
                <w:rFonts w:cstheme="minorHAnsi"/>
                <w:sz w:val="18"/>
                <w:szCs w:val="18"/>
              </w:rPr>
            </w:pPr>
            <w:r w:rsidRPr="007D185F">
              <w:rPr>
                <w:rFonts w:cstheme="minorHAnsi"/>
                <w:sz w:val="18"/>
                <w:szCs w:val="18"/>
              </w:rPr>
              <w:t>niepełne podstawowe</w:t>
            </w:r>
          </w:p>
        </w:tc>
        <w:tc>
          <w:tcPr>
            <w:tcW w:w="1984" w:type="dxa"/>
            <w:vAlign w:val="center"/>
          </w:tcPr>
          <w:p w14:paraId="3C378A2B" w14:textId="77777777" w:rsidR="0037181F" w:rsidRPr="007D185F" w:rsidRDefault="0037181F" w:rsidP="007D185F">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D185F">
              <w:rPr>
                <w:rFonts w:cstheme="minorHAnsi"/>
                <w:sz w:val="18"/>
                <w:szCs w:val="18"/>
              </w:rPr>
              <w:t>0,2</w:t>
            </w:r>
          </w:p>
        </w:tc>
        <w:tc>
          <w:tcPr>
            <w:tcW w:w="1996" w:type="dxa"/>
            <w:vAlign w:val="center"/>
          </w:tcPr>
          <w:p w14:paraId="39BC673E" w14:textId="77777777" w:rsidR="0037181F" w:rsidRPr="007D185F" w:rsidRDefault="0037181F" w:rsidP="007D185F">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D185F">
              <w:rPr>
                <w:rFonts w:cstheme="minorHAnsi"/>
                <w:sz w:val="18"/>
                <w:szCs w:val="18"/>
              </w:rPr>
              <w:t>0,1</w:t>
            </w:r>
          </w:p>
        </w:tc>
      </w:tr>
      <w:tr w:rsidR="0037181F" w:rsidRPr="007D185F" w14:paraId="143F21E3" w14:textId="77777777" w:rsidTr="007D185F">
        <w:trPr>
          <w:trHeight w:val="658"/>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7FCC4798" w14:textId="092EF2C7" w:rsidR="0037181F" w:rsidRPr="007D185F" w:rsidRDefault="0037181F" w:rsidP="007D185F">
            <w:pPr>
              <w:spacing w:before="40" w:after="40"/>
              <w:jc w:val="center"/>
              <w:rPr>
                <w:rFonts w:cstheme="minorHAnsi"/>
                <w:sz w:val="18"/>
                <w:szCs w:val="18"/>
              </w:rPr>
            </w:pPr>
            <w:r w:rsidRPr="007D185F">
              <w:rPr>
                <w:rFonts w:cstheme="minorHAnsi"/>
                <w:sz w:val="18"/>
                <w:szCs w:val="18"/>
              </w:rPr>
              <w:t xml:space="preserve">nie dotyczy – firma jest spółką i ma rozproszony akcjonariat lub większościowym właścicielem firmy jest </w:t>
            </w:r>
            <w:r w:rsidR="007D185F">
              <w:rPr>
                <w:rFonts w:cstheme="minorHAnsi"/>
                <w:sz w:val="18"/>
                <w:szCs w:val="18"/>
              </w:rPr>
              <w:t>r</w:t>
            </w:r>
            <w:r w:rsidRPr="007D185F">
              <w:rPr>
                <w:rFonts w:cstheme="minorHAnsi"/>
                <w:sz w:val="18"/>
                <w:szCs w:val="18"/>
              </w:rPr>
              <w:t>ząd</w:t>
            </w:r>
          </w:p>
        </w:tc>
        <w:tc>
          <w:tcPr>
            <w:tcW w:w="1984" w:type="dxa"/>
            <w:vAlign w:val="center"/>
          </w:tcPr>
          <w:p w14:paraId="5AE38E13" w14:textId="77777777" w:rsidR="0037181F" w:rsidRPr="007D185F" w:rsidRDefault="0037181F" w:rsidP="007D185F">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D185F">
              <w:rPr>
                <w:rFonts w:cstheme="minorHAnsi"/>
                <w:sz w:val="18"/>
                <w:szCs w:val="18"/>
              </w:rPr>
              <w:t>0,0</w:t>
            </w:r>
          </w:p>
        </w:tc>
        <w:tc>
          <w:tcPr>
            <w:tcW w:w="1996" w:type="dxa"/>
            <w:vAlign w:val="center"/>
          </w:tcPr>
          <w:p w14:paraId="66CE527B" w14:textId="77777777" w:rsidR="0037181F" w:rsidRPr="007D185F" w:rsidRDefault="0037181F" w:rsidP="007D185F">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D185F">
              <w:rPr>
                <w:rFonts w:cstheme="minorHAnsi"/>
                <w:sz w:val="18"/>
                <w:szCs w:val="18"/>
              </w:rPr>
              <w:t>2,1</w:t>
            </w:r>
          </w:p>
        </w:tc>
      </w:tr>
      <w:tr w:rsidR="0037181F" w:rsidRPr="007D185F" w14:paraId="7AD2CEBD" w14:textId="77777777" w:rsidTr="007D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5503B5D7" w14:textId="77777777" w:rsidR="0037181F" w:rsidRPr="007D185F" w:rsidRDefault="0037181F" w:rsidP="007D185F">
            <w:pPr>
              <w:spacing w:before="40" w:after="40"/>
              <w:jc w:val="center"/>
              <w:rPr>
                <w:rFonts w:cstheme="minorHAnsi"/>
                <w:sz w:val="18"/>
                <w:szCs w:val="18"/>
              </w:rPr>
            </w:pPr>
            <w:r w:rsidRPr="007D185F">
              <w:rPr>
                <w:rFonts w:cstheme="minorHAnsi"/>
                <w:sz w:val="18"/>
                <w:szCs w:val="18"/>
              </w:rPr>
              <w:t>odmowa odpowiedzi</w:t>
            </w:r>
          </w:p>
        </w:tc>
        <w:tc>
          <w:tcPr>
            <w:tcW w:w="1984" w:type="dxa"/>
            <w:vAlign w:val="center"/>
          </w:tcPr>
          <w:p w14:paraId="0A63D1AD" w14:textId="77777777" w:rsidR="0037181F" w:rsidRPr="007D185F" w:rsidRDefault="0037181F" w:rsidP="007D185F">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D185F">
              <w:rPr>
                <w:rFonts w:cstheme="minorHAnsi"/>
                <w:sz w:val="18"/>
                <w:szCs w:val="18"/>
              </w:rPr>
              <w:t>0,0</w:t>
            </w:r>
          </w:p>
        </w:tc>
        <w:tc>
          <w:tcPr>
            <w:tcW w:w="1996" w:type="dxa"/>
            <w:vAlign w:val="center"/>
          </w:tcPr>
          <w:p w14:paraId="326F81C9" w14:textId="77777777" w:rsidR="0037181F" w:rsidRPr="007D185F" w:rsidRDefault="0037181F" w:rsidP="007D185F">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D185F">
              <w:rPr>
                <w:rFonts w:cstheme="minorHAnsi"/>
                <w:sz w:val="18"/>
                <w:szCs w:val="18"/>
              </w:rPr>
              <w:t>0,0</w:t>
            </w:r>
          </w:p>
        </w:tc>
      </w:tr>
    </w:tbl>
    <w:p w14:paraId="045216E2" w14:textId="44C285A2" w:rsidR="0037181F" w:rsidRDefault="0037181F" w:rsidP="0037181F">
      <w:pPr>
        <w:rPr>
          <w:rFonts w:cstheme="minorHAnsi"/>
          <w:i/>
          <w:sz w:val="20"/>
          <w:szCs w:val="20"/>
        </w:rPr>
      </w:pPr>
      <w:r w:rsidRPr="007D185F">
        <w:rPr>
          <w:rFonts w:asciiTheme="minorHAnsi" w:hAnsiTheme="minorHAnsi" w:cstheme="minorHAnsi"/>
          <w:bCs/>
          <w:i/>
          <w:sz w:val="18"/>
          <w:szCs w:val="18"/>
        </w:rPr>
        <w:t>Źródło</w:t>
      </w:r>
      <w:r w:rsidR="007D185F">
        <w:rPr>
          <w:rFonts w:asciiTheme="minorHAnsi" w:hAnsiTheme="minorHAnsi" w:cstheme="minorHAnsi"/>
          <w:bCs/>
          <w:i/>
          <w:sz w:val="18"/>
          <w:szCs w:val="18"/>
        </w:rPr>
        <w:t>.</w:t>
      </w:r>
      <w:r w:rsidRPr="007D185F">
        <w:rPr>
          <w:rFonts w:asciiTheme="minorHAnsi" w:hAnsiTheme="minorHAnsi" w:cstheme="minorHAnsi"/>
          <w:bCs/>
          <w:i/>
          <w:sz w:val="18"/>
          <w:szCs w:val="18"/>
        </w:rPr>
        <w:t xml:space="preserve"> </w:t>
      </w:r>
      <w:r w:rsidR="007D185F">
        <w:rPr>
          <w:rFonts w:asciiTheme="minorHAnsi" w:hAnsiTheme="minorHAnsi" w:cstheme="minorHAnsi"/>
          <w:bCs/>
          <w:i/>
          <w:sz w:val="18"/>
          <w:szCs w:val="18"/>
        </w:rPr>
        <w:t>O</w:t>
      </w:r>
      <w:r w:rsidRPr="007D185F">
        <w:rPr>
          <w:rFonts w:asciiTheme="minorHAnsi" w:hAnsiTheme="minorHAnsi" w:cstheme="minorHAnsi"/>
          <w:bCs/>
          <w:i/>
          <w:sz w:val="18"/>
          <w:szCs w:val="18"/>
        </w:rPr>
        <w:t>pracowanie własne na podstawie „Polskie MSP na drodze ku nowoczesności, 2013</w:t>
      </w:r>
      <w:r w:rsidR="007D185F">
        <w:rPr>
          <w:rFonts w:asciiTheme="minorHAnsi" w:hAnsiTheme="minorHAnsi" w:cstheme="minorHAnsi"/>
          <w:bCs/>
          <w:i/>
          <w:sz w:val="18"/>
          <w:szCs w:val="18"/>
        </w:rPr>
        <w:t>”</w:t>
      </w:r>
      <w:r w:rsidRPr="007D185F">
        <w:rPr>
          <w:rStyle w:val="Odwoanieprzypisudolnego"/>
          <w:rFonts w:cstheme="minorHAnsi"/>
          <w:i/>
          <w:sz w:val="18"/>
          <w:szCs w:val="18"/>
        </w:rPr>
        <w:footnoteReference w:id="33"/>
      </w:r>
      <w:r w:rsidR="007D185F">
        <w:rPr>
          <w:rFonts w:asciiTheme="minorHAnsi" w:hAnsiTheme="minorHAnsi" w:cstheme="minorHAnsi"/>
          <w:bCs/>
          <w:i/>
          <w:sz w:val="18"/>
          <w:szCs w:val="18"/>
        </w:rPr>
        <w:t>.</w:t>
      </w:r>
    </w:p>
    <w:p w14:paraId="5C449712" w14:textId="77777777" w:rsidR="0037181F" w:rsidRPr="009B05CF" w:rsidRDefault="0037181F" w:rsidP="00200201">
      <w:pPr>
        <w:spacing w:before="120" w:line="288" w:lineRule="auto"/>
        <w:jc w:val="both"/>
        <w:rPr>
          <w:rFonts w:cstheme="minorHAnsi"/>
          <w:i/>
          <w:sz w:val="20"/>
          <w:szCs w:val="20"/>
        </w:rPr>
      </w:pPr>
      <w:r>
        <w:rPr>
          <w:rFonts w:cstheme="minorHAnsi"/>
          <w:sz w:val="20"/>
          <w:szCs w:val="20"/>
        </w:rPr>
        <w:lastRenderedPageBreak/>
        <w:t>Analiza wybranych materiałów kierowanych do beneficjentów wskazuje (podobnie jak w przypadku mieszkańców) na stosowanie różnych perspektyw komunikacyjnych. W przekazach można znaleźć nawiązywanie do indywidulanych doświadczeń (wywiady z beneficjentami, którzy opowiadają o efektach swoich inwestycji) oraz do korzyści dla całego regionu i roli, jaką odgrywają w tym procesie sami beneficjenci (podkreślą się istotną rolę beneficjentów w procesie rozwoju regionu poprzez realizowane przez nich projekty).</w:t>
      </w:r>
    </w:p>
    <w:p w14:paraId="4E646581" w14:textId="77777777" w:rsidR="0037181F" w:rsidRPr="00A24955" w:rsidRDefault="0037181F" w:rsidP="00783D0E">
      <w:pPr>
        <w:pStyle w:val="Nagwek3"/>
        <w:numPr>
          <w:ilvl w:val="2"/>
          <w:numId w:val="5"/>
        </w:numPr>
      </w:pPr>
      <w:bookmarkStart w:id="61" w:name="_Toc469037603"/>
      <w:r w:rsidRPr="00A24955">
        <w:t>Ocena adekwatności i skuteczności działań skierowanych do beneficjentów oraz potencjalnych beneficjentów</w:t>
      </w:r>
      <w:bookmarkEnd w:id="61"/>
    </w:p>
    <w:p w14:paraId="7C96E924" w14:textId="77777777"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 xml:space="preserve">Przechodząc do podsumowania wyżej prowadzonych analiz można wskazać na kilka kluczowych wniosków. </w:t>
      </w:r>
    </w:p>
    <w:p w14:paraId="447AFDC4" w14:textId="77777777"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Wysoka adekwatność kanałów komunikacji do segmentu beneficjenci i potencjalni beneficjenci,</w:t>
      </w:r>
    </w:p>
    <w:p w14:paraId="3D66336D" w14:textId="77777777"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W</w:t>
      </w:r>
      <w:r>
        <w:rPr>
          <w:rFonts w:asciiTheme="minorHAnsi" w:hAnsiTheme="minorHAnsi" w:cstheme="minorHAnsi"/>
          <w:bCs/>
          <w:sz w:val="20"/>
          <w:szCs w:val="18"/>
        </w:rPr>
        <w:t xml:space="preserve"> przypadku</w:t>
      </w:r>
      <w:r w:rsidRPr="00A24955">
        <w:rPr>
          <w:rFonts w:asciiTheme="minorHAnsi" w:hAnsiTheme="minorHAnsi" w:cstheme="minorHAnsi"/>
          <w:bCs/>
          <w:sz w:val="20"/>
          <w:szCs w:val="18"/>
        </w:rPr>
        <w:t xml:space="preserve"> komunikacji </w:t>
      </w:r>
      <w:r>
        <w:rPr>
          <w:rFonts w:asciiTheme="minorHAnsi" w:hAnsiTheme="minorHAnsi" w:cstheme="minorHAnsi"/>
          <w:bCs/>
          <w:sz w:val="20"/>
          <w:szCs w:val="18"/>
        </w:rPr>
        <w:t xml:space="preserve">z beneficjentami bardzo ważnym kanałem jest komunikacja bezpośrednia, </w:t>
      </w:r>
    </w:p>
    <w:p w14:paraId="14CFB3AB" w14:textId="77777777"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Niska świadomość możliwości skorzystania z RPO WŁ 2014-2020 przez przedsiębiorców z branż kwalifikowanych jako inteligentne specjalizacje województwa. Konieczność przeprowadzenia kampanii informacyjnej skierowanej do tej grupy,</w:t>
      </w:r>
    </w:p>
    <w:p w14:paraId="7F2C5D24" w14:textId="77777777"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Nadawane komunikaty są w większości przystosowane do percepcji odbiorców, nadawane są odpowiednimi kanałami. Istnieje jednak dalsza potrzeba upraszczania języka oraz spójnej interpretacji zapisów konkursowych,</w:t>
      </w:r>
    </w:p>
    <w:p w14:paraId="63FE2CDB" w14:textId="77777777"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Pozytywne nastawienie wobec środków unijnych. Badani dostrzegają pozytywny wpływ. Marginalny odsetek eurosceptyków wśród badanych.</w:t>
      </w:r>
    </w:p>
    <w:p w14:paraId="290BB449" w14:textId="1EDF511A" w:rsidR="0037181F" w:rsidRPr="00A24955" w:rsidRDefault="0037181F" w:rsidP="0037181F">
      <w:pPr>
        <w:spacing w:before="120" w:line="288" w:lineRule="auto"/>
        <w:ind w:left="0"/>
        <w:jc w:val="both"/>
        <w:rPr>
          <w:rFonts w:asciiTheme="minorHAnsi" w:hAnsiTheme="minorHAnsi" w:cstheme="minorHAnsi"/>
          <w:bCs/>
          <w:sz w:val="20"/>
          <w:szCs w:val="18"/>
        </w:rPr>
      </w:pPr>
      <w:r w:rsidRPr="00A24955">
        <w:rPr>
          <w:rFonts w:asciiTheme="minorHAnsi" w:hAnsiTheme="minorHAnsi" w:cstheme="minorHAnsi"/>
          <w:bCs/>
          <w:sz w:val="20"/>
          <w:szCs w:val="18"/>
        </w:rPr>
        <w:t>Z przeprowadzonego badania w</w:t>
      </w:r>
      <w:r>
        <w:rPr>
          <w:rFonts w:asciiTheme="minorHAnsi" w:hAnsiTheme="minorHAnsi" w:cstheme="minorHAnsi"/>
          <w:bCs/>
          <w:sz w:val="20"/>
          <w:szCs w:val="18"/>
        </w:rPr>
        <w:t>ynika</w:t>
      </w:r>
      <w:r w:rsidRPr="00A24955">
        <w:rPr>
          <w:rFonts w:asciiTheme="minorHAnsi" w:hAnsiTheme="minorHAnsi" w:cstheme="minorHAnsi"/>
          <w:bCs/>
          <w:sz w:val="20"/>
          <w:szCs w:val="18"/>
        </w:rPr>
        <w:t xml:space="preserve">, że całość działań została adekwatnie zaprojektowana do potrzeb segmentu </w:t>
      </w:r>
      <w:r>
        <w:rPr>
          <w:rFonts w:asciiTheme="minorHAnsi" w:hAnsiTheme="minorHAnsi" w:cstheme="minorHAnsi"/>
          <w:bCs/>
          <w:sz w:val="20"/>
          <w:szCs w:val="18"/>
        </w:rPr>
        <w:t>„</w:t>
      </w:r>
      <w:r w:rsidRPr="00A24955">
        <w:rPr>
          <w:rFonts w:asciiTheme="minorHAnsi" w:hAnsiTheme="minorHAnsi" w:cstheme="minorHAnsi"/>
          <w:bCs/>
          <w:sz w:val="20"/>
          <w:szCs w:val="18"/>
        </w:rPr>
        <w:t>liderzy zmiany</w:t>
      </w:r>
      <w:r>
        <w:rPr>
          <w:rFonts w:asciiTheme="minorHAnsi" w:hAnsiTheme="minorHAnsi" w:cstheme="minorHAnsi"/>
          <w:bCs/>
          <w:sz w:val="20"/>
          <w:szCs w:val="18"/>
        </w:rPr>
        <w:t>”</w:t>
      </w:r>
      <w:r w:rsidRPr="00A24955">
        <w:rPr>
          <w:rFonts w:asciiTheme="minorHAnsi" w:hAnsiTheme="minorHAnsi" w:cstheme="minorHAnsi"/>
          <w:bCs/>
          <w:sz w:val="20"/>
          <w:szCs w:val="18"/>
        </w:rPr>
        <w:t>. Działania zapewniają sprawną i skuteczną komunikacje pomiędzy nadawcą i</w:t>
      </w:r>
      <w:r w:rsidR="00200201">
        <w:rPr>
          <w:rFonts w:asciiTheme="minorHAnsi" w:hAnsiTheme="minorHAnsi" w:cstheme="minorHAnsi"/>
          <w:bCs/>
          <w:sz w:val="20"/>
          <w:szCs w:val="18"/>
        </w:rPr>
        <w:t> </w:t>
      </w:r>
      <w:r w:rsidRPr="00A24955">
        <w:rPr>
          <w:rFonts w:asciiTheme="minorHAnsi" w:hAnsiTheme="minorHAnsi" w:cstheme="minorHAnsi"/>
          <w:bCs/>
          <w:sz w:val="20"/>
          <w:szCs w:val="18"/>
        </w:rPr>
        <w:t>odbiorcą. Elementy wymagające dalszych działań i poprawy pojawiają się w przypadku realizacji poszczególnych działań a nie na poziomie dopasowania kanałów oraz treści komunikatów. Do najważniejszych aspektów</w:t>
      </w:r>
      <w:r>
        <w:rPr>
          <w:rFonts w:asciiTheme="minorHAnsi" w:hAnsiTheme="minorHAnsi" w:cstheme="minorHAnsi"/>
          <w:bCs/>
          <w:sz w:val="20"/>
          <w:szCs w:val="18"/>
        </w:rPr>
        <w:t>,</w:t>
      </w:r>
      <w:r w:rsidRPr="00A24955">
        <w:rPr>
          <w:rFonts w:asciiTheme="minorHAnsi" w:hAnsiTheme="minorHAnsi" w:cstheme="minorHAnsi"/>
          <w:bCs/>
          <w:sz w:val="20"/>
          <w:szCs w:val="18"/>
        </w:rPr>
        <w:t xml:space="preserve"> na które należy zwrócić uwagę</w:t>
      </w:r>
      <w:r>
        <w:rPr>
          <w:rFonts w:asciiTheme="minorHAnsi" w:hAnsiTheme="minorHAnsi" w:cstheme="minorHAnsi"/>
          <w:bCs/>
          <w:sz w:val="20"/>
          <w:szCs w:val="18"/>
        </w:rPr>
        <w:t>,</w:t>
      </w:r>
      <w:r w:rsidRPr="00A24955">
        <w:rPr>
          <w:rFonts w:asciiTheme="minorHAnsi" w:hAnsiTheme="minorHAnsi" w:cstheme="minorHAnsi"/>
          <w:bCs/>
          <w:sz w:val="20"/>
          <w:szCs w:val="18"/>
        </w:rPr>
        <w:t xml:space="preserve"> podczas realizacji </w:t>
      </w:r>
      <w:r>
        <w:rPr>
          <w:rFonts w:asciiTheme="minorHAnsi" w:hAnsiTheme="minorHAnsi" w:cstheme="minorHAnsi"/>
          <w:bCs/>
          <w:sz w:val="20"/>
          <w:szCs w:val="18"/>
        </w:rPr>
        <w:t>należą</w:t>
      </w:r>
      <w:r w:rsidRPr="00A24955">
        <w:rPr>
          <w:rFonts w:asciiTheme="minorHAnsi" w:hAnsiTheme="minorHAnsi" w:cstheme="minorHAnsi"/>
          <w:bCs/>
          <w:sz w:val="20"/>
          <w:szCs w:val="18"/>
        </w:rPr>
        <w:t>:</w:t>
      </w:r>
    </w:p>
    <w:p w14:paraId="41102F7C" w14:textId="77777777"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Zapewnienie spójnej interpretacji zapisów pomiędzy MR, IZ, IP, opiekunami projektów, punktami informacyjnymi a beneficjentami/ potencjalnymi beneficjentami,</w:t>
      </w:r>
    </w:p>
    <w:p w14:paraId="24FA6F28" w14:textId="77777777"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Zapewnienie stałych i merytorycznie przygotowanych opiekunów projektów,</w:t>
      </w:r>
    </w:p>
    <w:p w14:paraId="36871378" w14:textId="1FC09006"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Jak najwcześniejsze informowanie o planowanych konkursach. Bezpośrednie dotarcie z informacją o</w:t>
      </w:r>
      <w:r w:rsidR="00200201">
        <w:rPr>
          <w:rFonts w:asciiTheme="minorHAnsi" w:hAnsiTheme="minorHAnsi" w:cstheme="minorHAnsi"/>
          <w:bCs/>
          <w:sz w:val="20"/>
          <w:szCs w:val="18"/>
        </w:rPr>
        <w:t> </w:t>
      </w:r>
      <w:r w:rsidRPr="00A24955">
        <w:rPr>
          <w:rFonts w:asciiTheme="minorHAnsi" w:hAnsiTheme="minorHAnsi" w:cstheme="minorHAnsi"/>
          <w:bCs/>
          <w:sz w:val="20"/>
          <w:szCs w:val="18"/>
        </w:rPr>
        <w:t xml:space="preserve">planowanych konkursach do beneficjentów oraz potencjalnych beneficjentów. </w:t>
      </w:r>
    </w:p>
    <w:p w14:paraId="7702B66F" w14:textId="77777777" w:rsidR="0037181F" w:rsidRPr="00A24955" w:rsidRDefault="0037181F" w:rsidP="00D701F1">
      <w:pPr>
        <w:pStyle w:val="Akapitzlist"/>
        <w:numPr>
          <w:ilvl w:val="0"/>
          <w:numId w:val="17"/>
        </w:numPr>
        <w:spacing w:before="120" w:after="120" w:line="288" w:lineRule="auto"/>
        <w:jc w:val="both"/>
        <w:rPr>
          <w:rFonts w:asciiTheme="minorHAnsi" w:hAnsiTheme="minorHAnsi" w:cstheme="minorHAnsi"/>
          <w:bCs/>
          <w:sz w:val="20"/>
          <w:szCs w:val="18"/>
        </w:rPr>
      </w:pPr>
      <w:r w:rsidRPr="00A24955">
        <w:rPr>
          <w:rFonts w:asciiTheme="minorHAnsi" w:hAnsiTheme="minorHAnsi" w:cstheme="minorHAnsi"/>
          <w:bCs/>
          <w:sz w:val="20"/>
          <w:szCs w:val="18"/>
        </w:rPr>
        <w:t xml:space="preserve">Dalsze upraszczanie języka oraz prowadzenie szkoleń prostszym językiem (interpretowanie na szkoleniach poszczególnych zapisów), </w:t>
      </w:r>
    </w:p>
    <w:p w14:paraId="3E1DCA58" w14:textId="4893E919" w:rsidR="0037181F" w:rsidRPr="00A24955" w:rsidRDefault="0037181F" w:rsidP="0037181F">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bCs/>
          <w:sz w:val="20"/>
          <w:szCs w:val="18"/>
        </w:rPr>
        <w:t>Zaplanowany przekaz w Strategii powinien odpowiadać na wyartykułowane przez badanych potrzeby odnośnie treści. Kanały komunikacji w segmencie liderzy, dają gwarancje dotarcia do określonych grup. Z tym, że należy podkreślić konieczność wzmocnienia komunikacji bezpośredniej z beneficjentami oraz konieczność szerokiego i</w:t>
      </w:r>
      <w:r w:rsidR="00200201">
        <w:rPr>
          <w:rFonts w:asciiTheme="minorHAnsi" w:hAnsiTheme="minorHAnsi" w:cstheme="minorHAnsi"/>
          <w:bCs/>
          <w:sz w:val="20"/>
          <w:szCs w:val="18"/>
        </w:rPr>
        <w:t> </w:t>
      </w:r>
      <w:r w:rsidRPr="00A24955">
        <w:rPr>
          <w:rFonts w:asciiTheme="minorHAnsi" w:hAnsiTheme="minorHAnsi" w:cstheme="minorHAnsi"/>
          <w:bCs/>
          <w:sz w:val="20"/>
          <w:szCs w:val="18"/>
        </w:rPr>
        <w:t>szybkiego dotarcia z podstawową informacją do potencjalnych beneficjentów, szczególnie do przedsiębiorców z branż określanych jako inteligentne specjalizacje województwa, bo jak pokazało badanie, poziom wiedzy o</w:t>
      </w:r>
      <w:r w:rsidR="00200201">
        <w:rPr>
          <w:rFonts w:asciiTheme="minorHAnsi" w:hAnsiTheme="minorHAnsi" w:cstheme="minorHAnsi"/>
          <w:bCs/>
          <w:sz w:val="20"/>
          <w:szCs w:val="18"/>
        </w:rPr>
        <w:t> </w:t>
      </w:r>
      <w:r w:rsidRPr="00A24955">
        <w:rPr>
          <w:rFonts w:asciiTheme="minorHAnsi" w:hAnsiTheme="minorHAnsi" w:cstheme="minorHAnsi"/>
          <w:bCs/>
          <w:sz w:val="20"/>
          <w:szCs w:val="18"/>
        </w:rPr>
        <w:t xml:space="preserve">RPO WŁ 2014-2020, w </w:t>
      </w:r>
      <w:r>
        <w:rPr>
          <w:rFonts w:asciiTheme="minorHAnsi" w:hAnsiTheme="minorHAnsi" w:cstheme="minorHAnsi"/>
          <w:bCs/>
          <w:sz w:val="20"/>
          <w:szCs w:val="18"/>
        </w:rPr>
        <w:t>tej grupie nie jest wysoki.</w:t>
      </w:r>
    </w:p>
    <w:p w14:paraId="7536C1C9" w14:textId="49CC6FB7" w:rsidR="001B34CF" w:rsidRPr="00E27A14" w:rsidRDefault="001B34CF" w:rsidP="002540FF">
      <w:pPr>
        <w:pStyle w:val="Nagwek2"/>
        <w:rPr>
          <w:rFonts w:asciiTheme="minorHAnsi" w:hAnsiTheme="minorHAnsi" w:cstheme="minorHAnsi"/>
        </w:rPr>
      </w:pPr>
      <w:bookmarkStart w:id="62" w:name="_Skuteczność_i_użyteczność"/>
      <w:bookmarkStart w:id="63" w:name="_Toc466324433"/>
      <w:bookmarkStart w:id="64" w:name="_Toc469037604"/>
      <w:bookmarkStart w:id="65" w:name="_Toc466324434"/>
      <w:bookmarkEnd w:id="62"/>
      <w:r w:rsidRPr="00E27A14">
        <w:rPr>
          <w:rFonts w:asciiTheme="minorHAnsi" w:hAnsiTheme="minorHAnsi" w:cstheme="minorHAnsi"/>
        </w:rPr>
        <w:t>Widzowie zmian (</w:t>
      </w:r>
      <w:r w:rsidR="00030062" w:rsidRPr="00E27A14">
        <w:rPr>
          <w:rFonts w:asciiTheme="minorHAnsi" w:hAnsiTheme="minorHAnsi" w:cstheme="minorHAnsi"/>
        </w:rPr>
        <w:t>m</w:t>
      </w:r>
      <w:r w:rsidRPr="00E27A14">
        <w:rPr>
          <w:rFonts w:asciiTheme="minorHAnsi" w:hAnsiTheme="minorHAnsi" w:cstheme="minorHAnsi"/>
        </w:rPr>
        <w:t>ieszkańcy województwa)</w:t>
      </w:r>
      <w:bookmarkEnd w:id="63"/>
      <w:bookmarkEnd w:id="64"/>
      <w:r w:rsidRPr="00E27A14">
        <w:rPr>
          <w:rFonts w:asciiTheme="minorHAnsi" w:hAnsiTheme="minorHAnsi" w:cstheme="minorHAnsi"/>
        </w:rPr>
        <w:t xml:space="preserve"> </w:t>
      </w:r>
    </w:p>
    <w:p w14:paraId="50B52FEF" w14:textId="77777777" w:rsidR="001B34CF" w:rsidRPr="002244BB" w:rsidRDefault="001B34CF" w:rsidP="001B34CF">
      <w:pPr>
        <w:spacing w:before="120" w:line="288" w:lineRule="auto"/>
        <w:jc w:val="both"/>
        <w:rPr>
          <w:rFonts w:cs="Calibri"/>
          <w:bCs/>
          <w:sz w:val="20"/>
          <w:szCs w:val="20"/>
        </w:rPr>
      </w:pPr>
      <w:r w:rsidRPr="002244BB">
        <w:rPr>
          <w:rFonts w:cs="Calibri"/>
          <w:bCs/>
          <w:sz w:val="20"/>
          <w:szCs w:val="20"/>
        </w:rPr>
        <w:t xml:space="preserve">Zgodnie ze Strategią komunikacji </w:t>
      </w:r>
      <w:r>
        <w:rPr>
          <w:rFonts w:cs="Calibri"/>
          <w:bCs/>
          <w:sz w:val="20"/>
          <w:szCs w:val="20"/>
        </w:rPr>
        <w:t xml:space="preserve">RPO WŁ 2014-2020 </w:t>
      </w:r>
      <w:r w:rsidRPr="002244BB">
        <w:rPr>
          <w:rFonts w:cs="Calibri"/>
          <w:bCs/>
          <w:sz w:val="20"/>
          <w:szCs w:val="20"/>
        </w:rPr>
        <w:t xml:space="preserve">jedną z trzech grup docelowych objętych działaniami informacyjno-promocyjnymi dot. RPO WŁ 2014-2020 są </w:t>
      </w:r>
      <w:r w:rsidRPr="002244BB">
        <w:rPr>
          <w:rFonts w:cs="Calibri"/>
          <w:b/>
          <w:bCs/>
          <w:sz w:val="20"/>
          <w:szCs w:val="20"/>
        </w:rPr>
        <w:t>odbiorcy rezultatów projektów rozumiani jako szeroko pojęta opinia publiczna - mieszkańcy województwa łódzkiego</w:t>
      </w:r>
      <w:r w:rsidRPr="002244BB">
        <w:rPr>
          <w:rStyle w:val="Odwoanieprzypisudolnego"/>
          <w:rFonts w:cs="Calibri"/>
        </w:rPr>
        <w:footnoteReference w:id="34"/>
      </w:r>
      <w:r w:rsidRPr="002244BB">
        <w:rPr>
          <w:rFonts w:cs="Calibri"/>
          <w:bCs/>
          <w:sz w:val="20"/>
          <w:szCs w:val="20"/>
        </w:rPr>
        <w:t xml:space="preserve">. Wśród najważniejszych działań </w:t>
      </w:r>
      <w:r w:rsidRPr="002244BB">
        <w:rPr>
          <w:rFonts w:cs="Calibri"/>
          <w:bCs/>
          <w:sz w:val="20"/>
          <w:szCs w:val="20"/>
        </w:rPr>
        <w:lastRenderedPageBreak/>
        <w:t xml:space="preserve">komunikacyjnych adresowanych do tej grupy docelowej (przewidzianych w </w:t>
      </w:r>
      <w:r w:rsidRPr="002244BB">
        <w:rPr>
          <w:rFonts w:cs="Calibri"/>
          <w:i/>
          <w:sz w:val="20"/>
          <w:szCs w:val="20"/>
        </w:rPr>
        <w:t>Rocznym planie działań informacyjnych i promocyjnych na rok 2016 w ramach Regionalnego Programu Operacyjnego Województwa Łódzkiego na lata 2014-2020</w:t>
      </w:r>
      <w:r w:rsidRPr="002244BB">
        <w:rPr>
          <w:rFonts w:cs="Calibri"/>
          <w:sz w:val="20"/>
          <w:szCs w:val="20"/>
        </w:rPr>
        <w:t>)</w:t>
      </w:r>
      <w:r w:rsidRPr="002244BB">
        <w:rPr>
          <w:rFonts w:cs="Calibri"/>
          <w:bCs/>
          <w:sz w:val="20"/>
          <w:szCs w:val="20"/>
        </w:rPr>
        <w:t xml:space="preserve"> należy wskazać m.in. wielokanałową kampanię informacyjną o szerokim zasięgu</w:t>
      </w:r>
      <w:r>
        <w:rPr>
          <w:rFonts w:cs="Calibri"/>
          <w:bCs/>
          <w:sz w:val="20"/>
          <w:szCs w:val="20"/>
        </w:rPr>
        <w:t xml:space="preserve"> (obejmującą:</w:t>
      </w:r>
      <w:r w:rsidRPr="003F2546">
        <w:rPr>
          <w:rFonts w:ascii="Arial" w:hAnsi="Arial" w:cs="Arial"/>
          <w:sz w:val="18"/>
          <w:szCs w:val="18"/>
        </w:rPr>
        <w:t xml:space="preserve"> </w:t>
      </w:r>
      <w:r>
        <w:rPr>
          <w:rFonts w:cs="Calibri"/>
          <w:bCs/>
          <w:sz w:val="20"/>
          <w:szCs w:val="20"/>
        </w:rPr>
        <w:t>kampanię</w:t>
      </w:r>
      <w:r w:rsidRPr="00A06046">
        <w:rPr>
          <w:rFonts w:cs="Calibri"/>
          <w:bCs/>
          <w:sz w:val="20"/>
          <w:szCs w:val="20"/>
        </w:rPr>
        <w:t xml:space="preserve"> outdoorow</w:t>
      </w:r>
      <w:r>
        <w:rPr>
          <w:rFonts w:cs="Calibri"/>
          <w:bCs/>
          <w:sz w:val="20"/>
          <w:szCs w:val="20"/>
        </w:rPr>
        <w:t>ą</w:t>
      </w:r>
      <w:r w:rsidRPr="00A06046">
        <w:rPr>
          <w:rFonts w:cs="Calibri"/>
          <w:bCs/>
          <w:sz w:val="20"/>
          <w:szCs w:val="20"/>
        </w:rPr>
        <w:t>, kampani</w:t>
      </w:r>
      <w:r>
        <w:rPr>
          <w:rFonts w:cs="Calibri"/>
          <w:bCs/>
          <w:sz w:val="20"/>
          <w:szCs w:val="20"/>
        </w:rPr>
        <w:t>ę</w:t>
      </w:r>
      <w:r w:rsidRPr="00A06046">
        <w:rPr>
          <w:rFonts w:cs="Calibri"/>
          <w:bCs/>
          <w:sz w:val="20"/>
          <w:szCs w:val="20"/>
        </w:rPr>
        <w:t xml:space="preserve"> w Internecie,</w:t>
      </w:r>
      <w:r>
        <w:rPr>
          <w:rFonts w:cs="Calibri"/>
          <w:bCs/>
          <w:sz w:val="20"/>
          <w:szCs w:val="20"/>
        </w:rPr>
        <w:t xml:space="preserve"> reklamy w prasie, kampanię</w:t>
      </w:r>
      <w:r w:rsidRPr="00A06046">
        <w:rPr>
          <w:rFonts w:cs="Calibri"/>
          <w:bCs/>
          <w:sz w:val="20"/>
          <w:szCs w:val="20"/>
        </w:rPr>
        <w:t xml:space="preserve"> w regionalnych rozgłośniach radiowych, regionalnej telewizji, kinach, pociągach oraz ambient</w:t>
      </w:r>
      <w:r>
        <w:rPr>
          <w:rFonts w:cs="Calibri"/>
          <w:bCs/>
          <w:sz w:val="20"/>
          <w:szCs w:val="20"/>
        </w:rPr>
        <w:t>)</w:t>
      </w:r>
      <w:r w:rsidRPr="002244BB">
        <w:rPr>
          <w:rFonts w:cs="Calibri"/>
          <w:bCs/>
          <w:sz w:val="20"/>
          <w:szCs w:val="20"/>
        </w:rPr>
        <w:t>, emisję audycji telewizyjnych i</w:t>
      </w:r>
      <w:r>
        <w:rPr>
          <w:rFonts w:cs="Calibri"/>
          <w:bCs/>
          <w:sz w:val="20"/>
          <w:szCs w:val="20"/>
        </w:rPr>
        <w:t> </w:t>
      </w:r>
      <w:r w:rsidRPr="002244BB">
        <w:rPr>
          <w:rFonts w:cs="Calibri"/>
          <w:bCs/>
          <w:sz w:val="20"/>
          <w:szCs w:val="20"/>
        </w:rPr>
        <w:t>spotów radiowych, udział w eventach, piknikach i festynach (m.in. Dni Otwarte Funduszy Europejskich w</w:t>
      </w:r>
      <w:r>
        <w:rPr>
          <w:rFonts w:cs="Calibri"/>
          <w:bCs/>
          <w:sz w:val="20"/>
          <w:szCs w:val="20"/>
        </w:rPr>
        <w:t> </w:t>
      </w:r>
      <w:r w:rsidRPr="002244BB">
        <w:rPr>
          <w:rFonts w:cs="Calibri"/>
          <w:bCs/>
          <w:sz w:val="20"/>
          <w:szCs w:val="20"/>
        </w:rPr>
        <w:t>dniach 13-15 maja, VIII Piknik Funduszy Europejskich w Pabianicach z 3 lipca, Mixer Regionalny w Łodzi w</w:t>
      </w:r>
      <w:r>
        <w:rPr>
          <w:rFonts w:cs="Calibri"/>
          <w:bCs/>
          <w:sz w:val="20"/>
          <w:szCs w:val="20"/>
        </w:rPr>
        <w:t> </w:t>
      </w:r>
      <w:r w:rsidRPr="002244BB">
        <w:rPr>
          <w:rFonts w:cs="Calibri"/>
          <w:bCs/>
          <w:sz w:val="20"/>
          <w:szCs w:val="20"/>
        </w:rPr>
        <w:t>dniach 3-4 września, Strefa Funduszy Europejskich podczas Light Move Festival w Łodzi w dniach 7-9 października czy Forum Promocji Województwa Łódzkiego w dniach 24-25 listopada), materiały promocyjne i</w:t>
      </w:r>
      <w:r>
        <w:rPr>
          <w:rFonts w:cs="Calibri"/>
          <w:bCs/>
          <w:sz w:val="20"/>
          <w:szCs w:val="20"/>
        </w:rPr>
        <w:t> </w:t>
      </w:r>
      <w:r w:rsidRPr="002244BB">
        <w:rPr>
          <w:rFonts w:cs="Calibri"/>
          <w:bCs/>
          <w:sz w:val="20"/>
          <w:szCs w:val="20"/>
        </w:rPr>
        <w:t xml:space="preserve">gadżety czy Mobilne Centrum Informacji o Regionalnym Programie Operacyjnym Województwa Łódzkiego. </w:t>
      </w:r>
    </w:p>
    <w:p w14:paraId="51FCBDAA" w14:textId="77777777" w:rsidR="001B34CF" w:rsidRPr="002244BB" w:rsidRDefault="001B34CF" w:rsidP="001B34CF">
      <w:pPr>
        <w:spacing w:before="120" w:line="288" w:lineRule="auto"/>
        <w:jc w:val="both"/>
        <w:rPr>
          <w:rFonts w:cs="Calibri"/>
          <w:bCs/>
          <w:sz w:val="20"/>
          <w:szCs w:val="20"/>
        </w:rPr>
      </w:pPr>
      <w:r w:rsidRPr="002244BB">
        <w:rPr>
          <w:rFonts w:cs="Calibri"/>
          <w:bCs/>
          <w:sz w:val="20"/>
          <w:szCs w:val="20"/>
        </w:rPr>
        <w:t>Realizacja powyższych działań miała w rezultacie doprowadzić do: 1/ aktywizacji mieszkańców województwa łódzkiego w ubieganiu się o wsparcie z FE w ramach RPO WŁ 2014-2020, 2/zapewnienia mieszkańcom województwa łódzkiego informacji na temat projektów współfinansowanych z FE, 3/zapewnienia szerokiej akceptacji mieszkańców dla działań rozwojowych realizowanych przy pomocy FE w województwie łódzkim.</w:t>
      </w:r>
    </w:p>
    <w:p w14:paraId="6AE1F7A0" w14:textId="6B4E5E4E" w:rsidR="00E27A14" w:rsidRPr="00A24955" w:rsidRDefault="00E27A14" w:rsidP="00E27A14">
      <w:pPr>
        <w:pStyle w:val="Nagwek3"/>
      </w:pPr>
      <w:bookmarkStart w:id="66" w:name="_Toc469037605"/>
      <w:r>
        <w:t>Wiedza na temat FE (w tym RPO WŁ 2014-2020)</w:t>
      </w:r>
      <w:bookmarkEnd w:id="66"/>
    </w:p>
    <w:p w14:paraId="6804F46D" w14:textId="0A402F1C" w:rsidR="001B34CF" w:rsidRPr="002244BB" w:rsidRDefault="001B34CF" w:rsidP="001B34CF">
      <w:pPr>
        <w:spacing w:before="120" w:line="288" w:lineRule="auto"/>
        <w:jc w:val="both"/>
        <w:rPr>
          <w:rFonts w:cs="Calibri"/>
          <w:bCs/>
          <w:sz w:val="20"/>
          <w:szCs w:val="20"/>
        </w:rPr>
      </w:pPr>
      <w:r w:rsidRPr="002244BB">
        <w:rPr>
          <w:rFonts w:cs="Calibri"/>
          <w:bCs/>
          <w:sz w:val="20"/>
          <w:szCs w:val="20"/>
        </w:rPr>
        <w:t>Wyniki badania ilościowego na reprezentatywnej próbie pełnoletnich mieszkańców województwa łódzkiego wskazują, że</w:t>
      </w:r>
      <w:r w:rsidRPr="002244BB">
        <w:rPr>
          <w:rFonts w:cs="Calibri"/>
          <w:b/>
          <w:bCs/>
          <w:sz w:val="20"/>
          <w:szCs w:val="20"/>
        </w:rPr>
        <w:t xml:space="preserve"> pojęcie "Fundusze Europejskie" zna 98,7% badanych</w:t>
      </w:r>
      <w:r w:rsidRPr="002244BB">
        <w:rPr>
          <w:rFonts w:cs="Calibri"/>
          <w:bCs/>
          <w:sz w:val="20"/>
          <w:szCs w:val="20"/>
        </w:rPr>
        <w:t>. Taki wynik oznacza bardzo wysoką znajomość (w grupie 1000 osób tylko 13 osób nie będzie znało tego pojęcia) i wzrost w porównaniu do 2014 roku, kiedy to 96% badanych deklarowało, że spotkało się z określeniem "Fundusze Europejskie" lub "Fundusze Unijne"</w:t>
      </w:r>
      <w:r w:rsidRPr="002244BB">
        <w:rPr>
          <w:rStyle w:val="Odwoanieprzypisudolnego"/>
          <w:rFonts w:cs="Calibri"/>
        </w:rPr>
        <w:footnoteReference w:id="35"/>
      </w:r>
      <w:r w:rsidRPr="002244BB">
        <w:rPr>
          <w:rFonts w:cs="Calibri"/>
          <w:bCs/>
          <w:sz w:val="20"/>
          <w:szCs w:val="20"/>
        </w:rPr>
        <w:t xml:space="preserve">. Dodatkowo przeprowadzone analizy nie wskazują na zróżnicowanie istotne statystycznie ze względu na cechy społeczno-demograficzne mieszkańców województwa </w:t>
      </w:r>
      <w:r>
        <w:rPr>
          <w:rFonts w:cs="Calibri"/>
          <w:bCs/>
          <w:sz w:val="20"/>
          <w:szCs w:val="20"/>
        </w:rPr>
        <w:t>–</w:t>
      </w:r>
      <w:r w:rsidRPr="002244BB">
        <w:rPr>
          <w:rFonts w:cs="Calibri"/>
          <w:bCs/>
          <w:sz w:val="20"/>
          <w:szCs w:val="20"/>
        </w:rPr>
        <w:t xml:space="preserve"> wyników nie różnicuje płeć, wiek czy miejsce zamieszkania. Oznacza to, że nie można wyodrębnić grupy/segmentu społeczeństwa, który należałoby objąć szczególnymi działaniami komunikacyjnymi</w:t>
      </w:r>
      <w:r>
        <w:rPr>
          <w:rFonts w:cs="Calibri"/>
          <w:bCs/>
          <w:sz w:val="20"/>
          <w:szCs w:val="20"/>
        </w:rPr>
        <w:t xml:space="preserve"> w celu </w:t>
      </w:r>
      <w:r w:rsidRPr="002244BB">
        <w:rPr>
          <w:rFonts w:cs="Calibri"/>
          <w:bCs/>
          <w:sz w:val="20"/>
          <w:szCs w:val="20"/>
        </w:rPr>
        <w:t>zwiększeni</w:t>
      </w:r>
      <w:r>
        <w:rPr>
          <w:rFonts w:cs="Calibri"/>
          <w:bCs/>
          <w:sz w:val="20"/>
          <w:szCs w:val="20"/>
        </w:rPr>
        <w:t>a</w:t>
      </w:r>
      <w:r w:rsidRPr="002244BB">
        <w:rPr>
          <w:rFonts w:cs="Calibri"/>
          <w:bCs/>
          <w:sz w:val="20"/>
          <w:szCs w:val="20"/>
        </w:rPr>
        <w:t xml:space="preserve"> znajomości FE. Wysoką znajomość pojęcia można łączyć z działaniami komunikacyjnymi dot. FE prowadzonymi od 2007 roku na poziomie regionalnym i</w:t>
      </w:r>
      <w:r>
        <w:rPr>
          <w:rFonts w:cs="Calibri"/>
          <w:bCs/>
          <w:sz w:val="20"/>
          <w:szCs w:val="20"/>
        </w:rPr>
        <w:t> </w:t>
      </w:r>
      <w:r w:rsidRPr="002244BB">
        <w:rPr>
          <w:rFonts w:cs="Calibri"/>
          <w:bCs/>
          <w:sz w:val="20"/>
          <w:szCs w:val="20"/>
        </w:rPr>
        <w:t>ogólnokrajowym. Warto również zauważyć, że w aktualnym okresie programowania szczególny nacisk został położony na komunikację dot. FE jako całości, a nie poszczególnych programów</w:t>
      </w:r>
      <w:r>
        <w:rPr>
          <w:rFonts w:cs="Calibri"/>
          <w:bCs/>
          <w:sz w:val="20"/>
          <w:szCs w:val="20"/>
        </w:rPr>
        <w:t xml:space="preserve"> </w:t>
      </w:r>
      <w:r w:rsidRPr="002244BB">
        <w:rPr>
          <w:rFonts w:cs="Calibri"/>
          <w:bCs/>
          <w:sz w:val="20"/>
          <w:szCs w:val="20"/>
        </w:rPr>
        <w:t>(wskazują na to m.in. zapisy dokumentów strategicznych i wytycznych).</w:t>
      </w:r>
      <w:r w:rsidR="006E3A9B">
        <w:rPr>
          <w:rFonts w:cs="Calibri"/>
          <w:bCs/>
          <w:sz w:val="20"/>
          <w:szCs w:val="20"/>
        </w:rPr>
        <w:t xml:space="preserve"> </w:t>
      </w:r>
    </w:p>
    <w:p w14:paraId="2121F95A" w14:textId="77777777" w:rsidR="001B34CF" w:rsidRPr="002244BB" w:rsidRDefault="001B34CF" w:rsidP="001B34CF">
      <w:pPr>
        <w:spacing w:before="120" w:line="288" w:lineRule="auto"/>
        <w:jc w:val="both"/>
        <w:rPr>
          <w:rFonts w:cs="Calibri"/>
          <w:bCs/>
          <w:sz w:val="20"/>
          <w:szCs w:val="20"/>
        </w:rPr>
      </w:pPr>
      <w:r w:rsidRPr="002244BB">
        <w:rPr>
          <w:rFonts w:cs="Calibri"/>
          <w:bCs/>
          <w:sz w:val="20"/>
          <w:szCs w:val="20"/>
        </w:rPr>
        <w:t>Z punktu widzenia oceny znajomości wśród mieszkańców województwa FE (w tym również RPO WŁ</w:t>
      </w:r>
      <w:r>
        <w:rPr>
          <w:rFonts w:cs="Calibri"/>
          <w:bCs/>
          <w:sz w:val="20"/>
          <w:szCs w:val="20"/>
        </w:rPr>
        <w:t xml:space="preserve"> 2014-2020</w:t>
      </w:r>
      <w:r w:rsidRPr="002244BB">
        <w:rPr>
          <w:rFonts w:cs="Calibri"/>
          <w:bCs/>
          <w:sz w:val="20"/>
          <w:szCs w:val="20"/>
        </w:rPr>
        <w:t xml:space="preserve">) ważna była również analiza pozwalająca stwierdzić czy środki przeznaczone dla województwa łódzkiego są identyfikowane i czy istnieje świadomość nt. ich dostępności. </w:t>
      </w:r>
      <w:r w:rsidRPr="002244BB">
        <w:rPr>
          <w:rFonts w:cs="Calibri"/>
          <w:b/>
          <w:bCs/>
          <w:sz w:val="20"/>
          <w:szCs w:val="20"/>
        </w:rPr>
        <w:t>Respondenci zostali poproszeni o ocenę, czy zetknęli się z jakimikolwiek informacjami dotyczącymi FE przeznaczonych specjalnie dla województwa łódzkiego. Wyniki badania wskazują, że 42,3% mieszkańców zetknęło się z takimi informacjami</w:t>
      </w:r>
      <w:r w:rsidRPr="002244BB">
        <w:rPr>
          <w:rFonts w:cs="Calibri"/>
          <w:bCs/>
          <w:sz w:val="20"/>
          <w:szCs w:val="20"/>
        </w:rPr>
        <w:t xml:space="preserve">. Wyniki w tym względzie są zróżnicowane ze względu na wiek badanych. Częściej z tego typu informacjami zetknęli się mieszkańcy w wieku 50-59 lat (48,7%) niż mieszkańcy z najmłodszej badanej grupy 18-29 lat (32,1%). </w:t>
      </w:r>
    </w:p>
    <w:p w14:paraId="2F67BFEC" w14:textId="00585FD1" w:rsidR="001B34CF" w:rsidRPr="002244BB" w:rsidRDefault="001B34CF" w:rsidP="001326D9">
      <w:pPr>
        <w:pStyle w:val="Legenda"/>
      </w:pPr>
      <w:bookmarkStart w:id="67" w:name="_Toc469037515"/>
      <w:r w:rsidRPr="002244BB">
        <w:lastRenderedPageBreak/>
        <w:t xml:space="preserve">Wykres </w:t>
      </w:r>
      <w:fldSimple w:instr=" SEQ Wykres \* ARABIC ">
        <w:r w:rsidR="00102D8C">
          <w:rPr>
            <w:noProof/>
          </w:rPr>
          <w:t>14</w:t>
        </w:r>
      </w:fldSimple>
      <w:r w:rsidRPr="002244BB">
        <w:t>. Świadomość mieszkańców województwa nt. FE przeznaczonych specjalnie dla województwa łódzkiego wg wieku</w:t>
      </w:r>
      <w:bookmarkEnd w:id="67"/>
    </w:p>
    <w:p w14:paraId="3A3A8C7D" w14:textId="77777777" w:rsidR="001B34CF" w:rsidRPr="002244BB" w:rsidRDefault="001B34CF" w:rsidP="001326D9">
      <w:pPr>
        <w:spacing w:before="0" w:after="0" w:line="288" w:lineRule="auto"/>
        <w:jc w:val="center"/>
        <w:rPr>
          <w:rFonts w:cs="Calibri"/>
          <w:bCs/>
          <w:sz w:val="20"/>
          <w:szCs w:val="20"/>
        </w:rPr>
      </w:pPr>
      <w:r>
        <w:rPr>
          <w:noProof/>
        </w:rPr>
        <w:drawing>
          <wp:inline distT="0" distB="0" distL="0" distR="0" wp14:anchorId="2F0EB3CE" wp14:editId="1D9B4717">
            <wp:extent cx="5772150" cy="2886075"/>
            <wp:effectExtent l="19050" t="0" r="0" b="0"/>
            <wp:docPr id="456" name="Wykres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77"/>
                    <pic:cNvPicPr>
                      <a:picLocks noChangeArrowheads="1"/>
                    </pic:cNvPicPr>
                  </pic:nvPicPr>
                  <pic:blipFill>
                    <a:blip r:embed="rId37"/>
                    <a:srcRect/>
                    <a:stretch>
                      <a:fillRect/>
                    </a:stretch>
                  </pic:blipFill>
                  <pic:spPr bwMode="auto">
                    <a:xfrm>
                      <a:off x="0" y="0"/>
                      <a:ext cx="5772150" cy="2886075"/>
                    </a:xfrm>
                    <a:prstGeom prst="rect">
                      <a:avLst/>
                    </a:prstGeom>
                    <a:noFill/>
                    <a:ln w="9525">
                      <a:noFill/>
                      <a:miter lim="800000"/>
                      <a:headEnd/>
                      <a:tailEnd/>
                    </a:ln>
                  </pic:spPr>
                </pic:pic>
              </a:graphicData>
            </a:graphic>
          </wp:inline>
        </w:drawing>
      </w:r>
    </w:p>
    <w:p w14:paraId="732C6362" w14:textId="77777777" w:rsidR="001B34CF" w:rsidRPr="002244BB" w:rsidRDefault="001B34CF" w:rsidP="001326D9">
      <w:pPr>
        <w:spacing w:before="0" w:line="288" w:lineRule="auto"/>
        <w:jc w:val="both"/>
        <w:rPr>
          <w:rFonts w:cs="Calibri"/>
          <w:bCs/>
          <w:i/>
          <w:sz w:val="18"/>
          <w:szCs w:val="18"/>
        </w:rPr>
      </w:pPr>
      <w:r w:rsidRPr="002244BB">
        <w:rPr>
          <w:rFonts w:cs="Calibri"/>
          <w:bCs/>
          <w:i/>
          <w:sz w:val="18"/>
          <w:szCs w:val="18"/>
        </w:rPr>
        <w:t>Źródło. Opracowanie własne na podstawie badania CATI z mieszkańcami województwa, n=601.</w:t>
      </w:r>
    </w:p>
    <w:p w14:paraId="08EDADDA" w14:textId="77777777" w:rsidR="001B34CF" w:rsidRPr="002244BB" w:rsidRDefault="001B34CF" w:rsidP="001B34CF">
      <w:pPr>
        <w:autoSpaceDE w:val="0"/>
        <w:autoSpaceDN w:val="0"/>
        <w:adjustRightInd w:val="0"/>
        <w:spacing w:before="120" w:line="288" w:lineRule="auto"/>
        <w:jc w:val="both"/>
        <w:rPr>
          <w:rFonts w:cs="Calibri"/>
          <w:bCs/>
          <w:sz w:val="20"/>
          <w:szCs w:val="20"/>
        </w:rPr>
      </w:pPr>
      <w:r>
        <w:rPr>
          <w:rFonts w:cs="Calibri"/>
          <w:bCs/>
          <w:sz w:val="20"/>
          <w:szCs w:val="20"/>
        </w:rPr>
        <w:t>W</w:t>
      </w:r>
      <w:r w:rsidRPr="002244BB">
        <w:rPr>
          <w:rFonts w:cs="Calibri"/>
          <w:bCs/>
          <w:sz w:val="20"/>
          <w:szCs w:val="20"/>
        </w:rPr>
        <w:t xml:space="preserve">yniki </w:t>
      </w:r>
      <w:r>
        <w:rPr>
          <w:rFonts w:cs="Calibri"/>
          <w:bCs/>
          <w:sz w:val="20"/>
          <w:szCs w:val="20"/>
        </w:rPr>
        <w:t xml:space="preserve">te </w:t>
      </w:r>
      <w:r w:rsidRPr="002244BB">
        <w:rPr>
          <w:rFonts w:cs="Calibri"/>
          <w:bCs/>
          <w:sz w:val="20"/>
          <w:szCs w:val="20"/>
        </w:rPr>
        <w:t xml:space="preserve">są porównywalne do tych otrzymanych w badaniu ogólnopolskim pt. </w:t>
      </w:r>
      <w:r w:rsidRPr="002244BB">
        <w:rPr>
          <w:rFonts w:cs="Calibri"/>
          <w:bCs/>
          <w:i/>
          <w:sz w:val="20"/>
          <w:szCs w:val="20"/>
        </w:rPr>
        <w:t>Badanie efektów działań informacyjnych i promocyjnych na temat Funduszy Europejskich dla społeczeństwa oraz analiza społecznego odbioru tych działań. Edycja 2014</w:t>
      </w:r>
      <w:r w:rsidRPr="002244BB">
        <w:rPr>
          <w:rFonts w:cs="Calibri"/>
          <w:bCs/>
          <w:sz w:val="20"/>
          <w:szCs w:val="20"/>
        </w:rPr>
        <w:t>, gdzie autorzy raportu stwierdzili, że nieco ponad 40% Polaków wie, że w</w:t>
      </w:r>
      <w:r>
        <w:rPr>
          <w:rFonts w:cs="Calibri"/>
          <w:bCs/>
          <w:sz w:val="20"/>
          <w:szCs w:val="20"/>
        </w:rPr>
        <w:t> </w:t>
      </w:r>
      <w:r w:rsidRPr="002244BB">
        <w:rPr>
          <w:rFonts w:cs="Calibri"/>
          <w:bCs/>
          <w:sz w:val="20"/>
          <w:szCs w:val="20"/>
        </w:rPr>
        <w:t>ramach FE są zagwarantowane odrębne środki na potrzeby województwa. Wskazano również, że poziom wiedzy na temat gwarantowanych na poziomie regionów środków z FE nie zwiększa się istotnie w czasie. Co prawda</w:t>
      </w:r>
      <w:r>
        <w:rPr>
          <w:rFonts w:cs="Calibri"/>
          <w:bCs/>
          <w:sz w:val="20"/>
          <w:szCs w:val="20"/>
        </w:rPr>
        <w:t>,</w:t>
      </w:r>
      <w:r w:rsidRPr="002244BB">
        <w:rPr>
          <w:rFonts w:cs="Calibri"/>
          <w:bCs/>
          <w:sz w:val="20"/>
          <w:szCs w:val="20"/>
        </w:rPr>
        <w:t xml:space="preserve"> porównując do poprzedniego pomiaru (2012 r.)</w:t>
      </w:r>
      <w:r>
        <w:rPr>
          <w:rFonts w:cs="Calibri"/>
          <w:bCs/>
          <w:sz w:val="20"/>
          <w:szCs w:val="20"/>
        </w:rPr>
        <w:t xml:space="preserve">, </w:t>
      </w:r>
      <w:r w:rsidRPr="002244BB">
        <w:rPr>
          <w:rFonts w:cs="Calibri"/>
          <w:bCs/>
          <w:sz w:val="20"/>
          <w:szCs w:val="20"/>
        </w:rPr>
        <w:t>widać istotny wzrost odsetka zorientowanych (o</w:t>
      </w:r>
      <w:r>
        <w:rPr>
          <w:rFonts w:cs="Calibri"/>
          <w:bCs/>
          <w:sz w:val="20"/>
          <w:szCs w:val="20"/>
        </w:rPr>
        <w:t> </w:t>
      </w:r>
      <w:r w:rsidRPr="002244BB">
        <w:rPr>
          <w:rFonts w:cs="Calibri"/>
          <w:bCs/>
          <w:sz w:val="20"/>
          <w:szCs w:val="20"/>
        </w:rPr>
        <w:t>4pp.), ale w dłuższej perspektywie świadomość istnienia specjalnych środków dla województwa była już w społeczeństwie wyższa (2010 r. i 2009 r.).</w:t>
      </w:r>
    </w:p>
    <w:p w14:paraId="2133326E" w14:textId="77777777" w:rsidR="001B34CF" w:rsidRPr="002244BB" w:rsidRDefault="001B34CF" w:rsidP="001B34CF">
      <w:pPr>
        <w:autoSpaceDE w:val="0"/>
        <w:autoSpaceDN w:val="0"/>
        <w:adjustRightInd w:val="0"/>
        <w:spacing w:before="120" w:line="288" w:lineRule="auto"/>
        <w:jc w:val="both"/>
        <w:rPr>
          <w:rFonts w:cs="Calibri"/>
          <w:bCs/>
          <w:sz w:val="20"/>
          <w:szCs w:val="20"/>
        </w:rPr>
      </w:pPr>
      <w:r w:rsidRPr="002244BB">
        <w:rPr>
          <w:rFonts w:cs="Calibri"/>
          <w:bCs/>
          <w:sz w:val="20"/>
          <w:szCs w:val="20"/>
        </w:rPr>
        <w:t xml:space="preserve">W kontekście wiedzy mieszkańców nt. FE przeznaczonych specjalnie dla województwa łódzkiego należy pamiętać o pewnym istotnym kontekście, który każe na wyniki dla województw łódzkiego patrzeć jako na wyjątkowo wysokie. Z badań przeprowadzonych na potrzeby opracowania </w:t>
      </w:r>
      <w:r w:rsidRPr="002244BB">
        <w:rPr>
          <w:rFonts w:cs="Calibri"/>
          <w:bCs/>
          <w:i/>
          <w:sz w:val="20"/>
          <w:szCs w:val="20"/>
        </w:rPr>
        <w:t>Programu kreacji i promocji marki województwa łódzkiego z planem wdrożenia w latach 2012-2016</w:t>
      </w:r>
      <w:r w:rsidRPr="002244BB">
        <w:rPr>
          <w:rFonts w:cs="Calibri"/>
          <w:bCs/>
          <w:sz w:val="20"/>
          <w:szCs w:val="20"/>
        </w:rPr>
        <w:t xml:space="preserve"> wynika bowiem, że mieszkańcy województwa łódzkiego identyfikują się z nim w niskim stopniu, zachowując jednocześnie wysoki poziom identyfikacji ze swoim miejscem zamieszkania. Województwo łódzkie jest dla przeciętnych mieszkańców takich miast jak np. Skierniewice, Piotrków Trybunalski czy Pabianice tworem czysto administracyjnym, z którym nie łączą ich żadne więzi emocjonalne. Autorzy wskazują, że to jedna z głównych przyczyn niewytworzenia się tożsamości regionalnej. Można to uznać </w:t>
      </w:r>
      <w:r>
        <w:rPr>
          <w:rFonts w:cs="Calibri"/>
          <w:bCs/>
          <w:sz w:val="20"/>
          <w:szCs w:val="20"/>
        </w:rPr>
        <w:t>za</w:t>
      </w:r>
      <w:r w:rsidRPr="002244BB">
        <w:rPr>
          <w:rFonts w:cs="Calibri"/>
          <w:bCs/>
          <w:sz w:val="20"/>
          <w:szCs w:val="20"/>
        </w:rPr>
        <w:t xml:space="preserve"> jeden z czynników negatywnie wpływających na skuteczność prowadzonych działań komunikacyjnych dot. FE w województwie łódzkim. </w:t>
      </w:r>
    </w:p>
    <w:p w14:paraId="44225C36" w14:textId="77777777" w:rsidR="001B34CF" w:rsidRPr="002244BB" w:rsidRDefault="001B34CF" w:rsidP="001B34CF">
      <w:pPr>
        <w:autoSpaceDE w:val="0"/>
        <w:autoSpaceDN w:val="0"/>
        <w:adjustRightInd w:val="0"/>
        <w:spacing w:before="120" w:line="288" w:lineRule="auto"/>
        <w:jc w:val="both"/>
        <w:rPr>
          <w:rFonts w:cs="Calibri"/>
          <w:bCs/>
          <w:sz w:val="20"/>
          <w:szCs w:val="20"/>
        </w:rPr>
      </w:pPr>
      <w:r w:rsidRPr="002244BB">
        <w:rPr>
          <w:rFonts w:cs="Calibri"/>
          <w:bCs/>
          <w:sz w:val="20"/>
          <w:szCs w:val="20"/>
        </w:rPr>
        <w:t xml:space="preserve">W grupie mieszkańców, którzy zetknęli się z informacjami o FE przeznaczonych specjalnie dla województwa łódzkiego można z pewnością wyróżnić dwie zróżnicowane grupy. Jedną z nich stanowią osoby, które </w:t>
      </w:r>
      <w:r w:rsidRPr="002244BB">
        <w:rPr>
          <w:rFonts w:cs="Calibri"/>
          <w:b/>
          <w:bCs/>
          <w:sz w:val="20"/>
          <w:szCs w:val="20"/>
        </w:rPr>
        <w:t>samodzielnie i aktywnie szukają informacji</w:t>
      </w:r>
      <w:r w:rsidRPr="002244BB">
        <w:rPr>
          <w:rFonts w:cs="Calibri"/>
          <w:bCs/>
          <w:sz w:val="20"/>
          <w:szCs w:val="20"/>
        </w:rPr>
        <w:t xml:space="preserve"> (nie tylko jako potencjalni beneficjenci, ale również jako odbiorcy rezultatów projektów czy zainteresowani efektami projektów). Grupa ta jest zdecydowanie mniejsza </w:t>
      </w:r>
      <w:r>
        <w:rPr>
          <w:rFonts w:cs="Calibri"/>
          <w:bCs/>
          <w:sz w:val="20"/>
          <w:szCs w:val="20"/>
        </w:rPr>
        <w:t>–</w:t>
      </w:r>
      <w:r w:rsidRPr="002244BB">
        <w:rPr>
          <w:rFonts w:cs="Calibri"/>
          <w:bCs/>
          <w:sz w:val="20"/>
          <w:szCs w:val="20"/>
        </w:rPr>
        <w:t xml:space="preserve"> 26,5% respondentów, którzy zetknęli się z informacjami o FE przeznaczonych specjalnie dla województwa łódzkiego deklaruje, że poszukiwała informacji na ten temat. Do drugiej grupy należy zaliczyć te osoby, które w sposób </w:t>
      </w:r>
      <w:r w:rsidRPr="002244BB">
        <w:rPr>
          <w:rFonts w:cs="Calibri"/>
          <w:b/>
          <w:bCs/>
          <w:sz w:val="20"/>
          <w:szCs w:val="20"/>
        </w:rPr>
        <w:t>pasywny/bierny uzyskują informacje o FE</w:t>
      </w:r>
      <w:r w:rsidRPr="002244BB">
        <w:rPr>
          <w:rFonts w:cs="Calibri"/>
          <w:bCs/>
          <w:sz w:val="20"/>
          <w:szCs w:val="20"/>
        </w:rPr>
        <w:t xml:space="preserve"> </w:t>
      </w:r>
      <w:r>
        <w:rPr>
          <w:rFonts w:cs="Calibri"/>
          <w:bCs/>
          <w:sz w:val="20"/>
          <w:szCs w:val="20"/>
        </w:rPr>
        <w:t xml:space="preserve">– </w:t>
      </w:r>
      <w:r w:rsidRPr="002244BB">
        <w:rPr>
          <w:rFonts w:cs="Calibri"/>
          <w:bCs/>
          <w:sz w:val="20"/>
          <w:szCs w:val="20"/>
        </w:rPr>
        <w:t xml:space="preserve">wyniki wywiadu grupowego (FGI) wskazują, że ich wiedza jest fragmentaryczna i niespójna. </w:t>
      </w:r>
    </w:p>
    <w:p w14:paraId="75384A92" w14:textId="77777777" w:rsidR="001B34CF" w:rsidRPr="002244BB" w:rsidRDefault="001B34CF" w:rsidP="001B34CF">
      <w:pPr>
        <w:autoSpaceDE w:val="0"/>
        <w:autoSpaceDN w:val="0"/>
        <w:adjustRightInd w:val="0"/>
        <w:spacing w:before="120" w:line="288" w:lineRule="auto"/>
        <w:jc w:val="both"/>
        <w:rPr>
          <w:rFonts w:cs="Calibri"/>
          <w:bCs/>
          <w:sz w:val="20"/>
          <w:szCs w:val="20"/>
        </w:rPr>
      </w:pPr>
      <w:r>
        <w:rPr>
          <w:rFonts w:cs="Calibri"/>
          <w:b/>
          <w:bCs/>
          <w:sz w:val="20"/>
          <w:szCs w:val="20"/>
        </w:rPr>
        <w:lastRenderedPageBreak/>
        <w:t>Niespełna</w:t>
      </w:r>
      <w:r w:rsidRPr="002244BB">
        <w:rPr>
          <w:rFonts w:cs="Calibri"/>
          <w:b/>
          <w:bCs/>
          <w:sz w:val="20"/>
          <w:szCs w:val="20"/>
        </w:rPr>
        <w:t xml:space="preserve"> 7% mieszkańców województwa łódzkiego deklaruje, że pamięta jak nazywa się program/fundusz przeznaczony na rozwój województwa łódzkiego</w:t>
      </w:r>
      <w:r w:rsidRPr="002244BB">
        <w:rPr>
          <w:rFonts w:cs="Calibri"/>
          <w:bCs/>
          <w:sz w:val="20"/>
          <w:szCs w:val="20"/>
        </w:rPr>
        <w:t xml:space="preserve">. Samoocena ta jest zróżnicowana ze względu na wiek </w:t>
      </w:r>
      <w:r>
        <w:rPr>
          <w:rFonts w:cs="Calibri"/>
          <w:bCs/>
          <w:sz w:val="20"/>
          <w:szCs w:val="20"/>
        </w:rPr>
        <w:t>–</w:t>
      </w:r>
      <w:r w:rsidRPr="002244BB">
        <w:rPr>
          <w:rFonts w:cs="Calibri"/>
          <w:bCs/>
          <w:sz w:val="20"/>
          <w:szCs w:val="20"/>
        </w:rPr>
        <w:t xml:space="preserve"> ponad 2,5-krotnie więcej osób młodych (18-29 lat </w:t>
      </w:r>
      <w:r>
        <w:rPr>
          <w:rFonts w:cs="Calibri"/>
          <w:bCs/>
          <w:sz w:val="20"/>
          <w:szCs w:val="20"/>
        </w:rPr>
        <w:t>–</w:t>
      </w:r>
      <w:r w:rsidRPr="002244BB">
        <w:rPr>
          <w:rFonts w:cs="Calibri"/>
          <w:bCs/>
          <w:sz w:val="20"/>
          <w:szCs w:val="20"/>
        </w:rPr>
        <w:t xml:space="preserve"> 9%) niż starszych (60 lat i więcej </w:t>
      </w:r>
      <w:r>
        <w:rPr>
          <w:rFonts w:cs="Calibri"/>
          <w:bCs/>
          <w:sz w:val="20"/>
          <w:szCs w:val="20"/>
        </w:rPr>
        <w:t>–</w:t>
      </w:r>
      <w:r w:rsidRPr="002244BB">
        <w:rPr>
          <w:rFonts w:cs="Calibri"/>
          <w:bCs/>
          <w:sz w:val="20"/>
          <w:szCs w:val="20"/>
        </w:rPr>
        <w:t xml:space="preserve"> 3,4%) deklaruje, że pamięta nazwę programu/funduszu przeznaczonego na rozwój województwa łódzkiego. </w:t>
      </w:r>
    </w:p>
    <w:p w14:paraId="0B91C3C5" w14:textId="550045B9" w:rsidR="001B34CF" w:rsidRPr="00200201" w:rsidRDefault="001B34CF" w:rsidP="00200201">
      <w:pPr>
        <w:pStyle w:val="Legenda"/>
      </w:pPr>
      <w:bookmarkStart w:id="68" w:name="_Toc469037516"/>
      <w:r w:rsidRPr="00200201">
        <w:t xml:space="preserve">Wykres </w:t>
      </w:r>
      <w:fldSimple w:instr=" SEQ Wykres \* ARABIC ">
        <w:r w:rsidR="00102D8C">
          <w:rPr>
            <w:noProof/>
          </w:rPr>
          <w:t>15</w:t>
        </w:r>
      </w:fldSimple>
      <w:r w:rsidRPr="00200201">
        <w:t>. Samoocena wiedzy dot. nazwy programu/funduszu przeznaczonego na rozwój województwa łódzkiego</w:t>
      </w:r>
      <w:bookmarkEnd w:id="68"/>
    </w:p>
    <w:p w14:paraId="72101270" w14:textId="77777777" w:rsidR="001B34CF" w:rsidRPr="002244BB" w:rsidRDefault="001B34CF" w:rsidP="001B34CF">
      <w:pPr>
        <w:autoSpaceDE w:val="0"/>
        <w:autoSpaceDN w:val="0"/>
        <w:adjustRightInd w:val="0"/>
        <w:spacing w:before="120" w:line="288" w:lineRule="auto"/>
        <w:jc w:val="center"/>
        <w:rPr>
          <w:rFonts w:cs="Calibri"/>
          <w:bCs/>
          <w:sz w:val="20"/>
          <w:szCs w:val="20"/>
        </w:rPr>
      </w:pPr>
      <w:r>
        <w:rPr>
          <w:rFonts w:cs="Calibri"/>
          <w:noProof/>
          <w:sz w:val="20"/>
          <w:szCs w:val="20"/>
        </w:rPr>
        <w:drawing>
          <wp:inline distT="0" distB="0" distL="0" distR="0" wp14:anchorId="4D6F6B08" wp14:editId="4669FDCE">
            <wp:extent cx="4581525" cy="2057400"/>
            <wp:effectExtent l="19050" t="0" r="9525" b="0"/>
            <wp:docPr id="47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a:srcRect/>
                    <a:stretch>
                      <a:fillRect/>
                    </a:stretch>
                  </pic:blipFill>
                  <pic:spPr bwMode="auto">
                    <a:xfrm>
                      <a:off x="0" y="0"/>
                      <a:ext cx="4581525" cy="2057400"/>
                    </a:xfrm>
                    <a:prstGeom prst="rect">
                      <a:avLst/>
                    </a:prstGeom>
                    <a:noFill/>
                    <a:ln w="9525">
                      <a:noFill/>
                      <a:miter lim="800000"/>
                      <a:headEnd/>
                      <a:tailEnd/>
                    </a:ln>
                  </pic:spPr>
                </pic:pic>
              </a:graphicData>
            </a:graphic>
          </wp:inline>
        </w:drawing>
      </w:r>
    </w:p>
    <w:p w14:paraId="6DA04387" w14:textId="77777777" w:rsidR="001B34CF" w:rsidRPr="002244BB" w:rsidRDefault="001B34CF" w:rsidP="001B34CF">
      <w:pPr>
        <w:spacing w:before="120" w:line="288" w:lineRule="auto"/>
        <w:jc w:val="both"/>
        <w:rPr>
          <w:rFonts w:cs="Calibri"/>
          <w:bCs/>
          <w:i/>
          <w:sz w:val="18"/>
          <w:szCs w:val="18"/>
        </w:rPr>
      </w:pPr>
      <w:r w:rsidRPr="002244BB">
        <w:rPr>
          <w:rFonts w:cs="Calibri"/>
          <w:bCs/>
          <w:i/>
          <w:sz w:val="18"/>
          <w:szCs w:val="18"/>
        </w:rPr>
        <w:t>Źródło. Opracowanie własne na podstawie badania CATI z mieszkańcami województwa, n=601.</w:t>
      </w:r>
    </w:p>
    <w:p w14:paraId="384B812A" w14:textId="723F2B65" w:rsidR="001B34CF" w:rsidRPr="002244BB" w:rsidRDefault="001B34CF" w:rsidP="001B34CF">
      <w:pPr>
        <w:autoSpaceDE w:val="0"/>
        <w:autoSpaceDN w:val="0"/>
        <w:adjustRightInd w:val="0"/>
        <w:spacing w:before="120" w:line="288" w:lineRule="auto"/>
        <w:jc w:val="both"/>
        <w:rPr>
          <w:rFonts w:cs="Calibri"/>
          <w:b/>
          <w:bCs/>
          <w:sz w:val="20"/>
          <w:szCs w:val="20"/>
        </w:rPr>
      </w:pPr>
      <w:r>
        <w:rPr>
          <w:rFonts w:cs="Calibri"/>
          <w:b/>
          <w:bCs/>
          <w:sz w:val="20"/>
          <w:szCs w:val="20"/>
        </w:rPr>
        <w:t xml:space="preserve">Prawie </w:t>
      </w:r>
      <w:r w:rsidRPr="002244BB">
        <w:rPr>
          <w:rFonts w:cs="Calibri"/>
          <w:b/>
          <w:bCs/>
          <w:sz w:val="20"/>
          <w:szCs w:val="20"/>
        </w:rPr>
        <w:t xml:space="preserve">44% mieszkańców deklarujących znajomość nazwy poprawnie wskazało Regionalny Program Operacyjny Województwa Łódzkiego, a 2,4% Europejski Fundusz Rozwoju Regionalnego. </w:t>
      </w:r>
      <w:r w:rsidRPr="002244BB">
        <w:rPr>
          <w:rFonts w:cs="Calibri"/>
          <w:bCs/>
          <w:sz w:val="20"/>
          <w:szCs w:val="20"/>
        </w:rPr>
        <w:t xml:space="preserve">Błędnie z FE przeznaczonymi na rozwój województwa łódzkiego są identyfikowane PO KL, PROW, PO IiŚ. </w:t>
      </w:r>
      <w:r w:rsidRPr="002244BB">
        <w:rPr>
          <w:rFonts w:cs="Calibri"/>
          <w:b/>
          <w:bCs/>
          <w:sz w:val="20"/>
          <w:szCs w:val="20"/>
        </w:rPr>
        <w:t>Nazwę programu lepiej pamiętają kobiety niż mężczyźni, jest ona też lepiej znana wśród mieszkańców wsi niż miast.</w:t>
      </w:r>
      <w:r w:rsidR="006E3A9B">
        <w:rPr>
          <w:rFonts w:cs="Calibri"/>
          <w:b/>
          <w:bCs/>
          <w:sz w:val="20"/>
          <w:szCs w:val="20"/>
        </w:rPr>
        <w:t xml:space="preserve"> </w:t>
      </w:r>
    </w:p>
    <w:p w14:paraId="43A6EA1F" w14:textId="1E020155" w:rsidR="001B34CF" w:rsidRPr="00200201" w:rsidRDefault="001B34CF" w:rsidP="00200201">
      <w:pPr>
        <w:pStyle w:val="Legenda"/>
      </w:pPr>
      <w:bookmarkStart w:id="69" w:name="_Toc469037517"/>
      <w:r w:rsidRPr="00200201">
        <w:t xml:space="preserve">Wykres </w:t>
      </w:r>
      <w:fldSimple w:instr=" SEQ Wykres \* ARABIC ">
        <w:r w:rsidR="00102D8C">
          <w:rPr>
            <w:noProof/>
          </w:rPr>
          <w:t>16</w:t>
        </w:r>
      </w:fldSimple>
      <w:r w:rsidRPr="00200201">
        <w:t>. Rzeczywista wiedza nt. nazwy programu/funduszu przeznaczonego na rozwój województwa łódzkiego wśród mieszkańców województwa</w:t>
      </w:r>
      <w:bookmarkEnd w:id="69"/>
    </w:p>
    <w:p w14:paraId="75707423" w14:textId="068D0E97" w:rsidR="001B34CF" w:rsidRPr="002244BB" w:rsidRDefault="001B34CF" w:rsidP="001B34CF">
      <w:pPr>
        <w:autoSpaceDE w:val="0"/>
        <w:autoSpaceDN w:val="0"/>
        <w:adjustRightInd w:val="0"/>
        <w:spacing w:before="120" w:line="288" w:lineRule="auto"/>
        <w:jc w:val="both"/>
        <w:rPr>
          <w:rFonts w:cs="Calibri"/>
          <w:bCs/>
          <w:sz w:val="20"/>
          <w:szCs w:val="20"/>
        </w:rPr>
      </w:pPr>
      <w:r>
        <w:rPr>
          <w:rFonts w:cs="Calibri"/>
          <w:noProof/>
          <w:sz w:val="20"/>
          <w:szCs w:val="20"/>
        </w:rPr>
        <w:drawing>
          <wp:inline distT="0" distB="0" distL="0" distR="0" wp14:anchorId="6B3A90E4" wp14:editId="40D5587D">
            <wp:extent cx="5410200" cy="2600325"/>
            <wp:effectExtent l="19050" t="0" r="0" b="0"/>
            <wp:docPr id="19" name="Wykres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70"/>
                    <pic:cNvPicPr>
                      <a:picLocks noChangeArrowheads="1"/>
                    </pic:cNvPicPr>
                  </pic:nvPicPr>
                  <pic:blipFill>
                    <a:blip r:embed="rId39"/>
                    <a:srcRect/>
                    <a:stretch>
                      <a:fillRect/>
                    </a:stretch>
                  </pic:blipFill>
                  <pic:spPr bwMode="auto">
                    <a:xfrm>
                      <a:off x="0" y="0"/>
                      <a:ext cx="5410200" cy="2600325"/>
                    </a:xfrm>
                    <a:prstGeom prst="rect">
                      <a:avLst/>
                    </a:prstGeom>
                    <a:noFill/>
                    <a:ln w="9525">
                      <a:noFill/>
                      <a:miter lim="800000"/>
                      <a:headEnd/>
                      <a:tailEnd/>
                    </a:ln>
                  </pic:spPr>
                </pic:pic>
              </a:graphicData>
            </a:graphic>
          </wp:inline>
        </w:drawing>
      </w:r>
      <w:r w:rsidR="006E3A9B">
        <w:rPr>
          <w:rFonts w:cs="Calibri"/>
          <w:bCs/>
          <w:sz w:val="20"/>
          <w:szCs w:val="20"/>
        </w:rPr>
        <w:t xml:space="preserve">  </w:t>
      </w:r>
    </w:p>
    <w:p w14:paraId="76244A7D" w14:textId="77777777" w:rsidR="001B34CF" w:rsidRPr="002244BB" w:rsidRDefault="001B34CF" w:rsidP="001B34CF">
      <w:pPr>
        <w:spacing w:before="120" w:line="288" w:lineRule="auto"/>
        <w:jc w:val="both"/>
        <w:rPr>
          <w:rFonts w:cs="Calibri"/>
          <w:bCs/>
          <w:i/>
          <w:sz w:val="18"/>
          <w:szCs w:val="18"/>
        </w:rPr>
      </w:pPr>
      <w:r w:rsidRPr="002244BB">
        <w:rPr>
          <w:rFonts w:cs="Calibri"/>
          <w:bCs/>
          <w:i/>
          <w:sz w:val="18"/>
          <w:szCs w:val="18"/>
        </w:rPr>
        <w:t>Źródło. Opracowanie własne na podstawie badania CATI z mieszkańcami województwa, n=41.</w:t>
      </w:r>
    </w:p>
    <w:p w14:paraId="694A8D47" w14:textId="453FC77B" w:rsidR="001B34CF" w:rsidRPr="002244BB" w:rsidRDefault="001B34CF" w:rsidP="001B34CF">
      <w:pPr>
        <w:autoSpaceDE w:val="0"/>
        <w:autoSpaceDN w:val="0"/>
        <w:adjustRightInd w:val="0"/>
        <w:spacing w:before="120" w:line="288" w:lineRule="auto"/>
        <w:jc w:val="both"/>
        <w:rPr>
          <w:rFonts w:cs="Calibri"/>
          <w:bCs/>
          <w:sz w:val="20"/>
          <w:szCs w:val="20"/>
        </w:rPr>
      </w:pPr>
      <w:r w:rsidRPr="002244BB">
        <w:rPr>
          <w:rFonts w:cs="Calibri"/>
          <w:bCs/>
          <w:sz w:val="20"/>
          <w:szCs w:val="20"/>
        </w:rPr>
        <w:t xml:space="preserve">Podsumowując powyższe wyniki dotyczące samooceny i rzeczywistej wiedzy nt. RPO WŁ należy stwierdzić, że </w:t>
      </w:r>
      <w:r w:rsidRPr="002244BB">
        <w:rPr>
          <w:rFonts w:cs="Calibri"/>
          <w:b/>
          <w:bCs/>
          <w:sz w:val="20"/>
          <w:szCs w:val="20"/>
        </w:rPr>
        <w:t xml:space="preserve">poprawnie nazwę </w:t>
      </w:r>
      <w:r>
        <w:rPr>
          <w:rFonts w:cs="Calibri"/>
          <w:b/>
          <w:bCs/>
          <w:sz w:val="20"/>
          <w:szCs w:val="20"/>
        </w:rPr>
        <w:t>P</w:t>
      </w:r>
      <w:r w:rsidRPr="002244BB">
        <w:rPr>
          <w:rFonts w:cs="Calibri"/>
          <w:b/>
          <w:bCs/>
          <w:sz w:val="20"/>
          <w:szCs w:val="20"/>
        </w:rPr>
        <w:t>rogramu potrafi wskazać jedynie 3% mieszkańców województwa</w:t>
      </w:r>
      <w:r w:rsidRPr="002244BB">
        <w:rPr>
          <w:rFonts w:cs="Calibri"/>
          <w:bCs/>
          <w:sz w:val="20"/>
          <w:szCs w:val="20"/>
        </w:rPr>
        <w:t xml:space="preserve">. Wyniki te potwierdzają również wnioski płynące z wywiadu grupowego z mieszkańcami województwa, gdzie skrót RPO nic nie mówił uczestnikom, a pełna nazwa Programu pozwalała go jedynie powiązać z FE. Z kolei wyniki dotychczas prowadzonych badań (zarówno ogólnokrajowych, jak i regionalnych) oceniających działania komunikacyjne dot. RPO (w okresie programowania 2007-2013) wskazywały, że znajomość nazwy czy skrótu oscyluje na poziomie </w:t>
      </w:r>
      <w:r w:rsidRPr="002244BB">
        <w:rPr>
          <w:rFonts w:cs="Calibri"/>
          <w:bCs/>
          <w:sz w:val="20"/>
          <w:szCs w:val="20"/>
        </w:rPr>
        <w:lastRenderedPageBreak/>
        <w:t>2-4%. Aktualnie uzyskane wyniki potwierdzają więc ten trend, co oznacza że sytuacja nie ulega zmianie. Wydaje się więc, że rezygnacja w promowania nazwy Programu (jako takiej) na rzecz promocji FE w danych województwie jest rozwiązaniem efektywnym. Doświadczenia poprzedniej perspektywy pokazują bowiem, że wypromowanie marki RPO jest bardzo trudne (w żadnym z województw to się nie udało), a angażowanie w ten aspekt kolejnych środków finansowych nie podniesie skuteczności wdrażania RPO.</w:t>
      </w:r>
      <w:r w:rsidR="006E3A9B">
        <w:rPr>
          <w:rFonts w:cs="Calibri"/>
          <w:bCs/>
          <w:sz w:val="20"/>
          <w:szCs w:val="20"/>
        </w:rPr>
        <w:t xml:space="preserve">  </w:t>
      </w:r>
    </w:p>
    <w:p w14:paraId="6C1ABDF9" w14:textId="0AECA4AC" w:rsidR="001B34CF" w:rsidRPr="002244BB" w:rsidRDefault="001B34CF" w:rsidP="001B34CF">
      <w:pPr>
        <w:spacing w:before="120" w:line="288" w:lineRule="auto"/>
        <w:jc w:val="both"/>
        <w:rPr>
          <w:rFonts w:cs="Calibri"/>
          <w:b/>
          <w:bCs/>
          <w:sz w:val="20"/>
          <w:szCs w:val="20"/>
        </w:rPr>
      </w:pPr>
      <w:r w:rsidRPr="002244BB">
        <w:rPr>
          <w:rFonts w:cs="Calibri"/>
          <w:bCs/>
          <w:sz w:val="20"/>
          <w:szCs w:val="20"/>
        </w:rPr>
        <w:t>Sama wysoka znajomość pojęcia "Fundusze Europejskie" wśród mieszkańców świadczy oczywiście o skuteczności prowadzonych działań komunikacyjnych, ale nie pozwala ocenić</w:t>
      </w:r>
      <w:r>
        <w:rPr>
          <w:rFonts w:cs="Calibri"/>
          <w:bCs/>
          <w:sz w:val="20"/>
          <w:szCs w:val="20"/>
        </w:rPr>
        <w:t>,</w:t>
      </w:r>
      <w:r w:rsidRPr="002244BB">
        <w:rPr>
          <w:rFonts w:cs="Calibri"/>
          <w:bCs/>
          <w:sz w:val="20"/>
          <w:szCs w:val="20"/>
        </w:rPr>
        <w:t xml:space="preserve"> czy odbiorcy poza znajomością pojęcia</w:t>
      </w:r>
      <w:r>
        <w:rPr>
          <w:rFonts w:cs="Calibri"/>
          <w:bCs/>
          <w:sz w:val="20"/>
          <w:szCs w:val="20"/>
        </w:rPr>
        <w:t>,</w:t>
      </w:r>
      <w:r w:rsidRPr="002244BB">
        <w:rPr>
          <w:rFonts w:cs="Calibri"/>
          <w:bCs/>
          <w:sz w:val="20"/>
          <w:szCs w:val="20"/>
        </w:rPr>
        <w:t xml:space="preserve"> dysponują wiedzą nt. celów, obszarów, działań i grup docelowych FE.</w:t>
      </w:r>
      <w:r w:rsidR="006E3A9B">
        <w:rPr>
          <w:rFonts w:cs="Calibri"/>
          <w:bCs/>
          <w:sz w:val="20"/>
          <w:szCs w:val="20"/>
        </w:rPr>
        <w:t xml:space="preserve"> </w:t>
      </w:r>
      <w:r w:rsidRPr="002244BB">
        <w:rPr>
          <w:rFonts w:cs="Calibri"/>
          <w:bCs/>
          <w:sz w:val="20"/>
          <w:szCs w:val="20"/>
        </w:rPr>
        <w:t xml:space="preserve">Samoocena poziomu wiedzy jest zróżnicowana. </w:t>
      </w:r>
      <w:r w:rsidRPr="002244BB">
        <w:rPr>
          <w:rFonts w:cs="Calibri"/>
          <w:b/>
          <w:bCs/>
          <w:sz w:val="20"/>
          <w:szCs w:val="20"/>
        </w:rPr>
        <w:t>Wyniki reprezentatywnego badania z mieszkańcami wskazują, że 14,5% z nich ocenia swoją wiedzę dobrze lub bardzo dobrze. Nieco lepiej oceniają swoją wiedzę osoby w wieku 40-59 lat w porównaniu do pozostałych.</w:t>
      </w:r>
    </w:p>
    <w:p w14:paraId="58F6E9D9" w14:textId="701BD4C1" w:rsidR="001B34CF" w:rsidRPr="00200201" w:rsidRDefault="001B34CF" w:rsidP="00200201">
      <w:pPr>
        <w:pStyle w:val="Legenda"/>
      </w:pPr>
      <w:bookmarkStart w:id="70" w:name="_Toc469037518"/>
      <w:r w:rsidRPr="00200201">
        <w:t xml:space="preserve">Wykres </w:t>
      </w:r>
      <w:fldSimple w:instr=" SEQ Wykres \* ARABIC ">
        <w:r w:rsidR="00102D8C">
          <w:rPr>
            <w:noProof/>
          </w:rPr>
          <w:t>17</w:t>
        </w:r>
      </w:fldSimple>
      <w:r w:rsidRPr="00200201">
        <w:t>. Samoocena poziomu wiedzy nt. FE wśród mieszkańców województwa łódzkiego</w:t>
      </w:r>
      <w:bookmarkEnd w:id="70"/>
    </w:p>
    <w:p w14:paraId="65EEF9CA" w14:textId="6CAE734E" w:rsidR="001B34CF" w:rsidRDefault="001B34CF" w:rsidP="001B34CF">
      <w:pPr>
        <w:spacing w:before="120" w:line="288" w:lineRule="auto"/>
        <w:jc w:val="both"/>
        <w:rPr>
          <w:rFonts w:cs="Calibri"/>
          <w:noProof/>
          <w:sz w:val="20"/>
          <w:szCs w:val="20"/>
        </w:rPr>
      </w:pPr>
      <w:r>
        <w:rPr>
          <w:noProof/>
        </w:rPr>
        <w:drawing>
          <wp:inline distT="0" distB="0" distL="0" distR="0" wp14:anchorId="7B8A5E6F" wp14:editId="445D09D0">
            <wp:extent cx="5759533" cy="3141023"/>
            <wp:effectExtent l="0" t="0" r="12700" b="21590"/>
            <wp:docPr id="476" name="Wykres 4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1E10A3" w14:textId="77777777" w:rsidR="001B34CF" w:rsidRPr="002244BB" w:rsidRDefault="001B34CF" w:rsidP="001B34CF">
      <w:pPr>
        <w:spacing w:before="120" w:line="288" w:lineRule="auto"/>
        <w:jc w:val="both"/>
        <w:rPr>
          <w:rFonts w:cs="Calibri"/>
          <w:bCs/>
          <w:i/>
          <w:sz w:val="18"/>
          <w:szCs w:val="18"/>
        </w:rPr>
      </w:pPr>
      <w:r w:rsidRPr="002244BB">
        <w:rPr>
          <w:rFonts w:cs="Calibri"/>
          <w:bCs/>
          <w:i/>
          <w:sz w:val="18"/>
          <w:szCs w:val="18"/>
        </w:rPr>
        <w:t>Źródło. Opracowanie własne na podstawie badania CATI z mieszkańcami województwa, n=593.</w:t>
      </w:r>
    </w:p>
    <w:p w14:paraId="0071091F" w14:textId="77777777" w:rsidR="001B34CF" w:rsidRPr="002244BB" w:rsidRDefault="001B34CF" w:rsidP="001B34CF">
      <w:pPr>
        <w:spacing w:before="120" w:line="288" w:lineRule="auto"/>
        <w:jc w:val="both"/>
        <w:rPr>
          <w:rFonts w:cs="Calibri"/>
          <w:bCs/>
          <w:sz w:val="20"/>
          <w:szCs w:val="20"/>
        </w:rPr>
      </w:pPr>
      <w:r w:rsidRPr="002244BB">
        <w:rPr>
          <w:rFonts w:cs="Calibri"/>
          <w:bCs/>
          <w:sz w:val="20"/>
          <w:szCs w:val="20"/>
        </w:rPr>
        <w:t>Uczestnicy wydarzeń/eventów organizowanych w ramach działań komunikacyjnych dot. RPO WŁ 2014-2020 oceniali w ankietach ewaluacyjnych, że dysponują nieco większą wiedzą niż wskazują na to wyniki badania ilościowego z mieszkańcami (np. 26,5% badanych uczestników Dni Otwartych FE wskazało, że dobrze i bardzo dobrze ocenia swoją wiedzę nt. FE, tego samego zdania było 53,5% korzystających ze Strefy FE w trakcie L</w:t>
      </w:r>
      <w:r>
        <w:rPr>
          <w:rFonts w:cs="Calibri"/>
          <w:bCs/>
          <w:sz w:val="20"/>
          <w:szCs w:val="20"/>
        </w:rPr>
        <w:t>i</w:t>
      </w:r>
      <w:r w:rsidRPr="002244BB">
        <w:rPr>
          <w:rFonts w:cs="Calibri"/>
          <w:bCs/>
          <w:sz w:val="20"/>
          <w:szCs w:val="20"/>
        </w:rPr>
        <w:t>ght Move Festival). Można jednak zakładać, że w wydarzeniach/eventach mogły uczestniczyć osoby w jakimś stopniu zainteresowane FE czy posiadające już pewien zasób wiedzy, który chci</w:t>
      </w:r>
      <w:r>
        <w:rPr>
          <w:rFonts w:cs="Calibri"/>
          <w:bCs/>
          <w:sz w:val="20"/>
          <w:szCs w:val="20"/>
        </w:rPr>
        <w:t>ały</w:t>
      </w:r>
      <w:r w:rsidRPr="002244BB">
        <w:rPr>
          <w:rFonts w:cs="Calibri"/>
          <w:bCs/>
          <w:sz w:val="20"/>
          <w:szCs w:val="20"/>
        </w:rPr>
        <w:t xml:space="preserve"> poprzez uczestnictwo poszerzyć. </w:t>
      </w:r>
    </w:p>
    <w:p w14:paraId="0B779DD1" w14:textId="55808B54" w:rsidR="001B34CF" w:rsidRPr="002244BB" w:rsidRDefault="001B34CF" w:rsidP="001B34CF">
      <w:pPr>
        <w:spacing w:before="120" w:line="288" w:lineRule="auto"/>
        <w:jc w:val="both"/>
        <w:rPr>
          <w:rFonts w:cs="Calibri"/>
          <w:bCs/>
          <w:sz w:val="20"/>
          <w:szCs w:val="20"/>
        </w:rPr>
      </w:pPr>
      <w:r w:rsidRPr="002244BB">
        <w:rPr>
          <w:rFonts w:cs="Calibri"/>
          <w:bCs/>
          <w:sz w:val="20"/>
          <w:szCs w:val="20"/>
        </w:rPr>
        <w:t>W ramach badania ilościowego mieszkańcy zostali zapytani o znajomość inwestycji współfinansowanych z</w:t>
      </w:r>
      <w:r w:rsidR="006E3A9B">
        <w:rPr>
          <w:rFonts w:cs="Calibri"/>
          <w:bCs/>
          <w:sz w:val="20"/>
          <w:szCs w:val="20"/>
        </w:rPr>
        <w:t xml:space="preserve"> </w:t>
      </w:r>
      <w:r w:rsidRPr="002244BB">
        <w:rPr>
          <w:rFonts w:cs="Calibri"/>
          <w:bCs/>
          <w:sz w:val="20"/>
          <w:szCs w:val="20"/>
        </w:rPr>
        <w:t xml:space="preserve">FE. </w:t>
      </w:r>
      <w:r w:rsidRPr="002244BB">
        <w:rPr>
          <w:rFonts w:cs="Calibri"/>
          <w:b/>
          <w:bCs/>
          <w:sz w:val="20"/>
          <w:szCs w:val="20"/>
        </w:rPr>
        <w:t xml:space="preserve">Wyniki wskazują, że w wysokim stopniu identyfikują inwestycje, z których korzystają (63,7%) lub te znajdujące się w najbliższej okolicy/gminie (71,9%). Ponad 85% korzystających z inwestycji potrafi wskazać konkretny przykład. Oznacza to, że mieszkańcy mają wysoką świadomość w kwestii projektów, jakie są realizowane w ramach FE. </w:t>
      </w:r>
      <w:r w:rsidRPr="00A06046">
        <w:rPr>
          <w:rFonts w:cs="Calibri"/>
          <w:bCs/>
          <w:sz w:val="20"/>
          <w:szCs w:val="20"/>
        </w:rPr>
        <w:t>W</w:t>
      </w:r>
      <w:r w:rsidRPr="002244BB">
        <w:rPr>
          <w:rFonts w:cs="Calibri"/>
          <w:bCs/>
          <w:sz w:val="20"/>
          <w:szCs w:val="20"/>
        </w:rPr>
        <w:t xml:space="preserve">nioski płynące z wywiadu grupowego z mieszkańcami wskazują jednak, że wszelkie działania inwestycyjne są często łączone z finansowaniem w ramach FE. Dominuje pewne ukryte założenie, że większość działań inwestycyjnych, które są prowadzone </w:t>
      </w:r>
      <w:r>
        <w:rPr>
          <w:rFonts w:cs="Calibri"/>
          <w:bCs/>
          <w:sz w:val="20"/>
          <w:szCs w:val="20"/>
        </w:rPr>
        <w:t>jest</w:t>
      </w:r>
      <w:r w:rsidRPr="002244BB">
        <w:rPr>
          <w:rFonts w:cs="Calibri"/>
          <w:bCs/>
          <w:sz w:val="20"/>
          <w:szCs w:val="20"/>
        </w:rPr>
        <w:t xml:space="preserve"> finansowan</w:t>
      </w:r>
      <w:r>
        <w:rPr>
          <w:rFonts w:cs="Calibri"/>
          <w:bCs/>
          <w:sz w:val="20"/>
          <w:szCs w:val="20"/>
        </w:rPr>
        <w:t>a</w:t>
      </w:r>
      <w:r w:rsidRPr="002244BB">
        <w:rPr>
          <w:rFonts w:cs="Calibri"/>
          <w:bCs/>
          <w:sz w:val="20"/>
          <w:szCs w:val="20"/>
        </w:rPr>
        <w:t xml:space="preserve"> z FE. </w:t>
      </w:r>
    </w:p>
    <w:p w14:paraId="06EE0D35" w14:textId="151FA3BB" w:rsidR="001B34CF" w:rsidRPr="00200201" w:rsidRDefault="001B34CF" w:rsidP="00200201">
      <w:pPr>
        <w:pStyle w:val="Legenda"/>
      </w:pPr>
      <w:bookmarkStart w:id="71" w:name="_Toc469037519"/>
      <w:r w:rsidRPr="00200201">
        <w:lastRenderedPageBreak/>
        <w:t xml:space="preserve">Wykres </w:t>
      </w:r>
      <w:fldSimple w:instr=" SEQ Wykres \* ARABIC ">
        <w:r w:rsidR="00102D8C">
          <w:rPr>
            <w:noProof/>
          </w:rPr>
          <w:t>18</w:t>
        </w:r>
      </w:fldSimple>
      <w:r w:rsidRPr="00200201">
        <w:t>. Wiedza mieszkańców województwa łódzkiego nt. inwestycji współfinansowanych z FE</w:t>
      </w:r>
      <w:bookmarkEnd w:id="71"/>
    </w:p>
    <w:p w14:paraId="757D64A8" w14:textId="40CE59C7" w:rsidR="001B34CF" w:rsidRPr="002244BB" w:rsidRDefault="001B34CF" w:rsidP="001B34CF">
      <w:pPr>
        <w:spacing w:before="120" w:line="288" w:lineRule="auto"/>
        <w:jc w:val="center"/>
        <w:rPr>
          <w:rFonts w:cs="Calibri"/>
          <w:bCs/>
          <w:sz w:val="20"/>
          <w:szCs w:val="20"/>
        </w:rPr>
      </w:pPr>
      <w:r>
        <w:rPr>
          <w:noProof/>
        </w:rPr>
        <w:drawing>
          <wp:inline distT="0" distB="0" distL="0" distR="0" wp14:anchorId="4756ED47" wp14:editId="466C8A47">
            <wp:extent cx="5106389" cy="3152898"/>
            <wp:effectExtent l="0" t="0" r="18415" b="9525"/>
            <wp:docPr id="477" name="Wykres 4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8B84A4" w14:textId="77777777" w:rsidR="001B34CF" w:rsidRPr="002244BB" w:rsidRDefault="001B34CF" w:rsidP="001B34CF">
      <w:pPr>
        <w:spacing w:before="120" w:line="288" w:lineRule="auto"/>
        <w:jc w:val="both"/>
        <w:rPr>
          <w:rFonts w:cs="Calibri"/>
          <w:bCs/>
          <w:sz w:val="20"/>
          <w:szCs w:val="20"/>
        </w:rPr>
      </w:pPr>
      <w:r w:rsidRPr="002244BB">
        <w:rPr>
          <w:rFonts w:cs="Calibri"/>
          <w:bCs/>
          <w:i/>
          <w:sz w:val="18"/>
          <w:szCs w:val="18"/>
        </w:rPr>
        <w:t xml:space="preserve">Źródło. Opracowanie własne na podstawie badania CATI z mieszkańcami województwa, n=601. </w:t>
      </w:r>
    </w:p>
    <w:p w14:paraId="116C76B3" w14:textId="78533E6A" w:rsidR="001B34CF" w:rsidRPr="002244BB" w:rsidRDefault="001B34CF" w:rsidP="001B34CF">
      <w:pPr>
        <w:spacing w:before="120" w:line="288" w:lineRule="auto"/>
        <w:jc w:val="both"/>
        <w:rPr>
          <w:rFonts w:cs="Calibri"/>
          <w:bCs/>
          <w:sz w:val="20"/>
          <w:szCs w:val="20"/>
        </w:rPr>
      </w:pPr>
      <w:r w:rsidRPr="002244BB">
        <w:rPr>
          <w:rFonts w:cs="Calibri"/>
          <w:bCs/>
          <w:sz w:val="20"/>
          <w:szCs w:val="20"/>
        </w:rPr>
        <w:t xml:space="preserve">Mieszkańcy województwa </w:t>
      </w:r>
      <w:r>
        <w:rPr>
          <w:rFonts w:cs="Calibri"/>
          <w:bCs/>
          <w:sz w:val="20"/>
          <w:szCs w:val="20"/>
        </w:rPr>
        <w:t>zostali s</w:t>
      </w:r>
      <w:r w:rsidRPr="002244BB">
        <w:rPr>
          <w:rFonts w:cs="Calibri"/>
          <w:bCs/>
          <w:sz w:val="20"/>
          <w:szCs w:val="20"/>
        </w:rPr>
        <w:t>pytani o rodzaj inwestycji/działań, na które przeznaczane są środki z FE, w</w:t>
      </w:r>
      <w:r>
        <w:rPr>
          <w:rFonts w:cs="Calibri"/>
          <w:bCs/>
          <w:sz w:val="20"/>
          <w:szCs w:val="20"/>
        </w:rPr>
        <w:t> </w:t>
      </w:r>
      <w:r w:rsidRPr="002244BB">
        <w:rPr>
          <w:rFonts w:cs="Calibri"/>
          <w:bCs/>
          <w:sz w:val="20"/>
          <w:szCs w:val="20"/>
        </w:rPr>
        <w:t>tym RPO WŁ 2014-2020. Tylko 8,2% badanych nie umie wskazać rodzaju inwestycji/działań możliwych do sfinansowania w ramach FE przy aż 35,8% mieszkańców, którzy nie potrafią wskazać takich inwestycji/działań w</w:t>
      </w:r>
      <w:r>
        <w:rPr>
          <w:rFonts w:cs="Calibri"/>
          <w:bCs/>
          <w:sz w:val="20"/>
          <w:szCs w:val="20"/>
        </w:rPr>
        <w:t> </w:t>
      </w:r>
      <w:r w:rsidRPr="002244BB">
        <w:rPr>
          <w:rFonts w:cs="Calibri"/>
          <w:bCs/>
          <w:sz w:val="20"/>
          <w:szCs w:val="20"/>
        </w:rPr>
        <w:t>odniesieniu do RPO WŁ 2014-2020. Tak jak wskazywały wyniki badań prowadzonych w perspektywie 2007-2013 FE są łączone głównie z możliwościami w zakresie inwestycji drogowych. Należy zwrócić uwagę, że wsparcie dla rolników nie jest łączone z RPO WŁ (5,2%), a ogólnie z FE (18%). Bardzo mało osób (tylko 9%) wiąże wsparcie w</w:t>
      </w:r>
      <w:r>
        <w:rPr>
          <w:rFonts w:cs="Calibri"/>
          <w:bCs/>
          <w:sz w:val="20"/>
          <w:szCs w:val="20"/>
        </w:rPr>
        <w:t> </w:t>
      </w:r>
      <w:r w:rsidRPr="002244BB">
        <w:rPr>
          <w:rFonts w:cs="Calibri"/>
          <w:bCs/>
          <w:sz w:val="20"/>
          <w:szCs w:val="20"/>
        </w:rPr>
        <w:t>ramach RPO WŁ ze wsparciem dla przedsiębiorców.</w:t>
      </w:r>
      <w:r w:rsidR="006E3A9B">
        <w:rPr>
          <w:rFonts w:cs="Calibri"/>
          <w:bCs/>
          <w:sz w:val="20"/>
          <w:szCs w:val="20"/>
        </w:rPr>
        <w:t xml:space="preserve"> </w:t>
      </w:r>
    </w:p>
    <w:p w14:paraId="091272D1" w14:textId="37CD2424" w:rsidR="001B34CF" w:rsidRPr="00200201" w:rsidRDefault="001B34CF" w:rsidP="00200201">
      <w:pPr>
        <w:pStyle w:val="Legenda"/>
      </w:pPr>
      <w:bookmarkStart w:id="72" w:name="_Toc469037520"/>
      <w:r w:rsidRPr="00200201">
        <w:lastRenderedPageBreak/>
        <w:t xml:space="preserve">Wykres </w:t>
      </w:r>
      <w:fldSimple w:instr=" SEQ Wykres \* ARABIC ">
        <w:r w:rsidR="00102D8C">
          <w:rPr>
            <w:noProof/>
          </w:rPr>
          <w:t>19</w:t>
        </w:r>
      </w:fldSimple>
      <w:r w:rsidRPr="00200201">
        <w:t>. Wiedza nt. rodzajów wsparcia z FE (w tym RPO WŁ) wśród mieszkańców województwa łódzkiego</w:t>
      </w:r>
      <w:bookmarkEnd w:id="72"/>
    </w:p>
    <w:p w14:paraId="23CB81D6" w14:textId="77777777" w:rsidR="001B34CF" w:rsidRPr="002244BB" w:rsidRDefault="001B34CF" w:rsidP="001B34CF">
      <w:pPr>
        <w:spacing w:before="120" w:line="288" w:lineRule="auto"/>
        <w:jc w:val="both"/>
        <w:rPr>
          <w:rFonts w:cs="Calibri"/>
          <w:bCs/>
          <w:sz w:val="20"/>
          <w:szCs w:val="20"/>
        </w:rPr>
      </w:pPr>
      <w:r>
        <w:rPr>
          <w:rFonts w:cs="Calibri"/>
          <w:noProof/>
          <w:sz w:val="20"/>
          <w:szCs w:val="20"/>
        </w:rPr>
        <w:drawing>
          <wp:inline distT="0" distB="0" distL="0" distR="0" wp14:anchorId="7DE3EE47" wp14:editId="7833A182">
            <wp:extent cx="5735782" cy="4946072"/>
            <wp:effectExtent l="0" t="0" r="0" b="6985"/>
            <wp:docPr id="472" name="Wykres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73"/>
                    <pic:cNvPicPr>
                      <a:picLocks noChangeArrowheads="1"/>
                    </pic:cNvPicPr>
                  </pic:nvPicPr>
                  <pic:blipFill>
                    <a:blip r:embed="rId42"/>
                    <a:srcRect/>
                    <a:stretch>
                      <a:fillRect/>
                    </a:stretch>
                  </pic:blipFill>
                  <pic:spPr bwMode="auto">
                    <a:xfrm>
                      <a:off x="0" y="0"/>
                      <a:ext cx="5734050" cy="4944578"/>
                    </a:xfrm>
                    <a:prstGeom prst="rect">
                      <a:avLst/>
                    </a:prstGeom>
                    <a:noFill/>
                    <a:ln w="9525">
                      <a:noFill/>
                      <a:miter lim="800000"/>
                      <a:headEnd/>
                      <a:tailEnd/>
                    </a:ln>
                  </pic:spPr>
                </pic:pic>
              </a:graphicData>
            </a:graphic>
          </wp:inline>
        </w:drawing>
      </w:r>
    </w:p>
    <w:p w14:paraId="5140B446" w14:textId="77777777" w:rsidR="001B34CF" w:rsidRPr="002244BB" w:rsidRDefault="001B34CF" w:rsidP="001B34CF">
      <w:pPr>
        <w:spacing w:before="120" w:line="288" w:lineRule="auto"/>
        <w:jc w:val="both"/>
        <w:rPr>
          <w:rFonts w:cs="Calibri"/>
          <w:bCs/>
          <w:sz w:val="20"/>
          <w:szCs w:val="20"/>
        </w:rPr>
      </w:pPr>
      <w:r w:rsidRPr="002244BB">
        <w:rPr>
          <w:rFonts w:cs="Calibri"/>
          <w:bCs/>
          <w:i/>
          <w:sz w:val="18"/>
          <w:szCs w:val="18"/>
        </w:rPr>
        <w:t xml:space="preserve">Źródło. Opracowanie własne na podstawie badania CATI z mieszkańcami województwa, n=601. </w:t>
      </w:r>
    </w:p>
    <w:p w14:paraId="3A50D0D9" w14:textId="77777777" w:rsidR="001B34CF" w:rsidRPr="002244BB" w:rsidRDefault="001B34CF" w:rsidP="001B34CF">
      <w:pPr>
        <w:spacing w:before="120" w:line="288" w:lineRule="auto"/>
        <w:jc w:val="both"/>
        <w:rPr>
          <w:rFonts w:cs="Calibri"/>
          <w:bCs/>
          <w:sz w:val="20"/>
          <w:szCs w:val="20"/>
        </w:rPr>
      </w:pPr>
      <w:r w:rsidRPr="002244BB">
        <w:rPr>
          <w:rFonts w:cs="Calibri"/>
          <w:bCs/>
          <w:sz w:val="20"/>
          <w:szCs w:val="20"/>
        </w:rPr>
        <w:t>Ponad 1/3 badanych mieszkańców województwa nie potrafiła wskazać</w:t>
      </w:r>
      <w:r>
        <w:rPr>
          <w:rFonts w:cs="Calibri"/>
          <w:bCs/>
          <w:sz w:val="20"/>
          <w:szCs w:val="20"/>
        </w:rPr>
        <w:t>,</w:t>
      </w:r>
      <w:r w:rsidRPr="002244BB">
        <w:rPr>
          <w:rFonts w:cs="Calibri"/>
          <w:bCs/>
          <w:sz w:val="20"/>
          <w:szCs w:val="20"/>
        </w:rPr>
        <w:t xml:space="preserve"> kto może otrzymać dofinansowanie z</w:t>
      </w:r>
      <w:r>
        <w:rPr>
          <w:rFonts w:cs="Calibri"/>
          <w:bCs/>
          <w:sz w:val="20"/>
          <w:szCs w:val="20"/>
        </w:rPr>
        <w:t> </w:t>
      </w:r>
      <w:r w:rsidRPr="002244BB">
        <w:rPr>
          <w:rFonts w:cs="Calibri"/>
          <w:bCs/>
          <w:sz w:val="20"/>
          <w:szCs w:val="20"/>
        </w:rPr>
        <w:t xml:space="preserve">RPO WŁ (przy 14% w przypadku FE). </w:t>
      </w:r>
      <w:r w:rsidRPr="002244BB">
        <w:rPr>
          <w:rFonts w:cs="Calibri"/>
          <w:b/>
          <w:bCs/>
          <w:sz w:val="20"/>
          <w:szCs w:val="20"/>
        </w:rPr>
        <w:t>Wśród najczęściej wskazywanych grup wymieniano administrację samorządową i przedsiębiorców. Wyniki te wskazują więc, że istnieje świadomość społeczna nt. przedsiębiorców jako beneficjentów RPO. W kontekście wcześniejszych odpowiedzi o rodzaj wsparcia wydaje się jednak konieczne podniesienie świadomości w zakresie tego, na co przedsiębiorcy pozyskują/mogą pozyskiwać wsparcie w ramach FE i jaki są/mogą być tego efekty.</w:t>
      </w:r>
      <w:r w:rsidRPr="002244BB">
        <w:rPr>
          <w:rFonts w:cs="Calibri"/>
          <w:bCs/>
          <w:sz w:val="20"/>
          <w:szCs w:val="20"/>
        </w:rPr>
        <w:t xml:space="preserve"> </w:t>
      </w:r>
    </w:p>
    <w:p w14:paraId="4968F27E" w14:textId="5F118F50" w:rsidR="001B34CF" w:rsidRPr="00200201" w:rsidRDefault="001B34CF" w:rsidP="00200201">
      <w:pPr>
        <w:pStyle w:val="Legenda"/>
      </w:pPr>
      <w:bookmarkStart w:id="73" w:name="_Toc469037521"/>
      <w:r w:rsidRPr="00200201">
        <w:lastRenderedPageBreak/>
        <w:t xml:space="preserve">Wykres </w:t>
      </w:r>
      <w:fldSimple w:instr=" SEQ Wykres \* ARABIC ">
        <w:r w:rsidR="00102D8C">
          <w:rPr>
            <w:noProof/>
          </w:rPr>
          <w:t>20</w:t>
        </w:r>
      </w:fldSimple>
      <w:r w:rsidRPr="00200201">
        <w:t>. Wiedza nt. grup docelowych wsparcia z FE (w tym RPO WŁ) wśród mieszkańców województwa łódzkiego</w:t>
      </w:r>
      <w:bookmarkEnd w:id="73"/>
    </w:p>
    <w:p w14:paraId="5A2BA78F" w14:textId="77777777" w:rsidR="001B34CF" w:rsidRPr="002244BB" w:rsidRDefault="001B34CF" w:rsidP="001B34CF">
      <w:pPr>
        <w:spacing w:before="120" w:line="288" w:lineRule="auto"/>
        <w:jc w:val="both"/>
        <w:rPr>
          <w:rFonts w:cs="Calibri"/>
          <w:bCs/>
          <w:sz w:val="20"/>
          <w:szCs w:val="20"/>
        </w:rPr>
      </w:pPr>
      <w:r>
        <w:rPr>
          <w:rFonts w:cs="Calibri"/>
          <w:noProof/>
          <w:sz w:val="20"/>
          <w:szCs w:val="20"/>
        </w:rPr>
        <w:drawing>
          <wp:inline distT="0" distB="0" distL="0" distR="0" wp14:anchorId="2359D7F9" wp14:editId="48BF2D3E">
            <wp:extent cx="5772150" cy="5524500"/>
            <wp:effectExtent l="19050" t="0" r="0" b="0"/>
            <wp:docPr id="473" name="Wykres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74"/>
                    <pic:cNvPicPr>
                      <a:picLocks noChangeArrowheads="1"/>
                    </pic:cNvPicPr>
                  </pic:nvPicPr>
                  <pic:blipFill>
                    <a:blip r:embed="rId43"/>
                    <a:srcRect/>
                    <a:stretch>
                      <a:fillRect/>
                    </a:stretch>
                  </pic:blipFill>
                  <pic:spPr bwMode="auto">
                    <a:xfrm>
                      <a:off x="0" y="0"/>
                      <a:ext cx="5772150" cy="5524500"/>
                    </a:xfrm>
                    <a:prstGeom prst="rect">
                      <a:avLst/>
                    </a:prstGeom>
                    <a:noFill/>
                    <a:ln w="9525">
                      <a:noFill/>
                      <a:miter lim="800000"/>
                      <a:headEnd/>
                      <a:tailEnd/>
                    </a:ln>
                  </pic:spPr>
                </pic:pic>
              </a:graphicData>
            </a:graphic>
          </wp:inline>
        </w:drawing>
      </w:r>
    </w:p>
    <w:p w14:paraId="57C80658" w14:textId="77777777" w:rsidR="001B34CF" w:rsidRPr="002244BB" w:rsidRDefault="001B34CF" w:rsidP="001B34CF">
      <w:pPr>
        <w:spacing w:before="120" w:line="288" w:lineRule="auto"/>
        <w:jc w:val="both"/>
        <w:rPr>
          <w:rFonts w:cs="Calibri"/>
          <w:bCs/>
          <w:sz w:val="20"/>
          <w:szCs w:val="20"/>
        </w:rPr>
      </w:pPr>
      <w:r w:rsidRPr="002244BB">
        <w:rPr>
          <w:rFonts w:cs="Calibri"/>
          <w:bCs/>
          <w:i/>
          <w:sz w:val="18"/>
          <w:szCs w:val="18"/>
        </w:rPr>
        <w:t xml:space="preserve">Źródło. Opracowanie własne na podstawie badania CATI z mieszkańcami województwa, n=601. </w:t>
      </w:r>
    </w:p>
    <w:p w14:paraId="2FA83F4D" w14:textId="77777777" w:rsidR="001B34CF" w:rsidRPr="002244BB" w:rsidRDefault="001B34CF" w:rsidP="001B34CF">
      <w:pPr>
        <w:spacing w:before="120" w:line="288" w:lineRule="auto"/>
        <w:jc w:val="both"/>
        <w:rPr>
          <w:rFonts w:cs="Calibri"/>
          <w:bCs/>
          <w:sz w:val="20"/>
          <w:szCs w:val="20"/>
        </w:rPr>
      </w:pPr>
      <w:r w:rsidRPr="002244BB">
        <w:rPr>
          <w:rFonts w:cs="Calibri"/>
          <w:bCs/>
          <w:sz w:val="20"/>
          <w:szCs w:val="20"/>
        </w:rPr>
        <w:t xml:space="preserve">Mieszkańcy dostrzegają korzyści z FE, ale w szerokiej perspektywie (województwa). </w:t>
      </w:r>
      <w:r w:rsidRPr="002244BB">
        <w:rPr>
          <w:rFonts w:cs="Calibri"/>
          <w:b/>
          <w:bCs/>
          <w:sz w:val="20"/>
          <w:szCs w:val="20"/>
        </w:rPr>
        <w:t xml:space="preserve">Aż 85,5% badanych dostrzega wpływ FE na rozwój województwa. Dużo gorzej wygląda sytuacja jeśli chodzi o osobiste korzyści odnoszone i odczuwane przez mieszkańców </w:t>
      </w:r>
      <w:r>
        <w:rPr>
          <w:rFonts w:cs="Calibri"/>
          <w:b/>
          <w:bCs/>
          <w:sz w:val="20"/>
          <w:szCs w:val="20"/>
        </w:rPr>
        <w:t>–</w:t>
      </w:r>
      <w:r w:rsidRPr="002244BB">
        <w:rPr>
          <w:rFonts w:cs="Calibri"/>
          <w:b/>
          <w:bCs/>
          <w:sz w:val="20"/>
          <w:szCs w:val="20"/>
        </w:rPr>
        <w:t xml:space="preserve"> tylko 36,4% deklaruje, że osobiście zyskało dzięki inwestycjom/działaniom z FE. W świetle tych wyników konieczne jest więc wzmocnienie tego aspektu komunikacji. Wyniki wskazują również na średni poziom postrzegania FE w kontekście wsparcia dla wzmocnienia konkurencyjności przedsiębiorstw (3,57) czy w zakresie zatrudnienia/rynku pracy (3,49). Efekty te są w większym stopniu widoczne </w:t>
      </w:r>
      <w:r>
        <w:rPr>
          <w:rFonts w:cs="Calibri"/>
          <w:b/>
          <w:bCs/>
          <w:sz w:val="20"/>
          <w:szCs w:val="20"/>
        </w:rPr>
        <w:t>dla</w:t>
      </w:r>
      <w:r w:rsidRPr="002244BB">
        <w:rPr>
          <w:rFonts w:cs="Calibri"/>
          <w:b/>
          <w:bCs/>
          <w:sz w:val="20"/>
          <w:szCs w:val="20"/>
        </w:rPr>
        <w:t xml:space="preserve"> mieszkańców obszarów wiejskich niż </w:t>
      </w:r>
      <w:r>
        <w:rPr>
          <w:rFonts w:cs="Calibri"/>
          <w:b/>
          <w:bCs/>
          <w:sz w:val="20"/>
          <w:szCs w:val="20"/>
        </w:rPr>
        <w:t>dla</w:t>
      </w:r>
      <w:r w:rsidRPr="002244BB">
        <w:rPr>
          <w:rFonts w:cs="Calibri"/>
          <w:b/>
          <w:bCs/>
          <w:sz w:val="20"/>
          <w:szCs w:val="20"/>
        </w:rPr>
        <w:t xml:space="preserve"> mieszkańców miast. </w:t>
      </w:r>
    </w:p>
    <w:p w14:paraId="649144F0" w14:textId="77777777" w:rsidR="001B34CF" w:rsidRPr="002244BB" w:rsidRDefault="001B34CF" w:rsidP="001B34CF">
      <w:pPr>
        <w:spacing w:before="120" w:line="288" w:lineRule="auto"/>
        <w:jc w:val="both"/>
        <w:rPr>
          <w:rFonts w:cs="Calibri"/>
          <w:bCs/>
          <w:sz w:val="20"/>
          <w:szCs w:val="20"/>
        </w:rPr>
      </w:pPr>
    </w:p>
    <w:p w14:paraId="340E8E78" w14:textId="2297A5A3" w:rsidR="001B34CF" w:rsidRPr="00200201" w:rsidRDefault="001B34CF" w:rsidP="00200201">
      <w:pPr>
        <w:pStyle w:val="Legenda"/>
      </w:pPr>
      <w:bookmarkStart w:id="74" w:name="_Toc469037522"/>
      <w:r w:rsidRPr="00200201">
        <w:lastRenderedPageBreak/>
        <w:t xml:space="preserve">Wykres </w:t>
      </w:r>
      <w:fldSimple w:instr=" SEQ Wykres \* ARABIC ">
        <w:r w:rsidR="00102D8C">
          <w:rPr>
            <w:noProof/>
          </w:rPr>
          <w:t>21</w:t>
        </w:r>
      </w:fldSimple>
      <w:r w:rsidRPr="00200201">
        <w:t>. Postrzeganie przez mieszkańców wpływu FE (ocena na skali 1-5, gdzie 1 oznacza zdecydowanie się nie zgadzam, a 5 zdecydowanie się zgadzam</w:t>
      </w:r>
      <w:r w:rsidR="00200201">
        <w:t>)</w:t>
      </w:r>
      <w:bookmarkEnd w:id="74"/>
    </w:p>
    <w:p w14:paraId="2D7C5EEC" w14:textId="77777777" w:rsidR="001B34CF" w:rsidRPr="002244BB" w:rsidRDefault="001B34CF" w:rsidP="001B34CF">
      <w:pPr>
        <w:spacing w:before="120" w:line="288" w:lineRule="auto"/>
        <w:jc w:val="both"/>
        <w:rPr>
          <w:rFonts w:cs="Calibri"/>
          <w:bCs/>
          <w:sz w:val="20"/>
          <w:szCs w:val="20"/>
        </w:rPr>
      </w:pPr>
      <w:r>
        <w:rPr>
          <w:rFonts w:cs="Calibri"/>
          <w:noProof/>
          <w:sz w:val="20"/>
          <w:szCs w:val="20"/>
        </w:rPr>
        <w:drawing>
          <wp:inline distT="0" distB="0" distL="0" distR="0" wp14:anchorId="69378FCB" wp14:editId="13944AA5">
            <wp:extent cx="5772150" cy="3829050"/>
            <wp:effectExtent l="19050" t="0" r="0" b="0"/>
            <wp:docPr id="474" name="Wykres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75"/>
                    <pic:cNvPicPr>
                      <a:picLocks noChangeArrowheads="1"/>
                    </pic:cNvPicPr>
                  </pic:nvPicPr>
                  <pic:blipFill>
                    <a:blip r:embed="rId44"/>
                    <a:srcRect/>
                    <a:stretch>
                      <a:fillRect/>
                    </a:stretch>
                  </pic:blipFill>
                  <pic:spPr bwMode="auto">
                    <a:xfrm>
                      <a:off x="0" y="0"/>
                      <a:ext cx="5772150" cy="3829050"/>
                    </a:xfrm>
                    <a:prstGeom prst="rect">
                      <a:avLst/>
                    </a:prstGeom>
                    <a:noFill/>
                    <a:ln w="9525">
                      <a:noFill/>
                      <a:miter lim="800000"/>
                      <a:headEnd/>
                      <a:tailEnd/>
                    </a:ln>
                  </pic:spPr>
                </pic:pic>
              </a:graphicData>
            </a:graphic>
          </wp:inline>
        </w:drawing>
      </w:r>
    </w:p>
    <w:p w14:paraId="17524899" w14:textId="77777777" w:rsidR="001B34CF" w:rsidRPr="00E27A14" w:rsidRDefault="001B34CF" w:rsidP="001B34CF">
      <w:pPr>
        <w:spacing w:before="120" w:line="288" w:lineRule="auto"/>
        <w:jc w:val="both"/>
        <w:rPr>
          <w:rFonts w:cs="Calibri"/>
          <w:bCs/>
          <w:i/>
          <w:sz w:val="18"/>
          <w:szCs w:val="18"/>
        </w:rPr>
      </w:pPr>
      <w:r w:rsidRPr="002244BB">
        <w:rPr>
          <w:rFonts w:cs="Calibri"/>
          <w:bCs/>
          <w:i/>
          <w:sz w:val="18"/>
          <w:szCs w:val="18"/>
        </w:rPr>
        <w:t xml:space="preserve">Źródło. Opracowanie własne na podstawie badania CATI z mieszkańcami województwa, n=601. </w:t>
      </w:r>
    </w:p>
    <w:p w14:paraId="4AB7C649" w14:textId="77777777" w:rsidR="001B34CF" w:rsidRPr="002244BB" w:rsidRDefault="001B34CF" w:rsidP="001B34CF">
      <w:pPr>
        <w:spacing w:before="120" w:line="288" w:lineRule="auto"/>
        <w:jc w:val="both"/>
        <w:rPr>
          <w:rFonts w:cs="Calibri"/>
          <w:b/>
          <w:bCs/>
          <w:sz w:val="20"/>
          <w:szCs w:val="20"/>
        </w:rPr>
      </w:pPr>
      <w:r w:rsidRPr="002244BB">
        <w:rPr>
          <w:rFonts w:cs="Calibri"/>
          <w:b/>
          <w:bCs/>
          <w:sz w:val="20"/>
          <w:szCs w:val="20"/>
        </w:rPr>
        <w:t xml:space="preserve">Mieszkańcy akceptują więc działania rozwojowe prowadzone w ramach FE (w tym RPO WŁ 2014-2020), ale nie potrafią ich przełożyć na korzyści osobiste. Korzyści widzą gdzieś dalej od siebie, choć z drugiej strony (jak wskazują nieco wcześniej przedstawione wyniki) dobrze identyfikują inwestycje współfinansowane ze środków UE w swoje najbliższej okolicy/w miejscu zamieszkania. Problemem nie jest więc rozpoznawalność, ale pokazanie użyteczności i przydatności projektów oraz sposobu, w jaki wpływają one </w:t>
      </w:r>
      <w:r>
        <w:rPr>
          <w:rFonts w:cs="Calibri"/>
          <w:b/>
          <w:bCs/>
          <w:sz w:val="20"/>
          <w:szCs w:val="20"/>
        </w:rPr>
        <w:t xml:space="preserve">na </w:t>
      </w:r>
      <w:r w:rsidRPr="002244BB">
        <w:rPr>
          <w:rFonts w:cs="Calibri"/>
          <w:b/>
          <w:bCs/>
          <w:sz w:val="20"/>
          <w:szCs w:val="20"/>
        </w:rPr>
        <w:t>życie zwykłych mieszkańców.</w:t>
      </w:r>
    </w:p>
    <w:p w14:paraId="073EBAE9" w14:textId="77777777" w:rsidR="001B34CF" w:rsidRPr="002244BB" w:rsidRDefault="001B34CF" w:rsidP="001B34CF">
      <w:pPr>
        <w:spacing w:before="120" w:line="288" w:lineRule="auto"/>
        <w:jc w:val="both"/>
        <w:rPr>
          <w:rFonts w:cs="Calibri"/>
          <w:bCs/>
          <w:sz w:val="20"/>
          <w:szCs w:val="20"/>
        </w:rPr>
      </w:pPr>
      <w:r w:rsidRPr="002244BB">
        <w:rPr>
          <w:rFonts w:cs="Calibri"/>
          <w:bCs/>
          <w:sz w:val="20"/>
          <w:szCs w:val="20"/>
        </w:rPr>
        <w:t xml:space="preserve">Wyniki badań wskazują, że sposób korzystania </w:t>
      </w:r>
      <w:r>
        <w:rPr>
          <w:rFonts w:cs="Calibri"/>
          <w:bCs/>
          <w:sz w:val="20"/>
          <w:szCs w:val="20"/>
        </w:rPr>
        <w:t>i</w:t>
      </w:r>
      <w:r w:rsidRPr="002244BB">
        <w:rPr>
          <w:rFonts w:cs="Calibri"/>
          <w:bCs/>
          <w:sz w:val="20"/>
          <w:szCs w:val="20"/>
        </w:rPr>
        <w:t xml:space="preserve"> wdrażania </w:t>
      </w:r>
      <w:r>
        <w:rPr>
          <w:rFonts w:cs="Calibri"/>
          <w:bCs/>
          <w:sz w:val="20"/>
          <w:szCs w:val="20"/>
        </w:rPr>
        <w:t xml:space="preserve">FE </w:t>
      </w:r>
      <w:r w:rsidRPr="002244BB">
        <w:rPr>
          <w:rFonts w:cs="Calibri"/>
          <w:bCs/>
          <w:sz w:val="20"/>
          <w:szCs w:val="20"/>
        </w:rPr>
        <w:t xml:space="preserve">jest problemem, który jest obecny w świadomości badanych. </w:t>
      </w:r>
      <w:r w:rsidRPr="002244BB">
        <w:rPr>
          <w:rFonts w:cs="Calibri"/>
          <w:b/>
          <w:bCs/>
          <w:sz w:val="20"/>
          <w:szCs w:val="20"/>
        </w:rPr>
        <w:t xml:space="preserve">Aż 73% z nich zgodziło się ze stwierdzeniem, że z FE korzystają przede wszystkim ci, którzy umieją się o nie starać, a nie najbardziej potrzebujący. </w:t>
      </w:r>
      <w:r w:rsidRPr="002244BB">
        <w:rPr>
          <w:rFonts w:cs="Calibri"/>
          <w:bCs/>
          <w:sz w:val="20"/>
          <w:szCs w:val="20"/>
        </w:rPr>
        <w:t xml:space="preserve">Nie oznacza to, że FE są traktowane jak elitarne wsparcie. Ocena ta związana jest (jak wskazały również wyniki wywiadu grupowego z mieszkańcami) z panującym przekonaniem o trudnościach </w:t>
      </w:r>
      <w:r>
        <w:rPr>
          <w:rFonts w:cs="Calibri"/>
          <w:bCs/>
          <w:sz w:val="20"/>
          <w:szCs w:val="20"/>
        </w:rPr>
        <w:t>w</w:t>
      </w:r>
      <w:r w:rsidRPr="002244BB">
        <w:rPr>
          <w:rFonts w:cs="Calibri"/>
          <w:bCs/>
          <w:sz w:val="20"/>
          <w:szCs w:val="20"/>
        </w:rPr>
        <w:t xml:space="preserve"> pozyskaniu i rozlicz</w:t>
      </w:r>
      <w:r>
        <w:rPr>
          <w:rFonts w:cs="Calibri"/>
          <w:bCs/>
          <w:sz w:val="20"/>
          <w:szCs w:val="20"/>
        </w:rPr>
        <w:t>e</w:t>
      </w:r>
      <w:r w:rsidRPr="002244BB">
        <w:rPr>
          <w:rFonts w:cs="Calibri"/>
          <w:bCs/>
          <w:sz w:val="20"/>
          <w:szCs w:val="20"/>
        </w:rPr>
        <w:t xml:space="preserve">niu wsparcia wynikających z rozbudowanych przepisów prawnych. Jest to jedno z negatywnych skojarzeń z FE (w tym RPO WŁ 2014-2020), z którym bardzo trudno walczyć, ponieważ jest wzmacniane przez analogiczne problemy występujące w innych sferach aktywności (poza FE). </w:t>
      </w:r>
    </w:p>
    <w:p w14:paraId="0C952EB3" w14:textId="77777777" w:rsidR="001B34CF" w:rsidRPr="002244BB" w:rsidRDefault="001B34CF" w:rsidP="001B34CF">
      <w:pPr>
        <w:spacing w:before="120" w:line="288" w:lineRule="auto"/>
        <w:jc w:val="both"/>
        <w:rPr>
          <w:rFonts w:cs="Calibri"/>
          <w:bCs/>
          <w:sz w:val="20"/>
          <w:szCs w:val="20"/>
        </w:rPr>
      </w:pPr>
      <w:r w:rsidRPr="002244BB">
        <w:rPr>
          <w:rFonts w:cs="Calibri"/>
          <w:b/>
          <w:bCs/>
          <w:sz w:val="20"/>
          <w:szCs w:val="20"/>
        </w:rPr>
        <w:t>Wśród negatywnych opinii nt. FE w największym stopniu badani zgodzili się ze stwierdzeniem, że firmom, które nie korzystają z dotacji UE trudniej jest konkurować z tymi, które uzyskały dofinansowanie.</w:t>
      </w:r>
      <w:r w:rsidRPr="002244BB">
        <w:rPr>
          <w:rFonts w:cs="Calibri"/>
          <w:bCs/>
          <w:sz w:val="20"/>
          <w:szCs w:val="20"/>
        </w:rPr>
        <w:t xml:space="preserve"> Jest to przekonanie wskazujące na to, że FE przyczyniają się do zwiększania nierówności społecznych. Wyniki badania wskazują, że to mężczyźni częściej dostrzegają negatywne skutki wpływu FE. </w:t>
      </w:r>
    </w:p>
    <w:p w14:paraId="522D4964" w14:textId="77777777" w:rsidR="001B34CF" w:rsidRPr="002244BB" w:rsidRDefault="001B34CF" w:rsidP="001B34CF">
      <w:pPr>
        <w:spacing w:before="120" w:line="288" w:lineRule="auto"/>
        <w:jc w:val="both"/>
        <w:rPr>
          <w:rFonts w:cs="Calibri"/>
          <w:bCs/>
          <w:sz w:val="20"/>
          <w:szCs w:val="20"/>
        </w:rPr>
      </w:pPr>
    </w:p>
    <w:p w14:paraId="2E655C4B" w14:textId="7C27EC0D" w:rsidR="001B34CF" w:rsidRPr="00200201" w:rsidRDefault="001B34CF" w:rsidP="00200201">
      <w:pPr>
        <w:pStyle w:val="Legenda"/>
      </w:pPr>
      <w:bookmarkStart w:id="75" w:name="_Toc469037523"/>
      <w:r w:rsidRPr="00200201">
        <w:lastRenderedPageBreak/>
        <w:t xml:space="preserve">Wykres </w:t>
      </w:r>
      <w:fldSimple w:instr=" SEQ Wykres \* ARABIC ">
        <w:r w:rsidR="00102D8C">
          <w:rPr>
            <w:noProof/>
          </w:rPr>
          <w:t>22</w:t>
        </w:r>
      </w:fldSimple>
      <w:r w:rsidRPr="00200201">
        <w:t>. Postrzeganie FE przez pryzmat negatywnych opinii (ocena na skali 1-5, gdzie 1 oznacza zdecydowanie się nie zgadzam, a 5 zdecydowanie się zgadzam</w:t>
      </w:r>
      <w:r w:rsidR="00200201">
        <w:t>)</w:t>
      </w:r>
      <w:bookmarkEnd w:id="75"/>
    </w:p>
    <w:p w14:paraId="0192705B" w14:textId="77777777" w:rsidR="001B34CF" w:rsidRPr="002244BB" w:rsidRDefault="001B34CF" w:rsidP="001B34CF">
      <w:pPr>
        <w:spacing w:before="120" w:line="288" w:lineRule="auto"/>
        <w:jc w:val="both"/>
        <w:rPr>
          <w:rFonts w:cs="Calibri"/>
          <w:bCs/>
          <w:sz w:val="20"/>
          <w:szCs w:val="20"/>
        </w:rPr>
      </w:pPr>
      <w:r>
        <w:rPr>
          <w:rFonts w:cs="Calibri"/>
          <w:noProof/>
          <w:sz w:val="20"/>
          <w:szCs w:val="20"/>
        </w:rPr>
        <w:drawing>
          <wp:inline distT="0" distB="0" distL="0" distR="0" wp14:anchorId="3B0064FF" wp14:editId="192F684D">
            <wp:extent cx="5772150" cy="3762375"/>
            <wp:effectExtent l="19050" t="0" r="0" b="0"/>
            <wp:docPr id="475" name="Wykres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76"/>
                    <pic:cNvPicPr>
                      <a:picLocks noChangeArrowheads="1"/>
                    </pic:cNvPicPr>
                  </pic:nvPicPr>
                  <pic:blipFill>
                    <a:blip r:embed="rId45"/>
                    <a:srcRect/>
                    <a:stretch>
                      <a:fillRect/>
                    </a:stretch>
                  </pic:blipFill>
                  <pic:spPr bwMode="auto">
                    <a:xfrm>
                      <a:off x="0" y="0"/>
                      <a:ext cx="5772150" cy="3762375"/>
                    </a:xfrm>
                    <a:prstGeom prst="rect">
                      <a:avLst/>
                    </a:prstGeom>
                    <a:noFill/>
                    <a:ln w="9525">
                      <a:noFill/>
                      <a:miter lim="800000"/>
                      <a:headEnd/>
                      <a:tailEnd/>
                    </a:ln>
                  </pic:spPr>
                </pic:pic>
              </a:graphicData>
            </a:graphic>
          </wp:inline>
        </w:drawing>
      </w:r>
    </w:p>
    <w:p w14:paraId="69ED14FE" w14:textId="6FC98F0D" w:rsidR="001B34CF" w:rsidRPr="00E27A14" w:rsidRDefault="006E3A9B" w:rsidP="001B34CF">
      <w:pPr>
        <w:spacing w:before="120" w:line="288" w:lineRule="auto"/>
        <w:jc w:val="both"/>
        <w:rPr>
          <w:rFonts w:cs="Calibri"/>
          <w:bCs/>
          <w:i/>
          <w:sz w:val="18"/>
          <w:szCs w:val="18"/>
        </w:rPr>
      </w:pPr>
      <w:r>
        <w:rPr>
          <w:rFonts w:cs="Calibri"/>
          <w:bCs/>
          <w:sz w:val="20"/>
          <w:szCs w:val="20"/>
        </w:rPr>
        <w:t xml:space="preserve"> </w:t>
      </w:r>
      <w:r w:rsidR="001B34CF" w:rsidRPr="002244BB">
        <w:rPr>
          <w:rFonts w:cs="Calibri"/>
          <w:bCs/>
          <w:i/>
          <w:sz w:val="18"/>
          <w:szCs w:val="18"/>
        </w:rPr>
        <w:t xml:space="preserve">Źródło. Opracowanie własne na podstawie badania CATI z mieszkańcami województwa, n=601. </w:t>
      </w:r>
    </w:p>
    <w:p w14:paraId="474B4E7C" w14:textId="67CC9B67" w:rsidR="001B34CF" w:rsidRPr="00A06046" w:rsidRDefault="001B34CF" w:rsidP="001B34CF">
      <w:pPr>
        <w:spacing w:before="120" w:line="288" w:lineRule="auto"/>
        <w:jc w:val="both"/>
        <w:rPr>
          <w:rFonts w:cs="Calibri"/>
          <w:bCs/>
          <w:sz w:val="20"/>
          <w:szCs w:val="20"/>
        </w:rPr>
      </w:pPr>
      <w:r w:rsidRPr="002244BB">
        <w:rPr>
          <w:rFonts w:cs="Calibri"/>
          <w:b/>
          <w:bCs/>
          <w:sz w:val="20"/>
          <w:szCs w:val="20"/>
        </w:rPr>
        <w:t xml:space="preserve">Podsumowując należy stwierdzić, że FE </w:t>
      </w:r>
      <w:r>
        <w:rPr>
          <w:rFonts w:cs="Calibri"/>
          <w:b/>
          <w:bCs/>
          <w:sz w:val="20"/>
          <w:szCs w:val="20"/>
        </w:rPr>
        <w:t xml:space="preserve">(ogólnie) </w:t>
      </w:r>
      <w:r w:rsidRPr="002244BB">
        <w:rPr>
          <w:rFonts w:cs="Calibri"/>
          <w:b/>
          <w:bCs/>
          <w:sz w:val="20"/>
          <w:szCs w:val="20"/>
        </w:rPr>
        <w:t>są dostrzegane i identyfikowane przez mieszkańców województwa.</w:t>
      </w:r>
      <w:r>
        <w:rPr>
          <w:rFonts w:cs="Calibri"/>
          <w:b/>
          <w:bCs/>
          <w:sz w:val="20"/>
          <w:szCs w:val="20"/>
        </w:rPr>
        <w:t xml:space="preserve"> Gorzej wygląda sytuacja w przypadku FE przeznaczonych</w:t>
      </w:r>
      <w:r w:rsidRPr="002244BB">
        <w:rPr>
          <w:rFonts w:cs="Calibri"/>
          <w:b/>
          <w:bCs/>
          <w:sz w:val="20"/>
          <w:szCs w:val="20"/>
        </w:rPr>
        <w:t xml:space="preserve"> na rozwój województwa łódzkie</w:t>
      </w:r>
      <w:r>
        <w:rPr>
          <w:rFonts w:cs="Calibri"/>
          <w:b/>
          <w:bCs/>
          <w:sz w:val="20"/>
          <w:szCs w:val="20"/>
        </w:rPr>
        <w:t xml:space="preserve">go (w postaci RPO WŁ 2014-2020) – co prawda 42,3% mieszkańców słyszało o takich środkach, ale </w:t>
      </w:r>
      <w:r w:rsidRPr="002244BB">
        <w:rPr>
          <w:rFonts w:cs="Calibri"/>
          <w:b/>
          <w:bCs/>
          <w:sz w:val="20"/>
          <w:szCs w:val="20"/>
        </w:rPr>
        <w:t xml:space="preserve">poprawnie nazwę </w:t>
      </w:r>
      <w:r>
        <w:rPr>
          <w:rFonts w:cs="Calibri"/>
          <w:b/>
          <w:bCs/>
          <w:sz w:val="20"/>
          <w:szCs w:val="20"/>
        </w:rPr>
        <w:t>P</w:t>
      </w:r>
      <w:r w:rsidRPr="002244BB">
        <w:rPr>
          <w:rFonts w:cs="Calibri"/>
          <w:b/>
          <w:bCs/>
          <w:sz w:val="20"/>
          <w:szCs w:val="20"/>
        </w:rPr>
        <w:t>rogramu potrafi wskazać jedynie 3% mieszkańców województwa</w:t>
      </w:r>
      <w:r>
        <w:rPr>
          <w:rFonts w:cs="Calibri"/>
          <w:b/>
          <w:bCs/>
          <w:sz w:val="20"/>
          <w:szCs w:val="20"/>
        </w:rPr>
        <w:t xml:space="preserve">. </w:t>
      </w:r>
      <w:r w:rsidRPr="002244BB">
        <w:rPr>
          <w:rFonts w:cs="Calibri"/>
          <w:bCs/>
          <w:sz w:val="20"/>
          <w:szCs w:val="20"/>
        </w:rPr>
        <w:t>Przyjęta na poziomie M</w:t>
      </w:r>
      <w:r>
        <w:rPr>
          <w:rFonts w:cs="Calibri"/>
          <w:bCs/>
          <w:sz w:val="20"/>
          <w:szCs w:val="20"/>
        </w:rPr>
        <w:t xml:space="preserve">inisterstwa </w:t>
      </w:r>
      <w:r w:rsidRPr="002244BB">
        <w:rPr>
          <w:rFonts w:cs="Calibri"/>
          <w:bCs/>
          <w:sz w:val="20"/>
          <w:szCs w:val="20"/>
        </w:rPr>
        <w:t>R</w:t>
      </w:r>
      <w:r>
        <w:rPr>
          <w:rFonts w:cs="Calibri"/>
          <w:bCs/>
          <w:sz w:val="20"/>
          <w:szCs w:val="20"/>
        </w:rPr>
        <w:t xml:space="preserve">ozwoju </w:t>
      </w:r>
      <w:r w:rsidRPr="002244BB">
        <w:rPr>
          <w:rFonts w:cs="Calibri"/>
          <w:bCs/>
          <w:sz w:val="20"/>
          <w:szCs w:val="20"/>
        </w:rPr>
        <w:t>strategia dotycząc</w:t>
      </w:r>
      <w:r>
        <w:rPr>
          <w:rFonts w:cs="Calibri"/>
          <w:bCs/>
          <w:sz w:val="20"/>
          <w:szCs w:val="20"/>
        </w:rPr>
        <w:t>a</w:t>
      </w:r>
      <w:r w:rsidRPr="002244BB">
        <w:rPr>
          <w:rFonts w:cs="Calibri"/>
          <w:bCs/>
          <w:sz w:val="20"/>
          <w:szCs w:val="20"/>
        </w:rPr>
        <w:t xml:space="preserve"> </w:t>
      </w:r>
      <w:r>
        <w:rPr>
          <w:rFonts w:cs="Calibri"/>
          <w:bCs/>
          <w:sz w:val="20"/>
          <w:szCs w:val="20"/>
        </w:rPr>
        <w:t>jednolitego</w:t>
      </w:r>
      <w:r w:rsidRPr="002244BB">
        <w:rPr>
          <w:rFonts w:cs="Calibri"/>
          <w:bCs/>
          <w:sz w:val="20"/>
          <w:szCs w:val="20"/>
        </w:rPr>
        <w:t xml:space="preserve"> przekazu nt. FE (a</w:t>
      </w:r>
      <w:r>
        <w:rPr>
          <w:rFonts w:cs="Calibri"/>
          <w:bCs/>
          <w:sz w:val="20"/>
          <w:szCs w:val="20"/>
        </w:rPr>
        <w:t> </w:t>
      </w:r>
      <w:r w:rsidRPr="002244BB">
        <w:rPr>
          <w:rFonts w:cs="Calibri"/>
          <w:bCs/>
          <w:sz w:val="20"/>
          <w:szCs w:val="20"/>
        </w:rPr>
        <w:t>nie poszczególnych programów) jest skutecznym rozwiązaniem, które zwiększy spójność postrzegania FE. Duża praca w zakresie postrzegania FE została</w:t>
      </w:r>
      <w:r>
        <w:rPr>
          <w:rFonts w:cs="Calibri"/>
          <w:bCs/>
          <w:sz w:val="20"/>
          <w:szCs w:val="20"/>
        </w:rPr>
        <w:t>,</w:t>
      </w:r>
      <w:r w:rsidRPr="002244BB">
        <w:rPr>
          <w:rFonts w:cs="Calibri"/>
          <w:bCs/>
          <w:sz w:val="20"/>
          <w:szCs w:val="20"/>
        </w:rPr>
        <w:t xml:space="preserve"> w tym zakresie</w:t>
      </w:r>
      <w:r>
        <w:rPr>
          <w:rFonts w:cs="Calibri"/>
          <w:bCs/>
          <w:sz w:val="20"/>
          <w:szCs w:val="20"/>
        </w:rPr>
        <w:t>,</w:t>
      </w:r>
      <w:r w:rsidRPr="002244BB">
        <w:rPr>
          <w:rFonts w:cs="Calibri"/>
          <w:bCs/>
          <w:sz w:val="20"/>
          <w:szCs w:val="20"/>
        </w:rPr>
        <w:t xml:space="preserve"> wykonana poprzez działania komunikacyjne z</w:t>
      </w:r>
      <w:r>
        <w:rPr>
          <w:rFonts w:cs="Calibri"/>
          <w:bCs/>
          <w:sz w:val="20"/>
          <w:szCs w:val="20"/>
        </w:rPr>
        <w:t> </w:t>
      </w:r>
      <w:r w:rsidRPr="002244BB">
        <w:rPr>
          <w:rFonts w:cs="Calibri"/>
          <w:bCs/>
          <w:sz w:val="20"/>
          <w:szCs w:val="20"/>
        </w:rPr>
        <w:t>perspektywy 2007-2013.</w:t>
      </w:r>
      <w:r w:rsidRPr="002244BB">
        <w:rPr>
          <w:rFonts w:cs="Calibri"/>
          <w:b/>
          <w:bCs/>
          <w:sz w:val="20"/>
          <w:szCs w:val="20"/>
        </w:rPr>
        <w:t xml:space="preserve"> Aktualnie należy prowadzić działania, które zwiększą społeczną akceptację dla FE poprzez pokazywanie korzyści osobistych (np. opowiadanie historii beneficjentów, którym się udało </w:t>
      </w:r>
      <w:r>
        <w:rPr>
          <w:rFonts w:cs="Calibri"/>
          <w:b/>
          <w:bCs/>
          <w:sz w:val="20"/>
          <w:szCs w:val="20"/>
        </w:rPr>
        <w:t>–</w:t>
      </w:r>
      <w:r w:rsidRPr="002244BB">
        <w:rPr>
          <w:rFonts w:cs="Calibri"/>
          <w:b/>
          <w:bCs/>
          <w:sz w:val="20"/>
          <w:szCs w:val="20"/>
        </w:rPr>
        <w:t xml:space="preserve"> tzw. story telling czy pokazywanie</w:t>
      </w:r>
      <w:r>
        <w:rPr>
          <w:rFonts w:cs="Calibri"/>
          <w:b/>
          <w:bCs/>
          <w:sz w:val="20"/>
          <w:szCs w:val="20"/>
        </w:rPr>
        <w:t>,</w:t>
      </w:r>
      <w:r w:rsidRPr="002244BB">
        <w:rPr>
          <w:rFonts w:cs="Calibri"/>
          <w:b/>
          <w:bCs/>
          <w:sz w:val="20"/>
          <w:szCs w:val="20"/>
        </w:rPr>
        <w:t xml:space="preserve"> w jaki sposób konkretna inwestycja/działanie w mikroskali wpływa na zwykłych mieszkańców/odbiorców). Takie podejście pozwoli też przezwyciężyć negatywne stereotypy dotyczące wpływu FE na pogłębianie zróżnicowania społecznego i gospodarczego.</w:t>
      </w:r>
      <w:r w:rsidR="006E3A9B">
        <w:rPr>
          <w:rFonts w:cs="Calibri"/>
          <w:b/>
          <w:bCs/>
          <w:sz w:val="20"/>
          <w:szCs w:val="20"/>
        </w:rPr>
        <w:t xml:space="preserve"> </w:t>
      </w:r>
      <w:r w:rsidRPr="002244BB">
        <w:rPr>
          <w:rFonts w:cs="Calibri"/>
          <w:b/>
          <w:bCs/>
          <w:sz w:val="20"/>
          <w:szCs w:val="20"/>
        </w:rPr>
        <w:t xml:space="preserve"> </w:t>
      </w:r>
    </w:p>
    <w:p w14:paraId="10DE5723" w14:textId="77777777" w:rsidR="00BA297D" w:rsidRPr="00A24955" w:rsidRDefault="00BA297D" w:rsidP="00783D0E">
      <w:pPr>
        <w:pStyle w:val="Nagwek3"/>
      </w:pPr>
      <w:bookmarkStart w:id="76" w:name="_Toc469037606"/>
      <w:r w:rsidRPr="00A24955">
        <w:t>Skuteczność i użyteczność komunikacji</w:t>
      </w:r>
      <w:bookmarkEnd w:id="65"/>
      <w:bookmarkEnd w:id="76"/>
    </w:p>
    <w:p w14:paraId="3CC19CED" w14:textId="77777777" w:rsidR="00BA297D" w:rsidRPr="002244BB" w:rsidRDefault="00BA297D" w:rsidP="00BA297D">
      <w:pPr>
        <w:spacing w:before="120" w:line="288" w:lineRule="auto"/>
        <w:ind w:left="0"/>
        <w:jc w:val="both"/>
        <w:rPr>
          <w:rFonts w:cs="Calibri"/>
          <w:b/>
          <w:bCs/>
          <w:sz w:val="20"/>
          <w:szCs w:val="20"/>
        </w:rPr>
      </w:pPr>
      <w:r w:rsidRPr="002244BB">
        <w:rPr>
          <w:rFonts w:cs="Calibri"/>
          <w:bCs/>
          <w:sz w:val="20"/>
          <w:szCs w:val="20"/>
        </w:rPr>
        <w:t>Skuteczność i użyteczność komunikacji jest kluczowa z punktu widzenia wzrostu świadomości i wiedzy odbiorców (mieszkańców) na temat Funduszy Europejskich, w tym RPO WŁ 2014-2020. Ocena została przeprowadzona w wyniku zidentyfikowania najbardziej odpowiadających mieszkańcom narzędzi komunikacyjnych (z punktu widzenia dostępności, zasięgu czy wiarygodności). Osobno przeprowadzono analizę użyteczności przekazów używanych na stronach internetowych poświęconych tematyce RPO WŁ. W rozdziale szczegółowej ocenie poddane zostały też wybrane eventy/spotkania oraz serwisy/strony/portale internetowe umożliwiające uzyskanie wiedzy w zakresie FE. Na koniec oceniono poziom zainteresowania mieszkańców tematyką FE oraz RPO WŁ.</w:t>
      </w:r>
    </w:p>
    <w:p w14:paraId="6AAE0750"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lastRenderedPageBreak/>
        <w:t>Zgodnie z wynikami badania CATI, niemal wszyscy mieszkańcy regionu (98,7%) słyszeli o pojęciu „Fundusze Europejskie/fundusze unijne” a poziom swojej wiedzy w tym zakresie oceniają najczęściej średnio (42% badanych). Znacznie rzadziej badani spotkali się z informacjami dotyczącymi FE przeznaczonych specjalnie dla regionu łódzkiego (zaledwie 42,3% badanych, n=601) – jednakże tylko 6,8% badanych przyznało, że pamięta nazwę tego programu (ostatecznie zaledwie 44% spośród 41 badanych wskazało poprawną odpowiedź).</w:t>
      </w:r>
    </w:p>
    <w:p w14:paraId="36B0D5D9" w14:textId="2FC23911" w:rsidR="00581D56" w:rsidRPr="00E27A14" w:rsidRDefault="00581D56" w:rsidP="00581D56">
      <w:pPr>
        <w:pStyle w:val="Legenda"/>
      </w:pPr>
      <w:bookmarkStart w:id="77" w:name="_Toc469037524"/>
      <w:r w:rsidRPr="00E27A14">
        <w:t xml:space="preserve">Wykres </w:t>
      </w:r>
      <w:fldSimple w:instr=" SEQ Wykres \* ARABIC ">
        <w:r w:rsidR="00102D8C">
          <w:rPr>
            <w:noProof/>
          </w:rPr>
          <w:t>23</w:t>
        </w:r>
      </w:fldSimple>
      <w:r w:rsidRPr="00E27A14">
        <w:t>. Ocena posiadanego stanu wiedzy o FE w opinii mieszkańców</w:t>
      </w:r>
      <w:bookmarkEnd w:id="77"/>
    </w:p>
    <w:p w14:paraId="1C401024" w14:textId="77777777" w:rsidR="00BA297D" w:rsidRPr="002244BB" w:rsidRDefault="00BA297D" w:rsidP="00BA297D">
      <w:pPr>
        <w:spacing w:before="120" w:line="288" w:lineRule="auto"/>
        <w:ind w:left="0"/>
        <w:jc w:val="both"/>
        <w:rPr>
          <w:rFonts w:cs="Calibri"/>
          <w:bCs/>
          <w:sz w:val="20"/>
          <w:szCs w:val="20"/>
        </w:rPr>
      </w:pPr>
      <w:r w:rsidRPr="002244BB">
        <w:rPr>
          <w:rFonts w:cs="Calibri"/>
          <w:noProof/>
        </w:rPr>
        <w:drawing>
          <wp:inline distT="0" distB="0" distL="0" distR="0" wp14:anchorId="5860CB7C" wp14:editId="3EA383EE">
            <wp:extent cx="5717969" cy="2084120"/>
            <wp:effectExtent l="0" t="0" r="16510" b="11430"/>
            <wp:docPr id="3"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0B7F630" w14:textId="3ED114B4" w:rsidR="00BA297D" w:rsidRPr="00E27A14" w:rsidRDefault="00BA297D" w:rsidP="00E27A14">
      <w:pPr>
        <w:spacing w:before="120" w:line="288" w:lineRule="auto"/>
        <w:jc w:val="both"/>
        <w:rPr>
          <w:rFonts w:cs="Calibri"/>
          <w:bCs/>
          <w:i/>
          <w:sz w:val="18"/>
          <w:szCs w:val="18"/>
        </w:rPr>
      </w:pPr>
      <w:r w:rsidRPr="00E27A14">
        <w:rPr>
          <w:rFonts w:cs="Calibri"/>
          <w:bCs/>
          <w:i/>
          <w:sz w:val="18"/>
          <w:szCs w:val="18"/>
        </w:rPr>
        <w:t>Źródło</w:t>
      </w:r>
      <w:r w:rsidR="00E27A14">
        <w:rPr>
          <w:rFonts w:cs="Calibri"/>
          <w:bCs/>
          <w:i/>
          <w:sz w:val="18"/>
          <w:szCs w:val="18"/>
        </w:rPr>
        <w:t>.</w:t>
      </w:r>
      <w:r w:rsidRPr="00E27A14">
        <w:rPr>
          <w:rFonts w:cs="Calibri"/>
          <w:bCs/>
          <w:i/>
          <w:sz w:val="18"/>
          <w:szCs w:val="18"/>
        </w:rPr>
        <w:t xml:space="preserve"> Badanie CATI z mieszkańcami, n=593</w:t>
      </w:r>
      <w:r w:rsidR="00E27A14">
        <w:rPr>
          <w:rFonts w:cs="Calibri"/>
          <w:bCs/>
          <w:i/>
          <w:sz w:val="18"/>
          <w:szCs w:val="18"/>
        </w:rPr>
        <w:t>.</w:t>
      </w:r>
    </w:p>
    <w:p w14:paraId="0C6C89B9" w14:textId="77777777" w:rsidR="00BA297D" w:rsidRPr="00E27A14" w:rsidRDefault="00BA297D" w:rsidP="00BA297D">
      <w:pPr>
        <w:spacing w:before="120" w:line="288" w:lineRule="auto"/>
        <w:ind w:left="0"/>
        <w:jc w:val="both"/>
        <w:rPr>
          <w:rFonts w:cs="Calibri"/>
          <w:bCs/>
          <w:i/>
          <w:color w:val="EB5605"/>
          <w:sz w:val="20"/>
          <w:szCs w:val="20"/>
        </w:rPr>
      </w:pPr>
      <w:r w:rsidRPr="00E27A14">
        <w:rPr>
          <w:rFonts w:cs="Calibri"/>
          <w:b/>
          <w:bCs/>
          <w:i/>
          <w:color w:val="EB5605"/>
          <w:sz w:val="20"/>
          <w:szCs w:val="20"/>
        </w:rPr>
        <w:t xml:space="preserve">Źródła informacji </w:t>
      </w:r>
    </w:p>
    <w:p w14:paraId="3AEC4278"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Blisko 83% badanych</w:t>
      </w:r>
      <w:r>
        <w:rPr>
          <w:rFonts w:cs="Calibri"/>
          <w:bCs/>
          <w:sz w:val="20"/>
          <w:szCs w:val="20"/>
        </w:rPr>
        <w:t xml:space="preserve"> mieszkańców</w:t>
      </w:r>
      <w:r w:rsidRPr="002244BB">
        <w:rPr>
          <w:rFonts w:cs="Calibri"/>
          <w:bCs/>
          <w:sz w:val="20"/>
          <w:szCs w:val="20"/>
        </w:rPr>
        <w:t xml:space="preserve"> zetknęło się z informacji na temat FE</w:t>
      </w:r>
      <w:r>
        <w:rPr>
          <w:rFonts w:cs="Calibri"/>
          <w:bCs/>
          <w:sz w:val="20"/>
          <w:szCs w:val="20"/>
        </w:rPr>
        <w:t>.</w:t>
      </w:r>
      <w:r w:rsidRPr="002244BB">
        <w:rPr>
          <w:rFonts w:cs="Calibri"/>
          <w:bCs/>
          <w:sz w:val="20"/>
          <w:szCs w:val="20"/>
        </w:rPr>
        <w:t xml:space="preserve"> </w:t>
      </w:r>
      <w:r>
        <w:rPr>
          <w:rFonts w:cs="Calibri"/>
          <w:bCs/>
          <w:sz w:val="20"/>
          <w:szCs w:val="20"/>
        </w:rPr>
        <w:t>Najczęściej źródłem takich informacji były: telewizja</w:t>
      </w:r>
      <w:r w:rsidRPr="002244BB">
        <w:rPr>
          <w:rFonts w:cs="Calibri"/>
          <w:bCs/>
          <w:sz w:val="20"/>
          <w:szCs w:val="20"/>
        </w:rPr>
        <w:t>, Interne</w:t>
      </w:r>
      <w:r>
        <w:rPr>
          <w:rFonts w:cs="Calibri"/>
          <w:bCs/>
          <w:sz w:val="20"/>
          <w:szCs w:val="20"/>
        </w:rPr>
        <w:t xml:space="preserve">t, </w:t>
      </w:r>
      <w:r w:rsidRPr="002244BB">
        <w:rPr>
          <w:rFonts w:cs="Calibri"/>
          <w:bCs/>
          <w:sz w:val="20"/>
          <w:szCs w:val="20"/>
        </w:rPr>
        <w:t>pras</w:t>
      </w:r>
      <w:r>
        <w:rPr>
          <w:rFonts w:cs="Calibri"/>
          <w:bCs/>
          <w:sz w:val="20"/>
          <w:szCs w:val="20"/>
        </w:rPr>
        <w:t>a</w:t>
      </w:r>
      <w:r w:rsidRPr="002244BB">
        <w:rPr>
          <w:rFonts w:cs="Calibri"/>
          <w:bCs/>
          <w:sz w:val="20"/>
          <w:szCs w:val="20"/>
        </w:rPr>
        <w:t xml:space="preserve"> oraz radio – czyli narzędzia komunikacyjne zapisane w RPD i realizowane </w:t>
      </w:r>
      <w:r>
        <w:rPr>
          <w:rFonts w:cs="Calibri"/>
          <w:bCs/>
          <w:sz w:val="20"/>
          <w:szCs w:val="20"/>
        </w:rPr>
        <w:t>w roku</w:t>
      </w:r>
      <w:r w:rsidRPr="002244BB">
        <w:rPr>
          <w:rFonts w:cs="Calibri"/>
          <w:bCs/>
          <w:sz w:val="20"/>
          <w:szCs w:val="20"/>
        </w:rPr>
        <w:t xml:space="preserve"> 2016. Najrzadziej zaś </w:t>
      </w:r>
      <w:r>
        <w:rPr>
          <w:rFonts w:cs="Calibri"/>
          <w:bCs/>
          <w:sz w:val="20"/>
          <w:szCs w:val="20"/>
        </w:rPr>
        <w:t>mieszkańcy stykali</w:t>
      </w:r>
      <w:r w:rsidRPr="002244BB">
        <w:rPr>
          <w:rFonts w:cs="Calibri"/>
          <w:bCs/>
          <w:sz w:val="20"/>
          <w:szCs w:val="20"/>
        </w:rPr>
        <w:t xml:space="preserve"> się z</w:t>
      </w:r>
      <w:r>
        <w:rPr>
          <w:rFonts w:cs="Calibri"/>
          <w:bCs/>
          <w:sz w:val="20"/>
          <w:szCs w:val="20"/>
        </w:rPr>
        <w:t xml:space="preserve"> takimi</w:t>
      </w:r>
      <w:r w:rsidRPr="002244BB">
        <w:rPr>
          <w:rFonts w:cs="Calibri"/>
          <w:bCs/>
          <w:sz w:val="20"/>
          <w:szCs w:val="20"/>
        </w:rPr>
        <w:t xml:space="preserve"> informacjami podczas imprez, festynów, Dni Otwartych czy w Punktach informacyjnych – trzeba mieć jednak na uwadze, że te dwa źródła wymagają świadomej decyzji odbiorcy co do chęci skorzystania z nich. </w:t>
      </w:r>
    </w:p>
    <w:p w14:paraId="06B978AB" w14:textId="77777777" w:rsidR="00581D56" w:rsidRDefault="00581D56">
      <w:pPr>
        <w:spacing w:before="0" w:after="0"/>
        <w:ind w:left="0"/>
        <w:rPr>
          <w:rFonts w:asciiTheme="minorHAnsi" w:hAnsiTheme="minorHAnsi"/>
          <w:b/>
          <w:bCs/>
          <w:color w:val="EB5605"/>
          <w:sz w:val="20"/>
          <w:szCs w:val="18"/>
        </w:rPr>
      </w:pPr>
      <w:r>
        <w:br w:type="page"/>
      </w:r>
    </w:p>
    <w:p w14:paraId="14BEBB48" w14:textId="6C570F7D" w:rsidR="00BA297D" w:rsidRPr="00E27A14" w:rsidRDefault="00581D56" w:rsidP="00581D56">
      <w:pPr>
        <w:pStyle w:val="Legenda"/>
      </w:pPr>
      <w:bookmarkStart w:id="78" w:name="_Toc469037525"/>
      <w:r w:rsidRPr="00E27A14">
        <w:lastRenderedPageBreak/>
        <w:t xml:space="preserve">Wykres </w:t>
      </w:r>
      <w:fldSimple w:instr=" SEQ Wykres \* ARABIC ">
        <w:r w:rsidR="00102D8C">
          <w:rPr>
            <w:noProof/>
          </w:rPr>
          <w:t>24</w:t>
        </w:r>
      </w:fldSimple>
      <w:r w:rsidRPr="00E27A14">
        <w:t xml:space="preserve">. </w:t>
      </w:r>
      <w:r w:rsidR="00BA297D" w:rsidRPr="00E27A14">
        <w:t xml:space="preserve">Źródła informacji kojarzone z przekazywaniem informacji </w:t>
      </w:r>
      <w:r w:rsidR="00E27A14">
        <w:t xml:space="preserve">o </w:t>
      </w:r>
      <w:r w:rsidR="00BA297D" w:rsidRPr="00E27A14">
        <w:t>FE</w:t>
      </w:r>
      <w:bookmarkEnd w:id="78"/>
    </w:p>
    <w:p w14:paraId="742369C8" w14:textId="77777777" w:rsidR="00BA297D" w:rsidRPr="002244BB" w:rsidRDefault="00BA297D" w:rsidP="00BA297D">
      <w:pPr>
        <w:spacing w:before="120" w:line="288" w:lineRule="auto"/>
        <w:ind w:left="0"/>
        <w:jc w:val="both"/>
        <w:rPr>
          <w:rFonts w:cs="Calibri"/>
          <w:bCs/>
          <w:i/>
          <w:sz w:val="16"/>
          <w:szCs w:val="16"/>
        </w:rPr>
      </w:pPr>
      <w:r w:rsidRPr="002244BB">
        <w:rPr>
          <w:rFonts w:cs="Calibri"/>
          <w:noProof/>
        </w:rPr>
        <w:drawing>
          <wp:inline distT="0" distB="0" distL="0" distR="0" wp14:anchorId="70981A71" wp14:editId="0ADE82D2">
            <wp:extent cx="5409210" cy="4221677"/>
            <wp:effectExtent l="0" t="0" r="20320" b="26670"/>
            <wp:docPr id="4"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9E1971" w14:textId="000EDEFA" w:rsidR="00BA297D" w:rsidRPr="00E27A14" w:rsidRDefault="00BA297D" w:rsidP="00E27A14">
      <w:pPr>
        <w:spacing w:before="0" w:line="288" w:lineRule="auto"/>
        <w:jc w:val="both"/>
        <w:rPr>
          <w:rFonts w:cs="Calibri"/>
          <w:bCs/>
          <w:i/>
          <w:sz w:val="18"/>
          <w:szCs w:val="18"/>
        </w:rPr>
      </w:pPr>
      <w:r w:rsidRPr="00E27A14">
        <w:rPr>
          <w:rFonts w:cs="Calibri"/>
          <w:bCs/>
          <w:i/>
          <w:sz w:val="18"/>
          <w:szCs w:val="18"/>
        </w:rPr>
        <w:t>Źródło</w:t>
      </w:r>
      <w:r w:rsidR="00E27A14">
        <w:rPr>
          <w:rFonts w:cs="Calibri"/>
          <w:bCs/>
          <w:i/>
          <w:sz w:val="18"/>
          <w:szCs w:val="18"/>
        </w:rPr>
        <w:t>.</w:t>
      </w:r>
      <w:r w:rsidRPr="00E27A14">
        <w:rPr>
          <w:rFonts w:cs="Calibri"/>
          <w:bCs/>
          <w:i/>
          <w:sz w:val="18"/>
          <w:szCs w:val="18"/>
        </w:rPr>
        <w:t xml:space="preserve"> Badanie CATI z mieszkańcami, n=498</w:t>
      </w:r>
      <w:r w:rsidR="00E27A14">
        <w:rPr>
          <w:rFonts w:cs="Calibri"/>
          <w:bCs/>
          <w:i/>
          <w:sz w:val="18"/>
          <w:szCs w:val="18"/>
        </w:rPr>
        <w:t>.</w:t>
      </w:r>
    </w:p>
    <w:p w14:paraId="0542BA3A" w14:textId="7767C1D2"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 xml:space="preserve">W przypadku Internetu, badani najczęściej stykali się z tego typu informacjami w wyniku szukania w Google czy innych wyszukiwarkach internetowych (27,8%), na informacyjnych portalach internetowych (onet.pl; wp.pl; interia.pl; gazeta.pl) (27,3%). Znacznie rzadziej wskazywano na stronę </w:t>
      </w:r>
      <w:hyperlink r:id="rId48" w:history="1">
        <w:r w:rsidRPr="002244BB">
          <w:rPr>
            <w:rStyle w:val="Hipercze"/>
            <w:rFonts w:cs="Calibri"/>
            <w:bCs/>
            <w:sz w:val="20"/>
            <w:szCs w:val="20"/>
          </w:rPr>
          <w:t>www.funduszeeuropejskie.gov.pl</w:t>
        </w:r>
      </w:hyperlink>
      <w:r w:rsidRPr="002244BB">
        <w:rPr>
          <w:rFonts w:cs="Calibri"/>
          <w:bCs/>
          <w:sz w:val="20"/>
          <w:szCs w:val="20"/>
        </w:rPr>
        <w:t xml:space="preserve"> (10,3%), media społecznościowe (8,2%), czy inne strony dedykowane FE w Polsce oraz w regionie (odpowiednio 8,2 i 6,2%). Najrzadziej zaś wskazywano na stronę </w:t>
      </w:r>
      <w:hyperlink r:id="rId49" w:history="1">
        <w:r w:rsidRPr="002244BB">
          <w:rPr>
            <w:rStyle w:val="Hipercze"/>
            <w:rFonts w:cs="Calibri"/>
            <w:bCs/>
            <w:sz w:val="20"/>
            <w:szCs w:val="20"/>
          </w:rPr>
          <w:t>www.rpo.lodzkie.pl</w:t>
        </w:r>
      </w:hyperlink>
      <w:r w:rsidRPr="002244BB">
        <w:rPr>
          <w:rFonts w:cs="Calibri"/>
          <w:bCs/>
          <w:sz w:val="20"/>
          <w:szCs w:val="20"/>
        </w:rPr>
        <w:t xml:space="preserve"> – co wynika z faktu, że takiej strony zazwyczaj nie odwiedza się przypadkiem a raczej w konkretnym celu (wymagana jest tu świadoma decyzja użytkownika).</w:t>
      </w:r>
      <w:r>
        <w:rPr>
          <w:rFonts w:cs="Calibri"/>
          <w:bCs/>
          <w:sz w:val="20"/>
          <w:szCs w:val="20"/>
        </w:rPr>
        <w:t xml:space="preserve"> Również uczestnicy wywiadu grupowego wskazywali, że obecnie najłatwiej znaleźć informacje o</w:t>
      </w:r>
      <w:r w:rsidR="00ED5140">
        <w:rPr>
          <w:rFonts w:cs="Calibri"/>
          <w:bCs/>
          <w:sz w:val="20"/>
          <w:szCs w:val="20"/>
        </w:rPr>
        <w:t> </w:t>
      </w:r>
      <w:r>
        <w:rPr>
          <w:rFonts w:cs="Calibri"/>
          <w:bCs/>
          <w:sz w:val="20"/>
          <w:szCs w:val="20"/>
        </w:rPr>
        <w:t xml:space="preserve">środkach unijnych za pomocą wyszukiwarki Google. Badani wskazywali też, że strony zawierające w domenie element „gov” są zdecydowanie bardziej wiarygodne od innych – są traktowane jako oficjalne i zawierające fakty a nie tylko opinie </w:t>
      </w:r>
      <w:r>
        <w:rPr>
          <w:rStyle w:val="Odwoanieprzypisudolnego"/>
          <w:bCs/>
          <w:sz w:val="20"/>
          <w:szCs w:val="20"/>
        </w:rPr>
        <w:footnoteReference w:id="36"/>
      </w:r>
      <w:r>
        <w:rPr>
          <w:rFonts w:cs="Calibri"/>
          <w:bCs/>
          <w:sz w:val="20"/>
          <w:szCs w:val="20"/>
        </w:rPr>
        <w:t>.</w:t>
      </w:r>
    </w:p>
    <w:p w14:paraId="6BEF030F" w14:textId="317FBCD2"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Badani wskazujący na prasę jako źródło zetknięcia się z tematyką FE wskazywali częściej na ogłoszenia i artykuły prasowe o zasięgu regionalnym i lokalnym (62,4% wskazań) niż ogólnopolskim (55,6%). Z kolei w przypadku kategorii odpowiedzi „urząd/instytucja” najczęściej wskazywano na urzędy gmin/powiatów (50% wskazań), WUP (33,8%) i Urząd Marszałkowski (16,2%). Spośród materiałów drukowanych najczęściej wskazywano na ulotki, broszury, foldery (55,6%), plakaty (51,9%), biuletyny informacyjne (33,3%). Stosun</w:t>
      </w:r>
      <w:r w:rsidR="00663251">
        <w:rPr>
          <w:rFonts w:cs="Calibri"/>
          <w:bCs/>
          <w:sz w:val="20"/>
          <w:szCs w:val="20"/>
        </w:rPr>
        <w:t>kowo niewiele osób wskazało na p</w:t>
      </w:r>
      <w:r w:rsidRPr="002244BB">
        <w:rPr>
          <w:rFonts w:cs="Calibri"/>
          <w:bCs/>
          <w:sz w:val="20"/>
          <w:szCs w:val="20"/>
        </w:rPr>
        <w:t xml:space="preserve">unkty </w:t>
      </w:r>
      <w:r w:rsidR="00663251">
        <w:rPr>
          <w:rFonts w:cs="Calibri"/>
          <w:bCs/>
          <w:sz w:val="20"/>
          <w:szCs w:val="20"/>
        </w:rPr>
        <w:t>informacyjne</w:t>
      </w:r>
      <w:r w:rsidRPr="002244BB">
        <w:rPr>
          <w:rFonts w:cs="Calibri"/>
          <w:bCs/>
          <w:sz w:val="20"/>
          <w:szCs w:val="20"/>
        </w:rPr>
        <w:t xml:space="preserve"> jako miejsce, gdzie stykały się one z informacjami o FE – najczęściej wskazywano na </w:t>
      </w:r>
      <w:r w:rsidR="00663251">
        <w:rPr>
          <w:rFonts w:cs="Calibri"/>
          <w:bCs/>
          <w:sz w:val="20"/>
          <w:szCs w:val="20"/>
        </w:rPr>
        <w:t>Główny Punkt Informacyjny FE</w:t>
      </w:r>
      <w:r w:rsidRPr="002244BB">
        <w:rPr>
          <w:rFonts w:cs="Calibri"/>
          <w:bCs/>
          <w:sz w:val="20"/>
          <w:szCs w:val="20"/>
        </w:rPr>
        <w:t xml:space="preserve"> w Łodzi. </w:t>
      </w:r>
    </w:p>
    <w:p w14:paraId="4B5534EF" w14:textId="628384EE" w:rsidR="00BA297D" w:rsidRPr="002244BB" w:rsidRDefault="00663251" w:rsidP="00BA297D">
      <w:pPr>
        <w:spacing w:before="120" w:line="288" w:lineRule="auto"/>
        <w:ind w:left="0"/>
        <w:jc w:val="both"/>
        <w:rPr>
          <w:rFonts w:cs="Calibri"/>
          <w:bCs/>
          <w:sz w:val="20"/>
          <w:szCs w:val="20"/>
        </w:rPr>
      </w:pPr>
      <w:r>
        <w:rPr>
          <w:rFonts w:cs="Calibri"/>
          <w:bCs/>
          <w:sz w:val="20"/>
          <w:szCs w:val="20"/>
        </w:rPr>
        <w:lastRenderedPageBreak/>
        <w:t>Niski poziom korzystania z p</w:t>
      </w:r>
      <w:r w:rsidR="00BA297D" w:rsidRPr="002244BB">
        <w:rPr>
          <w:rFonts w:cs="Calibri"/>
          <w:bCs/>
          <w:sz w:val="20"/>
          <w:szCs w:val="20"/>
        </w:rPr>
        <w:t xml:space="preserve">unktów </w:t>
      </w:r>
      <w:r>
        <w:rPr>
          <w:rFonts w:cs="Calibri"/>
          <w:bCs/>
          <w:sz w:val="20"/>
          <w:szCs w:val="20"/>
        </w:rPr>
        <w:t>informacyjnych</w:t>
      </w:r>
      <w:r w:rsidR="00BA297D" w:rsidRPr="002244BB">
        <w:rPr>
          <w:rFonts w:cs="Calibri"/>
          <w:bCs/>
          <w:sz w:val="20"/>
          <w:szCs w:val="20"/>
        </w:rPr>
        <w:t>, stron dedykowanych RPO WŁ, spotkań, konferencji i</w:t>
      </w:r>
      <w:r w:rsidR="00ED5140">
        <w:rPr>
          <w:rFonts w:cs="Calibri"/>
          <w:bCs/>
          <w:sz w:val="20"/>
          <w:szCs w:val="20"/>
        </w:rPr>
        <w:t> </w:t>
      </w:r>
      <w:r w:rsidR="00BA297D" w:rsidRPr="002244BB">
        <w:rPr>
          <w:rFonts w:cs="Calibri"/>
          <w:bCs/>
          <w:sz w:val="20"/>
          <w:szCs w:val="20"/>
        </w:rPr>
        <w:t>szkoleń wynika (jak już wspomniano wcześniej) z faktu, że są to narzędzia skierowane przede wszystkim do potencjalnych beneficjentów, beneficjentów oraz osób szczególnie zainteresowanych tematyką FE/RPO WŁ – rzadziej zaś do „przypadkowych” mieszkańców. Wskazując jednak źródła najbardziej skuteczne i użyteczne dla samych mieszkańców można kierować się źródłami wskazanymi w odniesieniu do informacji o FE – telewizja, Internet</w:t>
      </w:r>
      <w:r w:rsidR="00BA297D">
        <w:rPr>
          <w:rFonts w:cs="Calibri"/>
          <w:bCs/>
          <w:sz w:val="20"/>
          <w:szCs w:val="20"/>
        </w:rPr>
        <w:t xml:space="preserve">, </w:t>
      </w:r>
      <w:r w:rsidR="00BA297D" w:rsidRPr="002244BB">
        <w:rPr>
          <w:rFonts w:cs="Calibri"/>
          <w:bCs/>
          <w:sz w:val="20"/>
          <w:szCs w:val="20"/>
        </w:rPr>
        <w:t>prasa, radio.</w:t>
      </w:r>
    </w:p>
    <w:p w14:paraId="1EDC909D" w14:textId="77777777" w:rsidR="00BA297D" w:rsidRPr="00E27A14" w:rsidRDefault="00BA297D" w:rsidP="00BA297D">
      <w:pPr>
        <w:spacing w:before="120" w:line="288" w:lineRule="auto"/>
        <w:ind w:left="0"/>
        <w:jc w:val="both"/>
        <w:rPr>
          <w:rFonts w:cs="Calibri"/>
          <w:b/>
          <w:bCs/>
          <w:i/>
          <w:color w:val="EB5605"/>
          <w:sz w:val="20"/>
          <w:szCs w:val="20"/>
        </w:rPr>
      </w:pPr>
      <w:r w:rsidRPr="00E27A14">
        <w:rPr>
          <w:rFonts w:cs="Calibri"/>
          <w:b/>
          <w:bCs/>
          <w:i/>
          <w:color w:val="EB5605"/>
          <w:sz w:val="20"/>
          <w:szCs w:val="20"/>
        </w:rPr>
        <w:t>Ocena użyteczności przekazu kierowanego do mieszkańców</w:t>
      </w:r>
    </w:p>
    <w:p w14:paraId="0EA49E12" w14:textId="77777777" w:rsidR="00BA297D" w:rsidRPr="002244BB" w:rsidRDefault="00BA297D" w:rsidP="00BA297D">
      <w:pPr>
        <w:spacing w:after="60" w:line="288" w:lineRule="auto"/>
        <w:jc w:val="both"/>
        <w:rPr>
          <w:rFonts w:cs="Calibri"/>
          <w:sz w:val="20"/>
          <w:szCs w:val="20"/>
        </w:rPr>
      </w:pPr>
      <w:r w:rsidRPr="002244BB">
        <w:rPr>
          <w:rFonts w:cs="Calibri"/>
          <w:bCs/>
          <w:sz w:val="20"/>
          <w:szCs w:val="20"/>
        </w:rPr>
        <w:t xml:space="preserve">Użyteczność i skuteczność przekazów i komunikatów jest uzależniona od ich czytelności i zrozumiałości. W celu oceny tych elementów posłużono się analizą lingwistyczno-semiotyczną wybranych materiałów informacyjnych, której głównym elementem jest indeks FOG. </w:t>
      </w:r>
      <w:r w:rsidRPr="002244BB">
        <w:rPr>
          <w:rFonts w:cs="Calibri"/>
          <w:sz w:val="20"/>
          <w:szCs w:val="20"/>
        </w:rPr>
        <w:t>Jest on liczony według następującego wzoru:</w:t>
      </w:r>
    </w:p>
    <w:p w14:paraId="5C50D382" w14:textId="77777777" w:rsidR="00BA297D" w:rsidRPr="00C83FCB" w:rsidRDefault="00BA297D" w:rsidP="00BA297D">
      <w:pPr>
        <w:pStyle w:val="Akapitzlist"/>
        <w:spacing w:before="120" w:after="120" w:line="288" w:lineRule="auto"/>
        <w:ind w:left="709"/>
        <w:contextualSpacing w:val="0"/>
        <w:jc w:val="both"/>
        <w:rPr>
          <w:rFonts w:ascii="Calibri" w:hAnsi="Calibri" w:cs="Calibri"/>
          <w:sz w:val="20"/>
          <w:szCs w:val="20"/>
        </w:rPr>
      </w:pPr>
      <m:oMathPara>
        <m:oMath>
          <m:r>
            <w:rPr>
              <w:rFonts w:ascii="Cambria Math" w:hAnsi="Cambria Math" w:cs="Calibri"/>
              <w:sz w:val="20"/>
              <w:szCs w:val="20"/>
            </w:rPr>
            <m:t xml:space="preserve">FOG=0,4( </m:t>
          </m:r>
          <m:f>
            <m:fPr>
              <m:ctrlPr>
                <w:rPr>
                  <w:rFonts w:ascii="Cambria Math" w:hAnsi="Cambria Math" w:cs="Calibri"/>
                  <w:i/>
                  <w:sz w:val="20"/>
                  <w:szCs w:val="20"/>
                </w:rPr>
              </m:ctrlPr>
            </m:fPr>
            <m:num>
              <m:r>
                <w:rPr>
                  <w:rFonts w:ascii="Cambria Math" w:hAnsi="Cambria Math" w:cs="Calibri"/>
                  <w:sz w:val="20"/>
                  <w:szCs w:val="20"/>
                </w:rPr>
                <m:t>liczba słów</m:t>
              </m:r>
            </m:num>
            <m:den>
              <m:r>
                <w:rPr>
                  <w:rFonts w:ascii="Cambria Math" w:hAnsi="Cambria Math" w:cs="Calibri"/>
                  <w:sz w:val="20"/>
                  <w:szCs w:val="20"/>
                </w:rPr>
                <m:t>liczba zdań</m:t>
              </m:r>
            </m:den>
          </m:f>
          <m:r>
            <w:rPr>
              <w:rFonts w:ascii="Cambria Math" w:hAnsi="Cambria Math" w:cs="Calibri"/>
              <w:sz w:val="20"/>
              <w:szCs w:val="20"/>
            </w:rPr>
            <m:t>+100</m:t>
          </m:r>
          <m:d>
            <m:dPr>
              <m:ctrlPr>
                <w:rPr>
                  <w:rFonts w:ascii="Cambria Math" w:hAnsi="Cambria Math" w:cs="Calibri"/>
                  <w:i/>
                  <w:sz w:val="20"/>
                  <w:szCs w:val="20"/>
                </w:rPr>
              </m:ctrlPr>
            </m:dPr>
            <m:e>
              <m:f>
                <m:fPr>
                  <m:ctrlPr>
                    <w:rPr>
                      <w:rFonts w:ascii="Cambria Math" w:hAnsi="Cambria Math" w:cs="Calibri"/>
                      <w:i/>
                      <w:sz w:val="20"/>
                      <w:szCs w:val="20"/>
                    </w:rPr>
                  </m:ctrlPr>
                </m:fPr>
                <m:num>
                  <m:r>
                    <w:rPr>
                      <w:rFonts w:ascii="Cambria Math" w:hAnsi="Cambria Math" w:cs="Calibri"/>
                      <w:sz w:val="20"/>
                      <w:szCs w:val="20"/>
                    </w:rPr>
                    <m:t>liczba słów długich</m:t>
                  </m:r>
                </m:num>
                <m:den>
                  <m:r>
                    <w:rPr>
                      <w:rFonts w:ascii="Cambria Math" w:hAnsi="Cambria Math" w:cs="Calibri"/>
                      <w:sz w:val="20"/>
                      <w:szCs w:val="20"/>
                    </w:rPr>
                    <m:t>liczba słów</m:t>
                  </m:r>
                </m:den>
              </m:f>
            </m:e>
          </m:d>
          <m:r>
            <w:rPr>
              <w:rFonts w:ascii="Cambria Math" w:hAnsi="Cambria Math" w:cs="Calibri"/>
              <w:sz w:val="20"/>
              <w:szCs w:val="20"/>
            </w:rPr>
            <m:t>)</m:t>
          </m:r>
        </m:oMath>
      </m:oMathPara>
    </w:p>
    <w:p w14:paraId="23CEFA32" w14:textId="77777777" w:rsidR="00BA297D" w:rsidRPr="002244BB" w:rsidRDefault="00BA297D" w:rsidP="00BA297D">
      <w:pPr>
        <w:spacing w:after="60" w:line="288" w:lineRule="auto"/>
        <w:jc w:val="both"/>
        <w:rPr>
          <w:rFonts w:cs="Calibri"/>
          <w:sz w:val="20"/>
          <w:szCs w:val="20"/>
        </w:rPr>
      </w:pPr>
      <w:r w:rsidRPr="002244BB">
        <w:rPr>
          <w:rFonts w:cs="Calibri"/>
          <w:sz w:val="20"/>
          <w:szCs w:val="20"/>
        </w:rPr>
        <w:t>Jego wartość oznacza liczbę lat edukacji potrzebnych do zrozumienia tekstu. Indeks ten może przyjmować następujące wartości:</w:t>
      </w:r>
    </w:p>
    <w:p w14:paraId="56610D14" w14:textId="77777777" w:rsidR="00BA297D" w:rsidRPr="002244BB" w:rsidRDefault="00BA297D" w:rsidP="00BA297D">
      <w:pPr>
        <w:pStyle w:val="Akapitzlist"/>
        <w:numPr>
          <w:ilvl w:val="0"/>
          <w:numId w:val="9"/>
        </w:numPr>
        <w:spacing w:after="60" w:line="288" w:lineRule="auto"/>
        <w:jc w:val="both"/>
        <w:rPr>
          <w:rFonts w:ascii="Calibri" w:hAnsi="Calibri" w:cs="Calibri"/>
          <w:sz w:val="20"/>
          <w:szCs w:val="20"/>
        </w:rPr>
      </w:pPr>
      <w:r w:rsidRPr="002244BB">
        <w:rPr>
          <w:rFonts w:ascii="Calibri" w:hAnsi="Calibri" w:cs="Calibri"/>
          <w:sz w:val="20"/>
          <w:szCs w:val="20"/>
        </w:rPr>
        <w:t>1-6 – oznacza język bardzo prosty, zrozumiały już dla uczniów szkoły podstawowej;</w:t>
      </w:r>
    </w:p>
    <w:p w14:paraId="643FABF4" w14:textId="77777777" w:rsidR="00BA297D" w:rsidRPr="002244BB" w:rsidRDefault="00BA297D" w:rsidP="00BA297D">
      <w:pPr>
        <w:pStyle w:val="Akapitzlist"/>
        <w:numPr>
          <w:ilvl w:val="0"/>
          <w:numId w:val="9"/>
        </w:numPr>
        <w:spacing w:after="60" w:line="288" w:lineRule="auto"/>
        <w:jc w:val="both"/>
        <w:rPr>
          <w:rFonts w:ascii="Calibri" w:hAnsi="Calibri" w:cs="Calibri"/>
          <w:sz w:val="20"/>
          <w:szCs w:val="20"/>
        </w:rPr>
      </w:pPr>
      <w:r w:rsidRPr="002244BB">
        <w:rPr>
          <w:rFonts w:ascii="Calibri" w:hAnsi="Calibri" w:cs="Calibri"/>
          <w:sz w:val="20"/>
          <w:szCs w:val="20"/>
        </w:rPr>
        <w:t>7-9 – język prosty, zrozumiały już dla uczniów gimnazjum;</w:t>
      </w:r>
    </w:p>
    <w:p w14:paraId="79B49ADC" w14:textId="6A8F9106" w:rsidR="00BA297D" w:rsidRPr="002244BB" w:rsidRDefault="00BA297D" w:rsidP="00BA297D">
      <w:pPr>
        <w:pStyle w:val="Akapitzlist"/>
        <w:numPr>
          <w:ilvl w:val="0"/>
          <w:numId w:val="9"/>
        </w:numPr>
        <w:spacing w:after="60" w:line="288" w:lineRule="auto"/>
        <w:jc w:val="both"/>
        <w:rPr>
          <w:rFonts w:ascii="Calibri" w:hAnsi="Calibri" w:cs="Calibri"/>
          <w:sz w:val="20"/>
          <w:szCs w:val="20"/>
        </w:rPr>
      </w:pPr>
      <w:r w:rsidRPr="002244BB">
        <w:rPr>
          <w:rFonts w:ascii="Calibri" w:hAnsi="Calibri" w:cs="Calibri"/>
          <w:sz w:val="20"/>
          <w:szCs w:val="20"/>
        </w:rPr>
        <w:t>10</w:t>
      </w:r>
      <w:r w:rsidR="005A5171">
        <w:rPr>
          <w:rFonts w:ascii="Calibri" w:hAnsi="Calibri" w:cs="Calibri"/>
          <w:sz w:val="20"/>
          <w:szCs w:val="20"/>
        </w:rPr>
        <w:t>-</w:t>
      </w:r>
      <w:r w:rsidRPr="002244BB">
        <w:rPr>
          <w:rFonts w:ascii="Calibri" w:hAnsi="Calibri" w:cs="Calibri"/>
          <w:sz w:val="20"/>
          <w:szCs w:val="20"/>
        </w:rPr>
        <w:t>12 – język dość prosty, zrozumiały już dla uczniów liceum;</w:t>
      </w:r>
    </w:p>
    <w:p w14:paraId="20A5E75B" w14:textId="55825A40" w:rsidR="00BA297D" w:rsidRPr="002244BB" w:rsidRDefault="00BA297D" w:rsidP="00BA297D">
      <w:pPr>
        <w:pStyle w:val="Akapitzlist"/>
        <w:numPr>
          <w:ilvl w:val="0"/>
          <w:numId w:val="9"/>
        </w:numPr>
        <w:spacing w:after="60" w:line="288" w:lineRule="auto"/>
        <w:jc w:val="both"/>
        <w:rPr>
          <w:rFonts w:ascii="Calibri" w:hAnsi="Calibri" w:cs="Calibri"/>
          <w:sz w:val="20"/>
          <w:szCs w:val="20"/>
        </w:rPr>
      </w:pPr>
      <w:r w:rsidRPr="002244BB">
        <w:rPr>
          <w:rFonts w:ascii="Calibri" w:hAnsi="Calibri" w:cs="Calibri"/>
          <w:sz w:val="20"/>
          <w:szCs w:val="20"/>
        </w:rPr>
        <w:t>13</w:t>
      </w:r>
      <w:r w:rsidR="005A5171">
        <w:rPr>
          <w:rFonts w:ascii="Calibri" w:hAnsi="Calibri" w:cs="Calibri"/>
          <w:sz w:val="20"/>
          <w:szCs w:val="20"/>
        </w:rPr>
        <w:t>-1</w:t>
      </w:r>
      <w:r w:rsidRPr="002244BB">
        <w:rPr>
          <w:rFonts w:ascii="Calibri" w:hAnsi="Calibri" w:cs="Calibri"/>
          <w:sz w:val="20"/>
          <w:szCs w:val="20"/>
        </w:rPr>
        <w:t>5 – język dość trudny, zrozumiały dla studentów studiów licencjackich</w:t>
      </w:r>
    </w:p>
    <w:p w14:paraId="17A9443C" w14:textId="04CD2005" w:rsidR="00BA297D" w:rsidRPr="002244BB" w:rsidRDefault="00BA297D" w:rsidP="00BA297D">
      <w:pPr>
        <w:pStyle w:val="Akapitzlist"/>
        <w:numPr>
          <w:ilvl w:val="0"/>
          <w:numId w:val="9"/>
        </w:numPr>
        <w:spacing w:after="60" w:line="288" w:lineRule="auto"/>
        <w:jc w:val="both"/>
        <w:rPr>
          <w:rFonts w:ascii="Calibri" w:hAnsi="Calibri" w:cs="Calibri"/>
          <w:sz w:val="20"/>
          <w:szCs w:val="20"/>
        </w:rPr>
      </w:pPr>
      <w:r w:rsidRPr="002244BB">
        <w:rPr>
          <w:rFonts w:ascii="Calibri" w:hAnsi="Calibri" w:cs="Calibri"/>
          <w:sz w:val="20"/>
          <w:szCs w:val="20"/>
        </w:rPr>
        <w:t>16</w:t>
      </w:r>
      <w:r w:rsidR="005A5171">
        <w:rPr>
          <w:rFonts w:ascii="Calibri" w:hAnsi="Calibri" w:cs="Calibri"/>
          <w:sz w:val="20"/>
          <w:szCs w:val="20"/>
        </w:rPr>
        <w:t>-</w:t>
      </w:r>
      <w:r w:rsidRPr="002244BB">
        <w:rPr>
          <w:rFonts w:ascii="Calibri" w:hAnsi="Calibri" w:cs="Calibri"/>
          <w:sz w:val="20"/>
          <w:szCs w:val="20"/>
        </w:rPr>
        <w:t>17 – język trudny, zrozumiały dla studentów studiów magisterskich;</w:t>
      </w:r>
    </w:p>
    <w:p w14:paraId="53AB71C9" w14:textId="77777777" w:rsidR="00BA297D" w:rsidRPr="002244BB" w:rsidRDefault="00BA297D" w:rsidP="00BA297D">
      <w:pPr>
        <w:pStyle w:val="Akapitzlist"/>
        <w:numPr>
          <w:ilvl w:val="0"/>
          <w:numId w:val="9"/>
        </w:numPr>
        <w:spacing w:after="60" w:line="288" w:lineRule="auto"/>
        <w:jc w:val="both"/>
        <w:rPr>
          <w:rFonts w:ascii="Calibri" w:hAnsi="Calibri" w:cs="Calibri"/>
          <w:sz w:val="20"/>
          <w:szCs w:val="20"/>
        </w:rPr>
      </w:pPr>
      <w:r w:rsidRPr="002244BB">
        <w:rPr>
          <w:rFonts w:ascii="Calibri" w:hAnsi="Calibri" w:cs="Calibri"/>
          <w:sz w:val="20"/>
          <w:szCs w:val="20"/>
        </w:rPr>
        <w:t xml:space="preserve">18 i więcej – język bardzo trudny, zrozumiały co najmniej dla magistrów. </w:t>
      </w:r>
    </w:p>
    <w:p w14:paraId="73390A80" w14:textId="77777777" w:rsidR="00BA297D" w:rsidRPr="002244BB" w:rsidRDefault="00BA297D" w:rsidP="00BA297D">
      <w:pPr>
        <w:pStyle w:val="Default"/>
        <w:spacing w:before="120" w:after="120" w:line="288" w:lineRule="auto"/>
        <w:jc w:val="both"/>
        <w:rPr>
          <w:rFonts w:ascii="Calibri" w:hAnsi="Calibri" w:cs="Calibri"/>
          <w:sz w:val="20"/>
          <w:szCs w:val="20"/>
        </w:rPr>
      </w:pPr>
      <w:r w:rsidRPr="002244BB">
        <w:rPr>
          <w:rFonts w:ascii="Calibri" w:hAnsi="Calibri" w:cs="Calibri"/>
          <w:sz w:val="20"/>
          <w:szCs w:val="20"/>
        </w:rPr>
        <w:t>Analizie poddano następujące materiały informacyjne (materiały F-H pochodzą z prasy regionalnej i stanowią punkt odniesienia):</w:t>
      </w:r>
    </w:p>
    <w:p w14:paraId="6E54D293" w14:textId="77777777" w:rsidR="00BA297D" w:rsidRPr="002244BB" w:rsidRDefault="00BA297D" w:rsidP="00E27A14">
      <w:pPr>
        <w:pStyle w:val="Akapitzlist"/>
        <w:numPr>
          <w:ilvl w:val="0"/>
          <w:numId w:val="8"/>
        </w:numPr>
        <w:ind w:left="567" w:hanging="283"/>
        <w:rPr>
          <w:rFonts w:ascii="Calibri" w:hAnsi="Calibri" w:cs="Calibri"/>
          <w:color w:val="000000"/>
          <w:sz w:val="20"/>
          <w:szCs w:val="20"/>
        </w:rPr>
      </w:pPr>
      <w:r w:rsidRPr="002244BB">
        <w:rPr>
          <w:rFonts w:ascii="Calibri" w:hAnsi="Calibri" w:cs="Calibri"/>
          <w:color w:val="000000"/>
          <w:sz w:val="20"/>
          <w:szCs w:val="20"/>
        </w:rPr>
        <w:t>Aktywizacja osób po 29 roku życia pozostających bez pracy w powiecie opoczyńskim (II)</w:t>
      </w:r>
      <w:r w:rsidRPr="002244BB">
        <w:rPr>
          <w:rStyle w:val="Odwoanieprzypisudolnego"/>
          <w:rFonts w:ascii="Calibri" w:hAnsi="Calibri" w:cs="Calibri"/>
          <w:color w:val="000000"/>
          <w:sz w:val="20"/>
          <w:szCs w:val="20"/>
        </w:rPr>
        <w:footnoteReference w:id="37"/>
      </w:r>
    </w:p>
    <w:p w14:paraId="471F37D4" w14:textId="77777777" w:rsidR="00BA297D" w:rsidRPr="002244BB" w:rsidRDefault="00BA297D" w:rsidP="00E27A14">
      <w:pPr>
        <w:pStyle w:val="Akapitzlist"/>
        <w:numPr>
          <w:ilvl w:val="0"/>
          <w:numId w:val="8"/>
        </w:numPr>
        <w:ind w:left="567" w:hanging="283"/>
        <w:rPr>
          <w:rStyle w:val="wynik"/>
          <w:rFonts w:ascii="Calibri" w:hAnsi="Calibri" w:cs="Calibri"/>
          <w:color w:val="000000"/>
          <w:sz w:val="20"/>
          <w:szCs w:val="20"/>
        </w:rPr>
      </w:pPr>
      <w:r w:rsidRPr="002244BB">
        <w:rPr>
          <w:rStyle w:val="wynik"/>
          <w:rFonts w:ascii="Calibri" w:hAnsi="Calibri" w:cs="Calibri"/>
          <w:color w:val="000000"/>
          <w:sz w:val="20"/>
          <w:szCs w:val="20"/>
        </w:rPr>
        <w:t>Pomysł na siebie</w:t>
      </w:r>
      <w:r w:rsidRPr="002244BB">
        <w:rPr>
          <w:rStyle w:val="Odwoanieprzypisudolnego"/>
          <w:rFonts w:ascii="Calibri" w:hAnsi="Calibri" w:cs="Calibri"/>
          <w:color w:val="000000"/>
          <w:sz w:val="20"/>
          <w:szCs w:val="20"/>
        </w:rPr>
        <w:footnoteReference w:id="38"/>
      </w:r>
    </w:p>
    <w:p w14:paraId="13ADA58C" w14:textId="77777777" w:rsidR="00BA297D" w:rsidRPr="002244BB" w:rsidRDefault="00BA297D" w:rsidP="00E27A14">
      <w:pPr>
        <w:pStyle w:val="Akapitzlist"/>
        <w:numPr>
          <w:ilvl w:val="0"/>
          <w:numId w:val="8"/>
        </w:numPr>
        <w:ind w:left="567" w:hanging="283"/>
        <w:rPr>
          <w:rFonts w:ascii="Calibri" w:hAnsi="Calibri" w:cs="Calibri"/>
          <w:sz w:val="20"/>
          <w:szCs w:val="20"/>
        </w:rPr>
      </w:pPr>
      <w:r w:rsidRPr="002244BB">
        <w:rPr>
          <w:rFonts w:ascii="Calibri" w:hAnsi="Calibri" w:cs="Calibri"/>
          <w:sz w:val="20"/>
          <w:szCs w:val="20"/>
        </w:rPr>
        <w:t>Dinopark – jedna z największych atrakcji dla dzieci w regionie</w:t>
      </w:r>
      <w:r w:rsidRPr="002244BB">
        <w:rPr>
          <w:rStyle w:val="Odwoanieprzypisudolnego"/>
          <w:rFonts w:ascii="Calibri" w:hAnsi="Calibri" w:cs="Calibri"/>
          <w:sz w:val="20"/>
          <w:szCs w:val="20"/>
        </w:rPr>
        <w:t xml:space="preserve"> </w:t>
      </w:r>
      <w:r w:rsidRPr="002244BB">
        <w:rPr>
          <w:rStyle w:val="Odwoanieprzypisudolnego"/>
          <w:rFonts w:ascii="Calibri" w:hAnsi="Calibri" w:cs="Calibri"/>
          <w:sz w:val="20"/>
          <w:szCs w:val="20"/>
        </w:rPr>
        <w:footnoteReference w:id="39"/>
      </w:r>
    </w:p>
    <w:p w14:paraId="07B4A40F" w14:textId="77777777" w:rsidR="00BA297D" w:rsidRPr="002244BB" w:rsidRDefault="00BA297D" w:rsidP="00E27A14">
      <w:pPr>
        <w:pStyle w:val="Akapitzlist"/>
        <w:numPr>
          <w:ilvl w:val="0"/>
          <w:numId w:val="8"/>
        </w:numPr>
        <w:ind w:left="567" w:hanging="283"/>
        <w:rPr>
          <w:rStyle w:val="wynik"/>
          <w:rFonts w:ascii="Calibri" w:hAnsi="Calibri" w:cs="Calibri"/>
          <w:sz w:val="20"/>
          <w:szCs w:val="20"/>
        </w:rPr>
      </w:pPr>
      <w:r w:rsidRPr="002244BB">
        <w:rPr>
          <w:rStyle w:val="wynik"/>
          <w:rFonts w:ascii="Calibri" w:hAnsi="Calibri" w:cs="Calibri"/>
          <w:color w:val="000000"/>
          <w:sz w:val="20"/>
          <w:szCs w:val="20"/>
        </w:rPr>
        <w:t xml:space="preserve">Piwo do chrzanu z truskawkami </w:t>
      </w:r>
      <w:r w:rsidRPr="002244BB">
        <w:rPr>
          <w:rStyle w:val="Odwoanieprzypisudolnego"/>
          <w:rFonts w:ascii="Calibri" w:hAnsi="Calibri" w:cs="Calibri"/>
          <w:color w:val="000000"/>
          <w:sz w:val="20"/>
          <w:szCs w:val="20"/>
        </w:rPr>
        <w:footnoteReference w:id="40"/>
      </w:r>
    </w:p>
    <w:p w14:paraId="38068FC4" w14:textId="77777777" w:rsidR="00BA297D" w:rsidRPr="002244BB" w:rsidRDefault="00BA297D" w:rsidP="00E27A14">
      <w:pPr>
        <w:pStyle w:val="Akapitzlist"/>
        <w:numPr>
          <w:ilvl w:val="0"/>
          <w:numId w:val="8"/>
        </w:numPr>
        <w:ind w:left="567" w:hanging="283"/>
        <w:rPr>
          <w:rFonts w:ascii="Calibri" w:hAnsi="Calibri" w:cs="Calibri"/>
          <w:sz w:val="20"/>
          <w:szCs w:val="20"/>
        </w:rPr>
      </w:pPr>
      <w:r w:rsidRPr="002244BB">
        <w:rPr>
          <w:rFonts w:ascii="Calibri" w:hAnsi="Calibri" w:cs="Calibri"/>
          <w:sz w:val="20"/>
          <w:szCs w:val="20"/>
        </w:rPr>
        <w:t>Konkurs dla Internautów „</w:t>
      </w:r>
      <w:r>
        <w:rPr>
          <w:rFonts w:ascii="Calibri" w:hAnsi="Calibri" w:cs="Calibri"/>
          <w:sz w:val="20"/>
          <w:szCs w:val="20"/>
        </w:rPr>
        <w:t>I</w:t>
      </w:r>
      <w:r w:rsidRPr="002244BB">
        <w:rPr>
          <w:rFonts w:ascii="Calibri" w:hAnsi="Calibri" w:cs="Calibri"/>
          <w:sz w:val="20"/>
          <w:szCs w:val="20"/>
        </w:rPr>
        <w:t>nnowacje z życia wzięte; puść wodze kreatywności”</w:t>
      </w:r>
      <w:r w:rsidRPr="002244BB">
        <w:rPr>
          <w:rStyle w:val="Odwoanieprzypisudolnego"/>
          <w:rFonts w:ascii="Calibri" w:hAnsi="Calibri" w:cs="Calibri"/>
          <w:sz w:val="20"/>
          <w:szCs w:val="20"/>
        </w:rPr>
        <w:t xml:space="preserve"> </w:t>
      </w:r>
      <w:r w:rsidRPr="002244BB">
        <w:rPr>
          <w:rStyle w:val="Odwoanieprzypisudolnego"/>
          <w:rFonts w:ascii="Calibri" w:hAnsi="Calibri" w:cs="Calibri"/>
          <w:sz w:val="20"/>
          <w:szCs w:val="20"/>
        </w:rPr>
        <w:footnoteReference w:id="41"/>
      </w:r>
    </w:p>
    <w:p w14:paraId="6EC63482" w14:textId="77777777" w:rsidR="00BA297D" w:rsidRPr="002244BB" w:rsidRDefault="00BA297D" w:rsidP="00E27A14">
      <w:pPr>
        <w:pStyle w:val="Akapitzlist"/>
        <w:numPr>
          <w:ilvl w:val="0"/>
          <w:numId w:val="8"/>
        </w:numPr>
        <w:ind w:left="567" w:hanging="283"/>
        <w:rPr>
          <w:rFonts w:ascii="Calibri" w:hAnsi="Calibri" w:cs="Calibri"/>
          <w:sz w:val="20"/>
          <w:szCs w:val="20"/>
        </w:rPr>
      </w:pPr>
      <w:r w:rsidRPr="002244BB">
        <w:rPr>
          <w:rFonts w:ascii="Calibri" w:hAnsi="Calibri" w:cs="Calibri"/>
          <w:sz w:val="20"/>
          <w:szCs w:val="20"/>
        </w:rPr>
        <w:t>Fundusze Europejskie na wyciągniecie ręki</w:t>
      </w:r>
      <w:r w:rsidRPr="002244BB">
        <w:rPr>
          <w:rStyle w:val="Odwoanieprzypisudolnego"/>
          <w:rFonts w:ascii="Calibri" w:hAnsi="Calibri" w:cs="Calibri"/>
          <w:sz w:val="20"/>
          <w:szCs w:val="20"/>
        </w:rPr>
        <w:footnoteReference w:id="42"/>
      </w:r>
    </w:p>
    <w:p w14:paraId="44D9450E" w14:textId="77777777" w:rsidR="00BA297D" w:rsidRPr="002244BB" w:rsidRDefault="00BA297D" w:rsidP="00E27A14">
      <w:pPr>
        <w:pStyle w:val="Akapitzlist"/>
        <w:numPr>
          <w:ilvl w:val="0"/>
          <w:numId w:val="8"/>
        </w:numPr>
        <w:ind w:left="567" w:hanging="283"/>
        <w:rPr>
          <w:rFonts w:ascii="Calibri" w:hAnsi="Calibri" w:cs="Calibri"/>
          <w:sz w:val="20"/>
          <w:szCs w:val="20"/>
        </w:rPr>
      </w:pPr>
      <w:r w:rsidRPr="002244BB">
        <w:rPr>
          <w:rFonts w:ascii="Calibri" w:hAnsi="Calibri" w:cs="Calibri"/>
          <w:sz w:val="20"/>
          <w:szCs w:val="20"/>
        </w:rPr>
        <w:t>Powstała nowa Mobilna Mapa Województwa Łódzkiego</w:t>
      </w:r>
      <w:r w:rsidRPr="002244BB">
        <w:rPr>
          <w:rStyle w:val="Odwoanieprzypisudolnego"/>
          <w:rFonts w:ascii="Calibri" w:hAnsi="Calibri" w:cs="Calibri"/>
          <w:sz w:val="20"/>
          <w:szCs w:val="20"/>
        </w:rPr>
        <w:footnoteReference w:id="43"/>
      </w:r>
    </w:p>
    <w:p w14:paraId="5E3AFE3B" w14:textId="77777777" w:rsidR="00BA297D" w:rsidRPr="002244BB" w:rsidRDefault="00BA297D" w:rsidP="00E27A14">
      <w:pPr>
        <w:pStyle w:val="Akapitzlist"/>
        <w:numPr>
          <w:ilvl w:val="0"/>
          <w:numId w:val="8"/>
        </w:numPr>
        <w:ind w:left="567" w:hanging="283"/>
        <w:rPr>
          <w:rFonts w:ascii="Calibri" w:hAnsi="Calibri" w:cs="Calibri"/>
          <w:sz w:val="20"/>
          <w:szCs w:val="20"/>
        </w:rPr>
      </w:pPr>
      <w:r w:rsidRPr="002244BB">
        <w:rPr>
          <w:rFonts w:ascii="Calibri" w:hAnsi="Calibri" w:cs="Calibri"/>
          <w:sz w:val="20"/>
          <w:szCs w:val="20"/>
        </w:rPr>
        <w:t>Dotacje unijne. Województwo łódzkie wie najlepiej, na co brać pieniądze</w:t>
      </w:r>
      <w:r w:rsidRPr="002244BB">
        <w:rPr>
          <w:rStyle w:val="Odwoanieprzypisudolnego"/>
          <w:rFonts w:ascii="Calibri" w:hAnsi="Calibri" w:cs="Calibri"/>
          <w:sz w:val="20"/>
          <w:szCs w:val="20"/>
        </w:rPr>
        <w:footnoteReference w:id="44"/>
      </w:r>
    </w:p>
    <w:p w14:paraId="1837F69A" w14:textId="77777777" w:rsidR="00BA297D" w:rsidRPr="002244BB" w:rsidRDefault="00BA297D" w:rsidP="00BA297D">
      <w:pPr>
        <w:pStyle w:val="Default"/>
        <w:spacing w:before="120" w:after="120" w:line="288" w:lineRule="auto"/>
        <w:ind w:left="0"/>
        <w:jc w:val="both"/>
        <w:rPr>
          <w:rFonts w:ascii="Calibri" w:hAnsi="Calibri" w:cs="Calibri"/>
          <w:sz w:val="20"/>
          <w:szCs w:val="20"/>
        </w:rPr>
      </w:pPr>
      <w:r w:rsidRPr="002244BB">
        <w:rPr>
          <w:rFonts w:ascii="Calibri" w:hAnsi="Calibri" w:cs="Calibri"/>
          <w:sz w:val="20"/>
          <w:szCs w:val="20"/>
        </w:rPr>
        <w:t>Wyniki szczegółowej analizy przedstawiono w poniższej tabeli.</w:t>
      </w:r>
    </w:p>
    <w:p w14:paraId="4B3570E4" w14:textId="77777777" w:rsidR="001825EF" w:rsidRDefault="001825EF">
      <w:pPr>
        <w:spacing w:before="0" w:after="0"/>
        <w:ind w:left="0"/>
        <w:rPr>
          <w:rFonts w:asciiTheme="minorHAnsi" w:hAnsiTheme="minorHAnsi" w:cs="Calibri"/>
          <w:b/>
          <w:bCs/>
          <w:color w:val="EB5605"/>
          <w:sz w:val="20"/>
          <w:szCs w:val="20"/>
        </w:rPr>
      </w:pPr>
      <w:bookmarkStart w:id="79" w:name="_Toc400997762"/>
      <w:r>
        <w:rPr>
          <w:rFonts w:cs="Calibri"/>
          <w:szCs w:val="20"/>
        </w:rPr>
        <w:br w:type="page"/>
      </w:r>
    </w:p>
    <w:p w14:paraId="35FC2B44" w14:textId="622BF3D1" w:rsidR="00BA297D" w:rsidRPr="00E27A14" w:rsidRDefault="00BA297D" w:rsidP="00BA297D">
      <w:pPr>
        <w:pStyle w:val="Legenda"/>
      </w:pPr>
      <w:bookmarkStart w:id="80" w:name="_Toc469027172"/>
      <w:r w:rsidRPr="00E27A14">
        <w:lastRenderedPageBreak/>
        <w:t xml:space="preserve">Tabela </w:t>
      </w:r>
      <w:fldSimple w:instr=" SEQ Tabela \* ARABIC ">
        <w:r w:rsidR="00102D8C">
          <w:rPr>
            <w:noProof/>
          </w:rPr>
          <w:t>9</w:t>
        </w:r>
      </w:fldSimple>
      <w:r w:rsidRPr="00E27A14">
        <w:t>. Analiza FOG komunikatów kierowanych do mieszkańców</w:t>
      </w:r>
      <w:bookmarkEnd w:id="79"/>
      <w:bookmarkEnd w:id="80"/>
    </w:p>
    <w:tbl>
      <w:tblPr>
        <w:tblStyle w:val="redniecieniowanie2akcent61"/>
        <w:tblW w:w="0" w:type="auto"/>
        <w:tblLook w:val="04A0" w:firstRow="1" w:lastRow="0" w:firstColumn="1" w:lastColumn="0" w:noHBand="0" w:noVBand="1"/>
      </w:tblPr>
      <w:tblGrid>
        <w:gridCol w:w="908"/>
        <w:gridCol w:w="712"/>
        <w:gridCol w:w="707"/>
        <w:gridCol w:w="859"/>
        <w:gridCol w:w="1051"/>
        <w:gridCol w:w="853"/>
        <w:gridCol w:w="1149"/>
        <w:gridCol w:w="1149"/>
        <w:gridCol w:w="1091"/>
        <w:gridCol w:w="807"/>
      </w:tblGrid>
      <w:tr w:rsidR="00BA297D" w:rsidRPr="00A24955" w14:paraId="295D9E57" w14:textId="77777777" w:rsidTr="00E27A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5" w:type="dxa"/>
            <w:vAlign w:val="center"/>
          </w:tcPr>
          <w:p w14:paraId="2614A7D2" w14:textId="77777777" w:rsidR="00BA297D" w:rsidRPr="002244BB" w:rsidRDefault="00BA297D" w:rsidP="00E27A14">
            <w:pPr>
              <w:spacing w:line="264" w:lineRule="auto"/>
              <w:jc w:val="center"/>
              <w:rPr>
                <w:rFonts w:cs="Calibri"/>
                <w:bCs w:val="0"/>
                <w:sz w:val="16"/>
                <w:szCs w:val="16"/>
              </w:rPr>
            </w:pPr>
            <w:r w:rsidRPr="002244BB">
              <w:rPr>
                <w:rFonts w:cs="Calibri"/>
                <w:bCs w:val="0"/>
                <w:sz w:val="16"/>
                <w:szCs w:val="16"/>
              </w:rPr>
              <w:t>materiał</w:t>
            </w:r>
          </w:p>
        </w:tc>
        <w:tc>
          <w:tcPr>
            <w:tcW w:w="870" w:type="dxa"/>
            <w:vAlign w:val="center"/>
          </w:tcPr>
          <w:p w14:paraId="0176EE26"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cs="Calibri"/>
                <w:bCs w:val="0"/>
                <w:sz w:val="16"/>
                <w:szCs w:val="16"/>
              </w:rPr>
              <w:t>ilość zdań</w:t>
            </w:r>
          </w:p>
        </w:tc>
        <w:tc>
          <w:tcPr>
            <w:tcW w:w="864" w:type="dxa"/>
            <w:vAlign w:val="center"/>
          </w:tcPr>
          <w:p w14:paraId="4A9AC686"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cs="Calibri"/>
                <w:bCs w:val="0"/>
                <w:sz w:val="16"/>
                <w:szCs w:val="16"/>
              </w:rPr>
              <w:t>ilość słów</w:t>
            </w:r>
          </w:p>
        </w:tc>
        <w:tc>
          <w:tcPr>
            <w:tcW w:w="987" w:type="dxa"/>
            <w:vAlign w:val="center"/>
          </w:tcPr>
          <w:p w14:paraId="2EBEEEA7"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cs="Calibri"/>
                <w:bCs w:val="0"/>
                <w:sz w:val="16"/>
                <w:szCs w:val="16"/>
              </w:rPr>
              <w:t>średnio słów w zdaniu</w:t>
            </w:r>
          </w:p>
        </w:tc>
        <w:tc>
          <w:tcPr>
            <w:tcW w:w="1139" w:type="dxa"/>
            <w:vAlign w:val="center"/>
          </w:tcPr>
          <w:p w14:paraId="6DD65827"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cs="Calibri"/>
                <w:bCs w:val="0"/>
                <w:sz w:val="16"/>
                <w:szCs w:val="16"/>
              </w:rPr>
              <w:t>procent słów "trudnych"</w:t>
            </w:r>
          </w:p>
        </w:tc>
        <w:tc>
          <w:tcPr>
            <w:tcW w:w="982" w:type="dxa"/>
            <w:vAlign w:val="center"/>
          </w:tcPr>
          <w:p w14:paraId="5300C80D"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eastAsia="MS Mincho" w:cs="Calibri"/>
                <w:bCs w:val="0"/>
                <w:sz w:val="16"/>
                <w:szCs w:val="16"/>
              </w:rPr>
              <w:t>średnia ilość sylab w słowie</w:t>
            </w:r>
          </w:p>
        </w:tc>
        <w:tc>
          <w:tcPr>
            <w:tcW w:w="678" w:type="dxa"/>
            <w:vAlign w:val="center"/>
          </w:tcPr>
          <w:p w14:paraId="60078C89"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cs="Calibri"/>
                <w:bCs w:val="0"/>
                <w:sz w:val="16"/>
                <w:szCs w:val="16"/>
              </w:rPr>
              <w:t>Stosunek liczby rzeczowników do czasowników</w:t>
            </w:r>
          </w:p>
        </w:tc>
        <w:tc>
          <w:tcPr>
            <w:tcW w:w="748" w:type="dxa"/>
            <w:vAlign w:val="center"/>
          </w:tcPr>
          <w:p w14:paraId="1CA7609A"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cs="Calibri"/>
                <w:bCs w:val="0"/>
                <w:sz w:val="16"/>
                <w:szCs w:val="16"/>
              </w:rPr>
              <w:t>% rzeczowników trudnych</w:t>
            </w:r>
          </w:p>
        </w:tc>
        <w:tc>
          <w:tcPr>
            <w:tcW w:w="834" w:type="dxa"/>
            <w:vAlign w:val="center"/>
          </w:tcPr>
          <w:p w14:paraId="5C31BEF2"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cs="Calibri"/>
                <w:bCs w:val="0"/>
                <w:sz w:val="16"/>
                <w:szCs w:val="16"/>
              </w:rPr>
              <w:t>% czasowników trudnych</w:t>
            </w:r>
          </w:p>
        </w:tc>
        <w:tc>
          <w:tcPr>
            <w:tcW w:w="945" w:type="dxa"/>
            <w:vAlign w:val="center"/>
          </w:tcPr>
          <w:p w14:paraId="7B77434B" w14:textId="77777777" w:rsidR="00BA297D" w:rsidRPr="002244BB" w:rsidRDefault="00BA297D" w:rsidP="00E27A14">
            <w:pPr>
              <w:spacing w:line="264" w:lineRule="auto"/>
              <w:jc w:val="center"/>
              <w:cnfStyle w:val="100000000000" w:firstRow="1" w:lastRow="0" w:firstColumn="0" w:lastColumn="0" w:oddVBand="0" w:evenVBand="0" w:oddHBand="0" w:evenHBand="0" w:firstRowFirstColumn="0" w:firstRowLastColumn="0" w:lastRowFirstColumn="0" w:lastRowLastColumn="0"/>
              <w:rPr>
                <w:rFonts w:cs="Calibri"/>
                <w:bCs w:val="0"/>
                <w:sz w:val="16"/>
                <w:szCs w:val="16"/>
              </w:rPr>
            </w:pPr>
            <w:r w:rsidRPr="002244BB">
              <w:rPr>
                <w:rFonts w:cs="Calibri"/>
                <w:bCs w:val="0"/>
                <w:sz w:val="16"/>
                <w:szCs w:val="16"/>
              </w:rPr>
              <w:t>Indeks FOG</w:t>
            </w:r>
          </w:p>
        </w:tc>
      </w:tr>
      <w:tr w:rsidR="00BA297D" w:rsidRPr="00A24955" w14:paraId="2626E7DC" w14:textId="77777777" w:rsidTr="00E27A14">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025" w:type="dxa"/>
          </w:tcPr>
          <w:p w14:paraId="07904075" w14:textId="77777777" w:rsidR="00BA297D" w:rsidRPr="002244BB" w:rsidRDefault="00BA297D" w:rsidP="000D603D">
            <w:pPr>
              <w:spacing w:line="264" w:lineRule="auto"/>
              <w:jc w:val="center"/>
              <w:rPr>
                <w:rFonts w:cs="Calibri"/>
                <w:b w:val="0"/>
                <w:bCs w:val="0"/>
                <w:sz w:val="16"/>
                <w:szCs w:val="16"/>
              </w:rPr>
            </w:pPr>
            <w:r w:rsidRPr="002244BB">
              <w:rPr>
                <w:rFonts w:cs="Calibri"/>
                <w:b w:val="0"/>
                <w:bCs w:val="0"/>
                <w:sz w:val="16"/>
                <w:szCs w:val="16"/>
              </w:rPr>
              <w:t>A</w:t>
            </w:r>
          </w:p>
        </w:tc>
        <w:tc>
          <w:tcPr>
            <w:tcW w:w="870" w:type="dxa"/>
          </w:tcPr>
          <w:p w14:paraId="44057B9B"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61</w:t>
            </w:r>
          </w:p>
        </w:tc>
        <w:tc>
          <w:tcPr>
            <w:tcW w:w="864" w:type="dxa"/>
          </w:tcPr>
          <w:p w14:paraId="2163BE81"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185</w:t>
            </w:r>
          </w:p>
        </w:tc>
        <w:tc>
          <w:tcPr>
            <w:tcW w:w="987" w:type="dxa"/>
          </w:tcPr>
          <w:p w14:paraId="0A902280"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3</w:t>
            </w:r>
          </w:p>
        </w:tc>
        <w:tc>
          <w:tcPr>
            <w:tcW w:w="1139" w:type="dxa"/>
          </w:tcPr>
          <w:p w14:paraId="56882E7D"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4%</w:t>
            </w:r>
          </w:p>
        </w:tc>
        <w:tc>
          <w:tcPr>
            <w:tcW w:w="982" w:type="dxa"/>
          </w:tcPr>
          <w:p w14:paraId="416C4EC5"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2,41</w:t>
            </w:r>
          </w:p>
        </w:tc>
        <w:tc>
          <w:tcPr>
            <w:tcW w:w="678" w:type="dxa"/>
          </w:tcPr>
          <w:p w14:paraId="7316C1D7"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1,95</w:t>
            </w:r>
          </w:p>
        </w:tc>
        <w:tc>
          <w:tcPr>
            <w:tcW w:w="748" w:type="dxa"/>
          </w:tcPr>
          <w:p w14:paraId="4B1752FC"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7%</w:t>
            </w:r>
          </w:p>
        </w:tc>
        <w:tc>
          <w:tcPr>
            <w:tcW w:w="834" w:type="dxa"/>
          </w:tcPr>
          <w:p w14:paraId="58D76D61"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3%</w:t>
            </w:r>
          </w:p>
        </w:tc>
        <w:tc>
          <w:tcPr>
            <w:tcW w:w="945" w:type="dxa"/>
          </w:tcPr>
          <w:p w14:paraId="5B8C084A"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9,43</w:t>
            </w:r>
          </w:p>
        </w:tc>
      </w:tr>
      <w:tr w:rsidR="00BA297D" w:rsidRPr="00A24955" w14:paraId="2518FB2E" w14:textId="77777777" w:rsidTr="00E27A14">
        <w:tc>
          <w:tcPr>
            <w:cnfStyle w:val="001000000000" w:firstRow="0" w:lastRow="0" w:firstColumn="1" w:lastColumn="0" w:oddVBand="0" w:evenVBand="0" w:oddHBand="0" w:evenHBand="0" w:firstRowFirstColumn="0" w:firstRowLastColumn="0" w:lastRowFirstColumn="0" w:lastRowLastColumn="0"/>
            <w:tcW w:w="1025" w:type="dxa"/>
          </w:tcPr>
          <w:p w14:paraId="3D99A8C1" w14:textId="77777777" w:rsidR="00BA297D" w:rsidRPr="002244BB" w:rsidRDefault="00BA297D" w:rsidP="000D603D">
            <w:pPr>
              <w:spacing w:line="264" w:lineRule="auto"/>
              <w:jc w:val="center"/>
              <w:rPr>
                <w:rFonts w:cs="Calibri"/>
                <w:b w:val="0"/>
                <w:bCs w:val="0"/>
                <w:sz w:val="16"/>
                <w:szCs w:val="16"/>
              </w:rPr>
            </w:pPr>
            <w:r w:rsidRPr="002244BB">
              <w:rPr>
                <w:rFonts w:cs="Calibri"/>
                <w:b w:val="0"/>
                <w:bCs w:val="0"/>
                <w:sz w:val="16"/>
                <w:szCs w:val="16"/>
              </w:rPr>
              <w:t>B</w:t>
            </w:r>
          </w:p>
        </w:tc>
        <w:tc>
          <w:tcPr>
            <w:tcW w:w="870" w:type="dxa"/>
          </w:tcPr>
          <w:p w14:paraId="4AEBD90B"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62</w:t>
            </w:r>
          </w:p>
        </w:tc>
        <w:tc>
          <w:tcPr>
            <w:tcW w:w="864" w:type="dxa"/>
          </w:tcPr>
          <w:p w14:paraId="54F2482C"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216</w:t>
            </w:r>
          </w:p>
        </w:tc>
        <w:tc>
          <w:tcPr>
            <w:tcW w:w="987" w:type="dxa"/>
          </w:tcPr>
          <w:p w14:paraId="6DC79D45"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3</w:t>
            </w:r>
          </w:p>
        </w:tc>
        <w:tc>
          <w:tcPr>
            <w:tcW w:w="1139" w:type="dxa"/>
          </w:tcPr>
          <w:p w14:paraId="1DE93F61"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3%</w:t>
            </w:r>
          </w:p>
        </w:tc>
        <w:tc>
          <w:tcPr>
            <w:tcW w:w="982" w:type="dxa"/>
          </w:tcPr>
          <w:p w14:paraId="18312184"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2,31</w:t>
            </w:r>
          </w:p>
        </w:tc>
        <w:tc>
          <w:tcPr>
            <w:tcW w:w="678" w:type="dxa"/>
          </w:tcPr>
          <w:p w14:paraId="2FDF7E0D"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2,46</w:t>
            </w:r>
          </w:p>
        </w:tc>
        <w:tc>
          <w:tcPr>
            <w:tcW w:w="748" w:type="dxa"/>
          </w:tcPr>
          <w:p w14:paraId="2BF37BEF"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5%</w:t>
            </w:r>
          </w:p>
        </w:tc>
        <w:tc>
          <w:tcPr>
            <w:tcW w:w="834" w:type="dxa"/>
          </w:tcPr>
          <w:p w14:paraId="36E6570B"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0%</w:t>
            </w:r>
          </w:p>
        </w:tc>
        <w:tc>
          <w:tcPr>
            <w:tcW w:w="945" w:type="dxa"/>
          </w:tcPr>
          <w:p w14:paraId="3DA604F5"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7,69</w:t>
            </w:r>
          </w:p>
        </w:tc>
      </w:tr>
      <w:tr w:rsidR="00BA297D" w:rsidRPr="00A24955" w14:paraId="49B3B483" w14:textId="77777777" w:rsidTr="00E27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Pr>
          <w:p w14:paraId="4A68D4D3" w14:textId="77777777" w:rsidR="00BA297D" w:rsidRPr="002244BB" w:rsidRDefault="00BA297D" w:rsidP="000D603D">
            <w:pPr>
              <w:spacing w:line="264" w:lineRule="auto"/>
              <w:jc w:val="center"/>
              <w:rPr>
                <w:rFonts w:cs="Calibri"/>
                <w:b w:val="0"/>
                <w:bCs w:val="0"/>
                <w:sz w:val="16"/>
                <w:szCs w:val="16"/>
              </w:rPr>
            </w:pPr>
            <w:r w:rsidRPr="002244BB">
              <w:rPr>
                <w:rFonts w:cs="Calibri"/>
                <w:b w:val="0"/>
                <w:bCs w:val="0"/>
                <w:sz w:val="16"/>
                <w:szCs w:val="16"/>
              </w:rPr>
              <w:t>C</w:t>
            </w:r>
          </w:p>
        </w:tc>
        <w:tc>
          <w:tcPr>
            <w:tcW w:w="870" w:type="dxa"/>
          </w:tcPr>
          <w:p w14:paraId="32B97693"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27</w:t>
            </w:r>
          </w:p>
        </w:tc>
        <w:tc>
          <w:tcPr>
            <w:tcW w:w="864" w:type="dxa"/>
          </w:tcPr>
          <w:p w14:paraId="1006A9AA"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403</w:t>
            </w:r>
          </w:p>
        </w:tc>
        <w:tc>
          <w:tcPr>
            <w:tcW w:w="987" w:type="dxa"/>
          </w:tcPr>
          <w:p w14:paraId="6AA7A470"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15</w:t>
            </w:r>
          </w:p>
        </w:tc>
        <w:tc>
          <w:tcPr>
            <w:tcW w:w="1139" w:type="dxa"/>
          </w:tcPr>
          <w:p w14:paraId="3C5C5A0B"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w:t>
            </w:r>
          </w:p>
        </w:tc>
        <w:tc>
          <w:tcPr>
            <w:tcW w:w="982" w:type="dxa"/>
          </w:tcPr>
          <w:p w14:paraId="3DF72D6A"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2,24</w:t>
            </w:r>
          </w:p>
        </w:tc>
        <w:tc>
          <w:tcPr>
            <w:tcW w:w="678" w:type="dxa"/>
          </w:tcPr>
          <w:p w14:paraId="4E96180B"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2,67</w:t>
            </w:r>
          </w:p>
        </w:tc>
        <w:tc>
          <w:tcPr>
            <w:tcW w:w="748" w:type="dxa"/>
          </w:tcPr>
          <w:p w14:paraId="6F254458"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w:t>
            </w:r>
          </w:p>
        </w:tc>
        <w:tc>
          <w:tcPr>
            <w:tcW w:w="834" w:type="dxa"/>
          </w:tcPr>
          <w:p w14:paraId="03BBE8D2"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w:t>
            </w:r>
          </w:p>
        </w:tc>
        <w:tc>
          <w:tcPr>
            <w:tcW w:w="945" w:type="dxa"/>
          </w:tcPr>
          <w:p w14:paraId="5ADF75B6"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12,22</w:t>
            </w:r>
          </w:p>
        </w:tc>
      </w:tr>
      <w:tr w:rsidR="00BA297D" w:rsidRPr="00A24955" w14:paraId="04D4CC4F" w14:textId="77777777" w:rsidTr="00E27A14">
        <w:tc>
          <w:tcPr>
            <w:cnfStyle w:val="001000000000" w:firstRow="0" w:lastRow="0" w:firstColumn="1" w:lastColumn="0" w:oddVBand="0" w:evenVBand="0" w:oddHBand="0" w:evenHBand="0" w:firstRowFirstColumn="0" w:firstRowLastColumn="0" w:lastRowFirstColumn="0" w:lastRowLastColumn="0"/>
            <w:tcW w:w="1025" w:type="dxa"/>
          </w:tcPr>
          <w:p w14:paraId="0E20E6ED" w14:textId="77777777" w:rsidR="00BA297D" w:rsidRPr="002244BB" w:rsidRDefault="00BA297D" w:rsidP="000D603D">
            <w:pPr>
              <w:spacing w:line="264" w:lineRule="auto"/>
              <w:jc w:val="center"/>
              <w:rPr>
                <w:rFonts w:cs="Calibri"/>
                <w:b w:val="0"/>
                <w:bCs w:val="0"/>
                <w:sz w:val="16"/>
                <w:szCs w:val="16"/>
              </w:rPr>
            </w:pPr>
            <w:r w:rsidRPr="002244BB">
              <w:rPr>
                <w:rFonts w:cs="Calibri"/>
                <w:b w:val="0"/>
                <w:bCs w:val="0"/>
                <w:sz w:val="16"/>
                <w:szCs w:val="16"/>
              </w:rPr>
              <w:t>D</w:t>
            </w:r>
          </w:p>
        </w:tc>
        <w:tc>
          <w:tcPr>
            <w:tcW w:w="870" w:type="dxa"/>
          </w:tcPr>
          <w:p w14:paraId="1F47C3B4"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30</w:t>
            </w:r>
          </w:p>
        </w:tc>
        <w:tc>
          <w:tcPr>
            <w:tcW w:w="864" w:type="dxa"/>
          </w:tcPr>
          <w:p w14:paraId="1F2B8D4F"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379</w:t>
            </w:r>
          </w:p>
        </w:tc>
        <w:tc>
          <w:tcPr>
            <w:tcW w:w="987" w:type="dxa"/>
          </w:tcPr>
          <w:p w14:paraId="64D8DD06"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13</w:t>
            </w:r>
          </w:p>
        </w:tc>
        <w:tc>
          <w:tcPr>
            <w:tcW w:w="1139" w:type="dxa"/>
          </w:tcPr>
          <w:p w14:paraId="6EA41A66"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3%</w:t>
            </w:r>
          </w:p>
        </w:tc>
        <w:tc>
          <w:tcPr>
            <w:tcW w:w="982" w:type="dxa"/>
          </w:tcPr>
          <w:p w14:paraId="2895B87D"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2,31</w:t>
            </w:r>
          </w:p>
        </w:tc>
        <w:tc>
          <w:tcPr>
            <w:tcW w:w="678" w:type="dxa"/>
          </w:tcPr>
          <w:p w14:paraId="12D34996"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2,82</w:t>
            </w:r>
          </w:p>
        </w:tc>
        <w:tc>
          <w:tcPr>
            <w:tcW w:w="748" w:type="dxa"/>
          </w:tcPr>
          <w:p w14:paraId="4EBABF7B"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3%</w:t>
            </w:r>
          </w:p>
        </w:tc>
        <w:tc>
          <w:tcPr>
            <w:tcW w:w="834" w:type="dxa"/>
          </w:tcPr>
          <w:p w14:paraId="6D50B02A"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1%</w:t>
            </w:r>
          </w:p>
        </w:tc>
        <w:tc>
          <w:tcPr>
            <w:tcW w:w="945" w:type="dxa"/>
          </w:tcPr>
          <w:p w14:paraId="4B833D55"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10,75</w:t>
            </w:r>
          </w:p>
        </w:tc>
      </w:tr>
      <w:tr w:rsidR="00BA297D" w:rsidRPr="00A24955" w14:paraId="582DF40B" w14:textId="77777777" w:rsidTr="00E27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Pr>
          <w:p w14:paraId="72AEB1C9" w14:textId="77777777" w:rsidR="00BA297D" w:rsidRPr="002244BB" w:rsidRDefault="00BA297D" w:rsidP="000D603D">
            <w:pPr>
              <w:spacing w:line="264" w:lineRule="auto"/>
              <w:jc w:val="center"/>
              <w:rPr>
                <w:rFonts w:cs="Calibri"/>
                <w:b w:val="0"/>
                <w:bCs w:val="0"/>
                <w:sz w:val="16"/>
                <w:szCs w:val="16"/>
              </w:rPr>
            </w:pPr>
            <w:r w:rsidRPr="002244BB">
              <w:rPr>
                <w:rFonts w:cs="Calibri"/>
                <w:b w:val="0"/>
                <w:bCs w:val="0"/>
                <w:sz w:val="16"/>
                <w:szCs w:val="16"/>
              </w:rPr>
              <w:t>E</w:t>
            </w:r>
          </w:p>
        </w:tc>
        <w:tc>
          <w:tcPr>
            <w:tcW w:w="870" w:type="dxa"/>
          </w:tcPr>
          <w:p w14:paraId="32E769FA"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16</w:t>
            </w:r>
          </w:p>
        </w:tc>
        <w:tc>
          <w:tcPr>
            <w:tcW w:w="864" w:type="dxa"/>
          </w:tcPr>
          <w:p w14:paraId="72D95C55"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356</w:t>
            </w:r>
          </w:p>
        </w:tc>
        <w:tc>
          <w:tcPr>
            <w:tcW w:w="987" w:type="dxa"/>
          </w:tcPr>
          <w:p w14:paraId="17B811C8"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22</w:t>
            </w:r>
          </w:p>
        </w:tc>
        <w:tc>
          <w:tcPr>
            <w:tcW w:w="1139" w:type="dxa"/>
          </w:tcPr>
          <w:p w14:paraId="0B8EE486"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4%</w:t>
            </w:r>
          </w:p>
        </w:tc>
        <w:tc>
          <w:tcPr>
            <w:tcW w:w="982" w:type="dxa"/>
          </w:tcPr>
          <w:p w14:paraId="03E1AB5F"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2,22</w:t>
            </w:r>
          </w:p>
        </w:tc>
        <w:tc>
          <w:tcPr>
            <w:tcW w:w="678" w:type="dxa"/>
          </w:tcPr>
          <w:p w14:paraId="037801F4"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2,32</w:t>
            </w:r>
          </w:p>
        </w:tc>
        <w:tc>
          <w:tcPr>
            <w:tcW w:w="748" w:type="dxa"/>
          </w:tcPr>
          <w:p w14:paraId="2DEFA816"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6%</w:t>
            </w:r>
          </w:p>
        </w:tc>
        <w:tc>
          <w:tcPr>
            <w:tcW w:w="834" w:type="dxa"/>
          </w:tcPr>
          <w:p w14:paraId="5E10218B"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0%</w:t>
            </w:r>
          </w:p>
        </w:tc>
        <w:tc>
          <w:tcPr>
            <w:tcW w:w="945" w:type="dxa"/>
          </w:tcPr>
          <w:p w14:paraId="2BE3AB43"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15,87</w:t>
            </w:r>
          </w:p>
        </w:tc>
      </w:tr>
      <w:tr w:rsidR="00BA297D" w:rsidRPr="00A24955" w14:paraId="23B1EE95" w14:textId="77777777" w:rsidTr="00E27A14">
        <w:tc>
          <w:tcPr>
            <w:cnfStyle w:val="001000000000" w:firstRow="0" w:lastRow="0" w:firstColumn="1" w:lastColumn="0" w:oddVBand="0" w:evenVBand="0" w:oddHBand="0" w:evenHBand="0" w:firstRowFirstColumn="0" w:firstRowLastColumn="0" w:lastRowFirstColumn="0" w:lastRowLastColumn="0"/>
            <w:tcW w:w="1025" w:type="dxa"/>
          </w:tcPr>
          <w:p w14:paraId="75F82781" w14:textId="77777777" w:rsidR="00BA297D" w:rsidRPr="002244BB" w:rsidRDefault="00BA297D" w:rsidP="000D603D">
            <w:pPr>
              <w:spacing w:line="264" w:lineRule="auto"/>
              <w:jc w:val="center"/>
              <w:rPr>
                <w:rFonts w:cs="Calibri"/>
                <w:b w:val="0"/>
                <w:bCs w:val="0"/>
                <w:sz w:val="16"/>
                <w:szCs w:val="16"/>
              </w:rPr>
            </w:pPr>
            <w:r w:rsidRPr="002244BB">
              <w:rPr>
                <w:rFonts w:cs="Calibri"/>
                <w:b w:val="0"/>
                <w:bCs w:val="0"/>
                <w:sz w:val="16"/>
                <w:szCs w:val="16"/>
              </w:rPr>
              <w:t>F</w:t>
            </w:r>
          </w:p>
        </w:tc>
        <w:tc>
          <w:tcPr>
            <w:tcW w:w="870" w:type="dxa"/>
          </w:tcPr>
          <w:p w14:paraId="4C107414"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23</w:t>
            </w:r>
          </w:p>
        </w:tc>
        <w:tc>
          <w:tcPr>
            <w:tcW w:w="864" w:type="dxa"/>
          </w:tcPr>
          <w:p w14:paraId="2E41F29E"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219</w:t>
            </w:r>
          </w:p>
        </w:tc>
        <w:tc>
          <w:tcPr>
            <w:tcW w:w="987" w:type="dxa"/>
          </w:tcPr>
          <w:p w14:paraId="33055896"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10</w:t>
            </w:r>
          </w:p>
        </w:tc>
        <w:tc>
          <w:tcPr>
            <w:tcW w:w="1139" w:type="dxa"/>
          </w:tcPr>
          <w:p w14:paraId="6F244D61"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5%</w:t>
            </w:r>
          </w:p>
        </w:tc>
        <w:tc>
          <w:tcPr>
            <w:tcW w:w="982" w:type="dxa"/>
          </w:tcPr>
          <w:p w14:paraId="5EB968BD"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2,66</w:t>
            </w:r>
          </w:p>
        </w:tc>
        <w:tc>
          <w:tcPr>
            <w:tcW w:w="678" w:type="dxa"/>
          </w:tcPr>
          <w:p w14:paraId="09F40716"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2,26</w:t>
            </w:r>
          </w:p>
        </w:tc>
        <w:tc>
          <w:tcPr>
            <w:tcW w:w="748" w:type="dxa"/>
          </w:tcPr>
          <w:p w14:paraId="71C08419"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7%</w:t>
            </w:r>
          </w:p>
        </w:tc>
        <w:tc>
          <w:tcPr>
            <w:tcW w:w="834" w:type="dxa"/>
          </w:tcPr>
          <w:p w14:paraId="01989A43"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w:t>
            </w:r>
          </w:p>
        </w:tc>
        <w:tc>
          <w:tcPr>
            <w:tcW w:w="945" w:type="dxa"/>
          </w:tcPr>
          <w:p w14:paraId="5662B476"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15,68</w:t>
            </w:r>
          </w:p>
        </w:tc>
      </w:tr>
      <w:tr w:rsidR="00BA297D" w:rsidRPr="00A24955" w14:paraId="660F44F6" w14:textId="77777777" w:rsidTr="00E27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Pr>
          <w:p w14:paraId="7C1A95A7" w14:textId="77777777" w:rsidR="00BA297D" w:rsidRPr="002244BB" w:rsidRDefault="00BA297D" w:rsidP="000D603D">
            <w:pPr>
              <w:spacing w:line="264" w:lineRule="auto"/>
              <w:jc w:val="center"/>
              <w:rPr>
                <w:rFonts w:cs="Calibri"/>
                <w:b w:val="0"/>
                <w:bCs w:val="0"/>
                <w:sz w:val="16"/>
                <w:szCs w:val="16"/>
              </w:rPr>
            </w:pPr>
            <w:r w:rsidRPr="002244BB">
              <w:rPr>
                <w:rFonts w:cs="Calibri"/>
                <w:b w:val="0"/>
                <w:bCs w:val="0"/>
                <w:sz w:val="16"/>
                <w:szCs w:val="16"/>
              </w:rPr>
              <w:t>G</w:t>
            </w:r>
          </w:p>
        </w:tc>
        <w:tc>
          <w:tcPr>
            <w:tcW w:w="870" w:type="dxa"/>
          </w:tcPr>
          <w:p w14:paraId="22EC2B78"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18</w:t>
            </w:r>
          </w:p>
        </w:tc>
        <w:tc>
          <w:tcPr>
            <w:tcW w:w="864" w:type="dxa"/>
          </w:tcPr>
          <w:p w14:paraId="594C618D"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289</w:t>
            </w:r>
          </w:p>
        </w:tc>
        <w:tc>
          <w:tcPr>
            <w:tcW w:w="987" w:type="dxa"/>
          </w:tcPr>
          <w:p w14:paraId="62473896"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16</w:t>
            </w:r>
          </w:p>
        </w:tc>
        <w:tc>
          <w:tcPr>
            <w:tcW w:w="1139" w:type="dxa"/>
          </w:tcPr>
          <w:p w14:paraId="6152AE94"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5%</w:t>
            </w:r>
          </w:p>
        </w:tc>
        <w:tc>
          <w:tcPr>
            <w:tcW w:w="982" w:type="dxa"/>
          </w:tcPr>
          <w:p w14:paraId="3C0046AC"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2,47</w:t>
            </w:r>
          </w:p>
        </w:tc>
        <w:tc>
          <w:tcPr>
            <w:tcW w:w="678" w:type="dxa"/>
          </w:tcPr>
          <w:p w14:paraId="71A40554"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2,74</w:t>
            </w:r>
          </w:p>
        </w:tc>
        <w:tc>
          <w:tcPr>
            <w:tcW w:w="748" w:type="dxa"/>
          </w:tcPr>
          <w:p w14:paraId="3C6D6758"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6%</w:t>
            </w:r>
          </w:p>
        </w:tc>
        <w:tc>
          <w:tcPr>
            <w:tcW w:w="834" w:type="dxa"/>
          </w:tcPr>
          <w:p w14:paraId="4C227050"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w:t>
            </w:r>
          </w:p>
        </w:tc>
        <w:tc>
          <w:tcPr>
            <w:tcW w:w="945" w:type="dxa"/>
          </w:tcPr>
          <w:p w14:paraId="603B82A1" w14:textId="77777777" w:rsidR="00BA297D" w:rsidRPr="002244BB" w:rsidRDefault="00BA297D" w:rsidP="000D603D">
            <w:pPr>
              <w:spacing w:line="264"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2244BB">
              <w:rPr>
                <w:rFonts w:cs="Calibri"/>
                <w:sz w:val="16"/>
                <w:szCs w:val="16"/>
              </w:rPr>
              <w:t>15,42</w:t>
            </w:r>
          </w:p>
        </w:tc>
      </w:tr>
      <w:tr w:rsidR="00BA297D" w:rsidRPr="00A24955" w14:paraId="5957A2E2" w14:textId="77777777" w:rsidTr="00E27A14">
        <w:tc>
          <w:tcPr>
            <w:cnfStyle w:val="001000000000" w:firstRow="0" w:lastRow="0" w:firstColumn="1" w:lastColumn="0" w:oddVBand="0" w:evenVBand="0" w:oddHBand="0" w:evenHBand="0" w:firstRowFirstColumn="0" w:firstRowLastColumn="0" w:lastRowFirstColumn="0" w:lastRowLastColumn="0"/>
            <w:tcW w:w="1025" w:type="dxa"/>
          </w:tcPr>
          <w:p w14:paraId="72D56F79" w14:textId="77777777" w:rsidR="00BA297D" w:rsidRPr="002244BB" w:rsidRDefault="00BA297D" w:rsidP="000D603D">
            <w:pPr>
              <w:spacing w:line="264" w:lineRule="auto"/>
              <w:jc w:val="center"/>
              <w:rPr>
                <w:rFonts w:cs="Calibri"/>
                <w:b w:val="0"/>
                <w:bCs w:val="0"/>
                <w:sz w:val="16"/>
                <w:szCs w:val="16"/>
              </w:rPr>
            </w:pPr>
            <w:r w:rsidRPr="002244BB">
              <w:rPr>
                <w:rFonts w:cs="Calibri"/>
                <w:b w:val="0"/>
                <w:bCs w:val="0"/>
                <w:sz w:val="16"/>
                <w:szCs w:val="16"/>
              </w:rPr>
              <w:t>H</w:t>
            </w:r>
          </w:p>
        </w:tc>
        <w:tc>
          <w:tcPr>
            <w:tcW w:w="870" w:type="dxa"/>
          </w:tcPr>
          <w:p w14:paraId="01227A8F"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24</w:t>
            </w:r>
          </w:p>
        </w:tc>
        <w:tc>
          <w:tcPr>
            <w:tcW w:w="864" w:type="dxa"/>
          </w:tcPr>
          <w:p w14:paraId="22C46E55"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469</w:t>
            </w:r>
          </w:p>
        </w:tc>
        <w:tc>
          <w:tcPr>
            <w:tcW w:w="987" w:type="dxa"/>
          </w:tcPr>
          <w:p w14:paraId="64C97710"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20</w:t>
            </w:r>
          </w:p>
        </w:tc>
        <w:tc>
          <w:tcPr>
            <w:tcW w:w="1139" w:type="dxa"/>
          </w:tcPr>
          <w:p w14:paraId="1FE99165"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w:t>
            </w:r>
          </w:p>
        </w:tc>
        <w:tc>
          <w:tcPr>
            <w:tcW w:w="982" w:type="dxa"/>
          </w:tcPr>
          <w:p w14:paraId="5E7B9320"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2,32</w:t>
            </w:r>
          </w:p>
        </w:tc>
        <w:tc>
          <w:tcPr>
            <w:tcW w:w="678" w:type="dxa"/>
          </w:tcPr>
          <w:p w14:paraId="45C81EBF"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3,77</w:t>
            </w:r>
          </w:p>
        </w:tc>
        <w:tc>
          <w:tcPr>
            <w:tcW w:w="748" w:type="dxa"/>
          </w:tcPr>
          <w:p w14:paraId="29506359"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8%</w:t>
            </w:r>
          </w:p>
        </w:tc>
        <w:tc>
          <w:tcPr>
            <w:tcW w:w="834" w:type="dxa"/>
          </w:tcPr>
          <w:p w14:paraId="0C001EA2"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1%</w:t>
            </w:r>
          </w:p>
        </w:tc>
        <w:tc>
          <w:tcPr>
            <w:tcW w:w="945" w:type="dxa"/>
          </w:tcPr>
          <w:p w14:paraId="7BA3E365" w14:textId="77777777" w:rsidR="00BA297D" w:rsidRPr="002244BB" w:rsidRDefault="00BA297D" w:rsidP="000D603D">
            <w:pPr>
              <w:spacing w:line="264"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2244BB">
              <w:rPr>
                <w:rFonts w:cs="Calibri"/>
                <w:sz w:val="16"/>
                <w:szCs w:val="16"/>
              </w:rPr>
              <w:t>14,3</w:t>
            </w:r>
          </w:p>
        </w:tc>
      </w:tr>
    </w:tbl>
    <w:p w14:paraId="1210A86C" w14:textId="76CAC13B" w:rsidR="00BA297D" w:rsidRPr="00E27A14" w:rsidRDefault="00E27A14" w:rsidP="00E27A14">
      <w:pPr>
        <w:spacing w:before="0" w:line="288" w:lineRule="auto"/>
        <w:jc w:val="both"/>
        <w:rPr>
          <w:rFonts w:cs="Calibri"/>
          <w:bCs/>
          <w:i/>
          <w:sz w:val="18"/>
          <w:szCs w:val="18"/>
        </w:rPr>
      </w:pPr>
      <w:r>
        <w:rPr>
          <w:rFonts w:cs="Calibri"/>
          <w:bCs/>
          <w:i/>
          <w:sz w:val="18"/>
          <w:szCs w:val="18"/>
        </w:rPr>
        <w:t>Źródło. O</w:t>
      </w:r>
      <w:r w:rsidR="00BA297D" w:rsidRPr="00E27A14">
        <w:rPr>
          <w:rFonts w:cs="Calibri"/>
          <w:bCs/>
          <w:i/>
          <w:sz w:val="18"/>
          <w:szCs w:val="18"/>
        </w:rPr>
        <w:t>pracowanie własne</w:t>
      </w:r>
      <w:r>
        <w:rPr>
          <w:rFonts w:cs="Calibri"/>
          <w:bCs/>
          <w:i/>
          <w:sz w:val="18"/>
          <w:szCs w:val="18"/>
        </w:rPr>
        <w:t>.</w:t>
      </w:r>
    </w:p>
    <w:p w14:paraId="2419F56D" w14:textId="40A30BB8" w:rsidR="00BA297D" w:rsidRPr="002244BB" w:rsidRDefault="00BA297D" w:rsidP="00BA297D">
      <w:pPr>
        <w:pStyle w:val="Default"/>
        <w:spacing w:before="120" w:after="120" w:line="288" w:lineRule="auto"/>
        <w:ind w:left="0"/>
        <w:jc w:val="both"/>
        <w:rPr>
          <w:rFonts w:ascii="Calibri" w:hAnsi="Calibri" w:cs="Calibri"/>
          <w:sz w:val="20"/>
          <w:szCs w:val="20"/>
        </w:rPr>
      </w:pPr>
      <w:r w:rsidRPr="002244BB">
        <w:rPr>
          <w:rFonts w:ascii="Calibri" w:hAnsi="Calibri" w:cs="Calibri"/>
          <w:sz w:val="20"/>
          <w:szCs w:val="20"/>
        </w:rPr>
        <w:t>Powyższe informacje zostały zestawione z wykształceniem ludności w województwie, by móc ocenić, ile potencjalnie osób zrozumie dany komunikat. Jak widać – 4. z 5. komunikatów pochodzących ze stron dotyczących RPO WŁ będzie w stanie zrozumieć zdecydowana większość mieszkańców (by je rozumieć wystarczy mieć wykształcenie niepełne średnie). Najtrudniejszy w odbiorze może okazać się komunikat E</w:t>
      </w:r>
      <w:r w:rsidR="00E27A14">
        <w:rPr>
          <w:rFonts w:ascii="Calibri" w:hAnsi="Calibri" w:cs="Calibri"/>
          <w:sz w:val="20"/>
          <w:szCs w:val="20"/>
        </w:rPr>
        <w:t> </w:t>
      </w:r>
      <w:r w:rsidRPr="002244BB">
        <w:rPr>
          <w:rFonts w:ascii="Calibri" w:hAnsi="Calibri" w:cs="Calibri"/>
          <w:sz w:val="20"/>
          <w:szCs w:val="20"/>
        </w:rPr>
        <w:t xml:space="preserve">(dotyczący konkursu) – jego pełne rozumienie może wymagać minimum wykształcenia niepełnego wyższego. Generalnie jednak należy ocenić pozytywnie wyniki osiągnięte przez komunikaty prezentowane na stronach </w:t>
      </w:r>
      <w:hyperlink r:id="rId50" w:history="1">
        <w:r w:rsidRPr="002244BB">
          <w:rPr>
            <w:rStyle w:val="Hipercze"/>
            <w:rFonts w:ascii="Calibri" w:hAnsi="Calibri" w:cs="Calibri"/>
            <w:sz w:val="20"/>
            <w:szCs w:val="20"/>
          </w:rPr>
          <w:t>www.rpo.lodzkie.pl</w:t>
        </w:r>
      </w:hyperlink>
      <w:r w:rsidRPr="002244BB">
        <w:rPr>
          <w:rFonts w:ascii="Calibri" w:hAnsi="Calibri" w:cs="Calibri"/>
          <w:sz w:val="20"/>
          <w:szCs w:val="20"/>
        </w:rPr>
        <w:t xml:space="preserve">, </w:t>
      </w:r>
      <w:hyperlink r:id="rId51" w:history="1">
        <w:r w:rsidRPr="002244BB">
          <w:rPr>
            <w:rStyle w:val="Hipercze"/>
            <w:rFonts w:ascii="Calibri" w:hAnsi="Calibri" w:cs="Calibri"/>
            <w:sz w:val="20"/>
            <w:szCs w:val="20"/>
          </w:rPr>
          <w:t>www.cop.lodzkie.pl</w:t>
        </w:r>
      </w:hyperlink>
      <w:r w:rsidRPr="002244BB">
        <w:rPr>
          <w:rFonts w:ascii="Calibri" w:hAnsi="Calibri" w:cs="Calibri"/>
          <w:sz w:val="20"/>
          <w:szCs w:val="20"/>
        </w:rPr>
        <w:t xml:space="preserve">, </w:t>
      </w:r>
      <w:hyperlink r:id="rId52" w:history="1">
        <w:r w:rsidRPr="002244BB">
          <w:rPr>
            <w:rStyle w:val="Hipercze"/>
            <w:rFonts w:ascii="Calibri" w:hAnsi="Calibri" w:cs="Calibri"/>
            <w:sz w:val="20"/>
            <w:szCs w:val="20"/>
          </w:rPr>
          <w:t>www.rpo.wup.lodz.pl</w:t>
        </w:r>
      </w:hyperlink>
      <w:r w:rsidRPr="002244BB">
        <w:rPr>
          <w:rFonts w:ascii="Calibri" w:hAnsi="Calibri" w:cs="Calibri"/>
          <w:sz w:val="20"/>
          <w:szCs w:val="20"/>
        </w:rPr>
        <w:t xml:space="preserve"> – indeks FOG jest niższy niż w przypadku materiałów prasowych. Z kolei relacja liczby rzeczowników do liczby czasowników pozwala stwierdzić, że materiały te w dalszym ciągu powinny być upraszczane – w chwili obecnej rzeczowników jest niemal 2,5 razy więcej niż czasowników (teksty tego typu oceniane są zazwyczaj jako trudniejsze w odbiorze). </w:t>
      </w:r>
      <w:r>
        <w:rPr>
          <w:rFonts w:ascii="Calibri" w:hAnsi="Calibri" w:cs="Calibri"/>
          <w:sz w:val="20"/>
          <w:szCs w:val="20"/>
        </w:rPr>
        <w:t>Na konieczność dalszego upraszczania komunikatów (używanego języka) zwracali też uwagę mieszkańcy w trakcie przeprowadzonego FGI</w:t>
      </w:r>
      <w:r>
        <w:rPr>
          <w:rStyle w:val="Odwoanieprzypisudolnego"/>
          <w:rFonts w:ascii="Calibri" w:hAnsi="Calibri"/>
          <w:sz w:val="20"/>
          <w:szCs w:val="20"/>
        </w:rPr>
        <w:footnoteReference w:id="45"/>
      </w:r>
      <w:r>
        <w:rPr>
          <w:rFonts w:ascii="Calibri" w:hAnsi="Calibri" w:cs="Calibri"/>
          <w:sz w:val="20"/>
          <w:szCs w:val="20"/>
        </w:rPr>
        <w:t xml:space="preserve"> – uczestnikom spotkania zaprezentowano dwa teksty informacyjne związane z</w:t>
      </w:r>
      <w:r w:rsidR="00E27A14">
        <w:rPr>
          <w:rFonts w:ascii="Calibri" w:hAnsi="Calibri" w:cs="Calibri"/>
          <w:sz w:val="20"/>
          <w:szCs w:val="20"/>
        </w:rPr>
        <w:t> </w:t>
      </w:r>
      <w:r>
        <w:rPr>
          <w:rFonts w:ascii="Calibri" w:hAnsi="Calibri" w:cs="Calibri"/>
          <w:sz w:val="20"/>
          <w:szCs w:val="20"/>
        </w:rPr>
        <w:t>tematyką FE i poproszono o ocenę czytelności i zrozumienia</w:t>
      </w:r>
      <w:r>
        <w:rPr>
          <w:rStyle w:val="Odwoanieprzypisudolnego"/>
          <w:rFonts w:ascii="Calibri" w:hAnsi="Calibri"/>
          <w:sz w:val="20"/>
          <w:szCs w:val="20"/>
        </w:rPr>
        <w:footnoteReference w:id="46"/>
      </w:r>
      <w:r>
        <w:rPr>
          <w:rFonts w:ascii="Calibri" w:hAnsi="Calibri" w:cs="Calibri"/>
          <w:sz w:val="20"/>
          <w:szCs w:val="20"/>
        </w:rPr>
        <w:t>.</w:t>
      </w:r>
    </w:p>
    <w:p w14:paraId="343B534C" w14:textId="77777777" w:rsidR="00581D56" w:rsidRDefault="00581D56">
      <w:pPr>
        <w:spacing w:before="0" w:after="0"/>
        <w:ind w:left="0"/>
        <w:rPr>
          <w:rFonts w:asciiTheme="minorHAnsi" w:hAnsiTheme="minorHAnsi"/>
          <w:b/>
          <w:bCs/>
          <w:color w:val="EB5605"/>
          <w:sz w:val="20"/>
          <w:szCs w:val="18"/>
        </w:rPr>
      </w:pPr>
      <w:bookmarkStart w:id="81" w:name="_Toc401006563"/>
      <w:r>
        <w:br w:type="page"/>
      </w:r>
    </w:p>
    <w:p w14:paraId="02B636B6" w14:textId="143039F7" w:rsidR="00581D56" w:rsidRPr="00783D0E" w:rsidRDefault="00581D56" w:rsidP="00783D0E">
      <w:pPr>
        <w:pStyle w:val="Legenda"/>
      </w:pPr>
      <w:bookmarkStart w:id="82" w:name="_Toc469037526"/>
      <w:r w:rsidRPr="00783D0E">
        <w:lastRenderedPageBreak/>
        <w:t xml:space="preserve">Wykres </w:t>
      </w:r>
      <w:fldSimple w:instr=" SEQ Wykres \* ARABIC ">
        <w:r w:rsidR="00102D8C">
          <w:rPr>
            <w:noProof/>
          </w:rPr>
          <w:t>25</w:t>
        </w:r>
      </w:fldSimple>
      <w:r w:rsidRPr="00783D0E">
        <w:t>. Poziom wykształcenia ludności (w wieku 13 lat i więcej) w województwie łódzkim – Narodowy Spis Powszechny Ludności i Mieszkań z 2011 r.</w:t>
      </w:r>
      <w:bookmarkEnd w:id="82"/>
    </w:p>
    <w:bookmarkEnd w:id="81"/>
    <w:p w14:paraId="15955A24" w14:textId="77777777" w:rsidR="00BA297D" w:rsidRPr="002244BB" w:rsidRDefault="00BA297D" w:rsidP="00BA297D">
      <w:pPr>
        <w:pStyle w:val="Default"/>
        <w:spacing w:before="120" w:after="120" w:line="288" w:lineRule="auto"/>
        <w:ind w:left="0"/>
        <w:jc w:val="center"/>
        <w:rPr>
          <w:rFonts w:ascii="Calibri" w:hAnsi="Calibri" w:cs="Calibri"/>
          <w:sz w:val="20"/>
          <w:szCs w:val="20"/>
        </w:rPr>
      </w:pPr>
      <w:r>
        <w:rPr>
          <w:noProof/>
        </w:rPr>
        <w:drawing>
          <wp:inline distT="0" distB="0" distL="0" distR="0" wp14:anchorId="7DE9998C" wp14:editId="790CC1F2">
            <wp:extent cx="5332021" cy="2683823"/>
            <wp:effectExtent l="0" t="0" r="21590" b="2159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AFCE27" w14:textId="131DD6CE" w:rsidR="00BA297D" w:rsidRPr="00783D0E" w:rsidRDefault="00783D0E" w:rsidP="00BA297D">
      <w:pPr>
        <w:pStyle w:val="Default"/>
        <w:spacing w:before="120" w:after="120" w:line="288" w:lineRule="auto"/>
        <w:ind w:left="0"/>
        <w:jc w:val="both"/>
        <w:rPr>
          <w:rFonts w:asciiTheme="minorHAnsi" w:hAnsiTheme="minorHAnsi" w:cstheme="minorHAnsi"/>
          <w:i/>
          <w:sz w:val="18"/>
          <w:szCs w:val="18"/>
        </w:rPr>
      </w:pPr>
      <w:r>
        <w:rPr>
          <w:rFonts w:asciiTheme="minorHAnsi" w:hAnsiTheme="minorHAnsi" w:cstheme="minorHAnsi"/>
          <w:i/>
          <w:sz w:val="18"/>
          <w:szCs w:val="18"/>
        </w:rPr>
        <w:t>Źródło.</w:t>
      </w:r>
      <w:r w:rsidR="00BA297D" w:rsidRPr="00783D0E">
        <w:rPr>
          <w:rFonts w:asciiTheme="minorHAnsi" w:hAnsiTheme="minorHAnsi" w:cstheme="minorHAnsi"/>
          <w:i/>
          <w:sz w:val="18"/>
          <w:szCs w:val="18"/>
        </w:rPr>
        <w:t xml:space="preserve"> </w:t>
      </w:r>
      <w:hyperlink r:id="rId54" w:history="1">
        <w:r w:rsidR="00BA297D" w:rsidRPr="00783D0E">
          <w:rPr>
            <w:rStyle w:val="Hipercze"/>
            <w:rFonts w:asciiTheme="minorHAnsi" w:hAnsiTheme="minorHAnsi" w:cstheme="minorHAnsi"/>
            <w:i/>
            <w:sz w:val="18"/>
            <w:szCs w:val="18"/>
          </w:rPr>
          <w:t>http://lodz.stat.gov.pl/</w:t>
        </w:r>
      </w:hyperlink>
      <w:r>
        <w:rPr>
          <w:rFonts w:asciiTheme="minorHAnsi" w:hAnsiTheme="minorHAnsi" w:cstheme="minorHAnsi"/>
          <w:i/>
          <w:sz w:val="18"/>
          <w:szCs w:val="18"/>
        </w:rPr>
        <w:t>.</w:t>
      </w:r>
    </w:p>
    <w:p w14:paraId="7C84750C" w14:textId="68764503" w:rsidR="00BA297D" w:rsidRDefault="00BA297D" w:rsidP="00BA297D">
      <w:pPr>
        <w:spacing w:before="120" w:line="288" w:lineRule="auto"/>
        <w:ind w:left="0"/>
        <w:jc w:val="both"/>
        <w:rPr>
          <w:rFonts w:cs="Calibri"/>
          <w:sz w:val="20"/>
          <w:szCs w:val="20"/>
        </w:rPr>
      </w:pPr>
      <w:r w:rsidRPr="002244BB">
        <w:rPr>
          <w:rFonts w:cs="Calibri"/>
          <w:sz w:val="20"/>
          <w:szCs w:val="20"/>
        </w:rPr>
        <w:t>Analiza kierowanego przekazu do mieszkańców wskazuje na zróżnicowane formułowanie komunikatów z</w:t>
      </w:r>
      <w:r w:rsidR="00E27A14">
        <w:rPr>
          <w:rFonts w:cs="Calibri"/>
          <w:sz w:val="20"/>
          <w:szCs w:val="20"/>
        </w:rPr>
        <w:t> </w:t>
      </w:r>
      <w:r w:rsidRPr="002244BB">
        <w:rPr>
          <w:rFonts w:cs="Calibri"/>
          <w:sz w:val="20"/>
          <w:szCs w:val="20"/>
        </w:rPr>
        <w:t>wykorzystaniem 3 różnych perspektyw: mieszkańca (</w:t>
      </w:r>
      <w:r w:rsidRPr="002244BB">
        <w:rPr>
          <w:rFonts w:cs="Calibri"/>
          <w:i/>
          <w:sz w:val="20"/>
          <w:szCs w:val="20"/>
        </w:rPr>
        <w:t>Łódzkie zmienia się dla Ciebie!)</w:t>
      </w:r>
      <w:r w:rsidRPr="002244BB">
        <w:rPr>
          <w:rFonts w:cs="Calibri"/>
          <w:sz w:val="20"/>
          <w:szCs w:val="20"/>
        </w:rPr>
        <w:t>, grupy/społeczności (</w:t>
      </w:r>
      <w:r w:rsidRPr="002244BB">
        <w:rPr>
          <w:rFonts w:cs="Calibri"/>
          <w:i/>
          <w:color w:val="000000"/>
          <w:sz w:val="20"/>
          <w:szCs w:val="20"/>
          <w:shd w:val="clear" w:color="auto" w:fill="FFFFFF"/>
        </w:rPr>
        <w:t>W</w:t>
      </w:r>
      <w:r w:rsidR="00E27A14">
        <w:rPr>
          <w:rFonts w:cs="Calibri"/>
          <w:i/>
          <w:color w:val="000000"/>
          <w:sz w:val="20"/>
          <w:szCs w:val="20"/>
          <w:shd w:val="clear" w:color="auto" w:fill="FFFFFF"/>
        </w:rPr>
        <w:t> </w:t>
      </w:r>
      <w:r w:rsidRPr="002244BB">
        <w:rPr>
          <w:rFonts w:cs="Calibri"/>
          <w:i/>
          <w:color w:val="000000"/>
          <w:sz w:val="20"/>
          <w:szCs w:val="20"/>
          <w:shd w:val="clear" w:color="auto" w:fill="FFFFFF"/>
        </w:rPr>
        <w:t>województwie łódzkim mamy wiele miejsc, na które dzieci i ich rodzice spojrzą przychylnym okiem; W</w:t>
      </w:r>
      <w:r w:rsidR="00E27A14">
        <w:rPr>
          <w:rFonts w:cs="Calibri"/>
          <w:i/>
          <w:color w:val="000000"/>
          <w:sz w:val="20"/>
          <w:szCs w:val="20"/>
          <w:shd w:val="clear" w:color="auto" w:fill="FFFFFF"/>
        </w:rPr>
        <w:t> </w:t>
      </w:r>
      <w:r w:rsidRPr="002244BB">
        <w:rPr>
          <w:rFonts w:cs="Calibri"/>
          <w:i/>
          <w:color w:val="000000"/>
          <w:sz w:val="20"/>
          <w:szCs w:val="20"/>
          <w:shd w:val="clear" w:color="auto" w:fill="FFFFFF"/>
        </w:rPr>
        <w:t>województwie łódzkim mamy sporą gamę produktów regionalnych wpisanych na listę prowadzoną przez Ministerstwo Rolnictwa i Rozwoju Wsi. A czy wiecie o tym, że niektóre firmy je produkujące dostały dofinansowanie z RPO?)</w:t>
      </w:r>
      <w:r w:rsidRPr="002244BB">
        <w:rPr>
          <w:rFonts w:cs="Calibri"/>
          <w:sz w:val="20"/>
          <w:szCs w:val="20"/>
        </w:rPr>
        <w:t xml:space="preserve"> i regionu (</w:t>
      </w:r>
      <w:r w:rsidRPr="002244BB">
        <w:rPr>
          <w:rFonts w:cs="Calibri"/>
          <w:i/>
          <w:sz w:val="20"/>
          <w:szCs w:val="20"/>
        </w:rPr>
        <w:t>Jak Fundusze Europejskie wspierają markę regionalną?</w:t>
      </w:r>
      <w:r w:rsidRPr="002244BB">
        <w:rPr>
          <w:rFonts w:cs="Calibri"/>
          <w:sz w:val="20"/>
          <w:szCs w:val="20"/>
        </w:rPr>
        <w:t xml:space="preserve">). Takie zróżnicowanie należy ocenić bardzo pozytywnie – pozwala łatwiej docierać do świadomości odbiorców i jest zgodne z zapisami </w:t>
      </w:r>
      <w:r w:rsidRPr="002244BB">
        <w:rPr>
          <w:rFonts w:cs="Calibri"/>
          <w:i/>
          <w:sz w:val="20"/>
          <w:szCs w:val="20"/>
        </w:rPr>
        <w:t>Strategii komunikacji.</w:t>
      </w:r>
      <w:r>
        <w:rPr>
          <w:rFonts w:cs="Calibri"/>
          <w:i/>
          <w:sz w:val="20"/>
          <w:szCs w:val="20"/>
        </w:rPr>
        <w:t xml:space="preserve"> </w:t>
      </w:r>
      <w:r>
        <w:rPr>
          <w:rFonts w:cs="Calibri"/>
          <w:sz w:val="20"/>
          <w:szCs w:val="20"/>
        </w:rPr>
        <w:t>W trakcie wywiadu grupowego wskazywano, że komunikaty odnoszące się do zbiorowości/grup nie przykuwają zbytnio uwagi zwykłych mieszkańców.</w:t>
      </w:r>
    </w:p>
    <w:p w14:paraId="008B471F" w14:textId="77777777" w:rsidR="00BA297D" w:rsidRPr="00A06046" w:rsidRDefault="00BA297D" w:rsidP="00BA297D">
      <w:pPr>
        <w:spacing w:before="120" w:line="288" w:lineRule="auto"/>
        <w:ind w:left="284" w:right="284"/>
        <w:jc w:val="both"/>
        <w:rPr>
          <w:rFonts w:cs="Calibri"/>
          <w:bCs/>
          <w:i/>
          <w:sz w:val="20"/>
          <w:szCs w:val="20"/>
        </w:rPr>
      </w:pPr>
      <w:r w:rsidRPr="00A06046">
        <w:rPr>
          <w:rFonts w:cs="Calibri"/>
          <w:i/>
          <w:sz w:val="20"/>
          <w:szCs w:val="20"/>
        </w:rPr>
        <w:t>Hasło „zmieniamy łódzkie” (…). Czyli znowu czuję, że mnie to nie dotyczy. Powinno być „zmień swoje życie z funduszami”, wejdź na stronę. Może to przyciągnie człowieka, żeby wszedł. A tak to jest sucha informacja. Adresat jest taki ogólny, niesprecyzowany, nie zachęca do wejścia.</w:t>
      </w:r>
      <w:r>
        <w:rPr>
          <w:rStyle w:val="Odwoanieprzypisudolnego"/>
          <w:i/>
          <w:sz w:val="20"/>
          <w:szCs w:val="20"/>
        </w:rPr>
        <w:footnoteReference w:id="47"/>
      </w:r>
    </w:p>
    <w:p w14:paraId="7A342A2E" w14:textId="77777777" w:rsidR="00BA297D" w:rsidRPr="00E27A14" w:rsidRDefault="00BA297D" w:rsidP="00BA297D">
      <w:pPr>
        <w:spacing w:before="120" w:line="288" w:lineRule="auto"/>
        <w:ind w:left="0"/>
        <w:jc w:val="both"/>
        <w:rPr>
          <w:rFonts w:cs="Calibri"/>
          <w:b/>
          <w:bCs/>
          <w:i/>
          <w:color w:val="EB5605"/>
          <w:sz w:val="20"/>
          <w:szCs w:val="20"/>
        </w:rPr>
      </w:pPr>
      <w:r w:rsidRPr="00E27A14">
        <w:rPr>
          <w:rFonts w:cs="Calibri"/>
          <w:b/>
          <w:bCs/>
          <w:i/>
          <w:color w:val="EB5605"/>
          <w:sz w:val="20"/>
          <w:szCs w:val="20"/>
        </w:rPr>
        <w:t>Ocena wybranych narzędzi komunikacji</w:t>
      </w:r>
    </w:p>
    <w:p w14:paraId="3E431036"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W ramach badania pogłębionej ocenie poddano wybrane spotkania/eventy</w:t>
      </w:r>
      <w:r w:rsidRPr="002244BB">
        <w:rPr>
          <w:rStyle w:val="Odwoanieprzypisudolnego"/>
          <w:rFonts w:cs="Calibri"/>
          <w:bCs/>
          <w:sz w:val="20"/>
          <w:szCs w:val="20"/>
        </w:rPr>
        <w:footnoteReference w:id="48"/>
      </w:r>
      <w:r w:rsidRPr="002244BB">
        <w:rPr>
          <w:rFonts w:cs="Calibri"/>
          <w:bCs/>
          <w:sz w:val="20"/>
          <w:szCs w:val="20"/>
        </w:rPr>
        <w:t xml:space="preserve"> kierowane do ogółu mieszkańców oraz sposób użytkowania i poszukiwania informacji na stronach internetowych</w:t>
      </w:r>
      <w:r w:rsidRPr="002244BB">
        <w:rPr>
          <w:rStyle w:val="Odwoanieprzypisudolnego"/>
          <w:rFonts w:cs="Calibri"/>
          <w:bCs/>
          <w:sz w:val="20"/>
          <w:szCs w:val="20"/>
        </w:rPr>
        <w:footnoteReference w:id="49"/>
      </w:r>
      <w:r w:rsidRPr="002244BB">
        <w:rPr>
          <w:rFonts w:cs="Calibri"/>
          <w:bCs/>
          <w:sz w:val="20"/>
          <w:szCs w:val="20"/>
        </w:rPr>
        <w:t xml:space="preserve"> oraz w aplikacji</w:t>
      </w:r>
      <w:r w:rsidRPr="002244BB">
        <w:rPr>
          <w:rStyle w:val="Odwoanieprzypisudolnego"/>
          <w:rFonts w:cs="Calibri"/>
          <w:bCs/>
          <w:sz w:val="20"/>
          <w:szCs w:val="20"/>
        </w:rPr>
        <w:footnoteReference w:id="50"/>
      </w:r>
    </w:p>
    <w:p w14:paraId="2DD1C368" w14:textId="77777777" w:rsidR="00BA297D" w:rsidRPr="00E27A14" w:rsidRDefault="00BA297D" w:rsidP="00BA297D">
      <w:pPr>
        <w:spacing w:before="120" w:line="288" w:lineRule="auto"/>
        <w:ind w:left="0"/>
        <w:jc w:val="both"/>
        <w:rPr>
          <w:rFonts w:cs="Calibri"/>
          <w:bCs/>
          <w:i/>
          <w:color w:val="EB5605"/>
          <w:sz w:val="20"/>
          <w:szCs w:val="20"/>
        </w:rPr>
      </w:pPr>
      <w:r w:rsidRPr="00E27A14">
        <w:rPr>
          <w:rFonts w:cs="Calibri"/>
          <w:bCs/>
          <w:i/>
          <w:color w:val="EB5605"/>
          <w:sz w:val="20"/>
          <w:szCs w:val="20"/>
        </w:rPr>
        <w:t>Spotkania/eventy</w:t>
      </w:r>
    </w:p>
    <w:p w14:paraId="634233D0"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Pierwszym z ocenianych eventów były Dni Otwarte Funduszy Europejskich. Od 12 do 15 maja w całym województwie ponad 62 beneficjentów otworzyło swoje projekty dla odwiedzających. Województwo Łódzkie, włączając się do tej ogólnopolskiej akcji Ministerstwa Rozwoju, zorganizowało też trzy duże wydarzenia plenerowe: 13 maja w Kutnie, 14 maja w Aleksandrowie Łódzkim i 15 maja w Radomsku. Badanie ankietowe objęło 34 osoby (po ok. 10 z każdego dnia).</w:t>
      </w:r>
    </w:p>
    <w:p w14:paraId="7DCA93E4" w14:textId="4C522054"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lastRenderedPageBreak/>
        <w:t>Najwięcej osób (29,4%) dowiedziało się o wydarzeniu od znajomych i rodziny. Na Internet wskazało 17,6%, tyle samo badanych przyznało, że trafili na wydarzenie przypadkiem (będąc w okolicy zauważyli, że coś się dzieje). Głównymi motywami uczestniczenia w wydarzeniach była możliwość udziału w koncercie/innym wydarzeniu oraz towarzyszące wydarzeniom atrakcje dla dzieci (wskazało tak po 29,4% badanych). Na chęć pogłębienia wiedzy o FE wskazało 17,6% badanych. Dla większości ankietowanych był to pierwszy raz, kiedy uczestniczyli w</w:t>
      </w:r>
      <w:r w:rsidR="00ED5140">
        <w:rPr>
          <w:rFonts w:cs="Calibri"/>
          <w:bCs/>
          <w:sz w:val="20"/>
          <w:szCs w:val="20"/>
        </w:rPr>
        <w:t> </w:t>
      </w:r>
      <w:r w:rsidRPr="002244BB">
        <w:rPr>
          <w:rFonts w:cs="Calibri"/>
          <w:bCs/>
          <w:sz w:val="20"/>
          <w:szCs w:val="20"/>
        </w:rPr>
        <w:t>tego typu wydarzeniach. Zdecydowana większość (79,4%) przyznała, że wydarzenia spełniły ich oczekiwania. Badanych poproszono też o ocenę poziomu swojej wiedzy o FE i RPO WŁ – w przypadku FE najwięcej osób (35,3%) przyznało, że ma niski poziom wiedzy, średni poziom wskazało 26,5%. W przypadku wiedzy o RPO WŁ, 29,4% oceniło swój poziom wiedzy jako niski a 26,5% jako bardzo niski. Nie powinno dziwić jednak, że wiedza ogólnie o wszystkich FE jest nieco lepsza niż o jednym z programów operacyjnych. Zdaniem uczestników wydarzenia przyczyniły się głównie do poznania nowych szczegółów o FE. W przypadku RPO WŁ najwięcej osób</w:t>
      </w:r>
      <w:r>
        <w:rPr>
          <w:rFonts w:cs="Calibri"/>
          <w:bCs/>
          <w:sz w:val="20"/>
          <w:szCs w:val="20"/>
        </w:rPr>
        <w:t xml:space="preserve"> (41,2%)</w:t>
      </w:r>
      <w:r w:rsidRPr="002244BB">
        <w:rPr>
          <w:rFonts w:cs="Calibri"/>
          <w:bCs/>
          <w:sz w:val="20"/>
          <w:szCs w:val="20"/>
        </w:rPr>
        <w:t xml:space="preserve"> uznało, że nie dowiedziało się niczego nowego. Warto jednak zaznaczyć, że większość badanych (58,8%) oceniła takie wydarzenia jako dobry i bardzo dobry sposób przekazywania informacji na temat FE i RPO WŁ.</w:t>
      </w:r>
    </w:p>
    <w:p w14:paraId="5F989028" w14:textId="72B8DAEE" w:rsidR="00BA297D" w:rsidRPr="00E27A14" w:rsidRDefault="0030113E" w:rsidP="0030113E">
      <w:pPr>
        <w:pStyle w:val="Legenda"/>
      </w:pPr>
      <w:bookmarkStart w:id="83" w:name="_Toc469037527"/>
      <w:r w:rsidRPr="00E27A14">
        <w:t xml:space="preserve">Wykres </w:t>
      </w:r>
      <w:fldSimple w:instr=" SEQ Wykres \* ARABIC ">
        <w:r w:rsidR="00102D8C">
          <w:rPr>
            <w:noProof/>
          </w:rPr>
          <w:t>26</w:t>
        </w:r>
      </w:fldSimple>
      <w:r w:rsidRPr="00E27A14">
        <w:t xml:space="preserve">. </w:t>
      </w:r>
      <w:r w:rsidR="00BA297D" w:rsidRPr="00E27A14">
        <w:t>Wpływ wydarzeń realizowanych w ramach Dni Otwartych FE na poziom wiedzy o FE i RPO WŁ</w:t>
      </w:r>
      <w:bookmarkEnd w:id="83"/>
    </w:p>
    <w:p w14:paraId="7ADF31F5" w14:textId="77777777" w:rsidR="00BA297D" w:rsidRPr="002244BB" w:rsidRDefault="00BA297D" w:rsidP="00BA297D">
      <w:pPr>
        <w:spacing w:before="120" w:line="288" w:lineRule="auto"/>
        <w:ind w:left="0"/>
        <w:jc w:val="both"/>
        <w:rPr>
          <w:rFonts w:cs="Calibri"/>
          <w:bCs/>
          <w:sz w:val="20"/>
          <w:szCs w:val="20"/>
        </w:rPr>
      </w:pPr>
      <w:r w:rsidRPr="002244BB">
        <w:rPr>
          <w:rFonts w:cs="Calibri"/>
          <w:noProof/>
        </w:rPr>
        <w:drawing>
          <wp:inline distT="0" distB="0" distL="0" distR="0" wp14:anchorId="7BC25F13" wp14:editId="6AC65C54">
            <wp:extent cx="5759450" cy="1890395"/>
            <wp:effectExtent l="0" t="0" r="12700" b="14605"/>
            <wp:docPr id="29"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8C85A1" w14:textId="52BD1F64" w:rsidR="00BA297D" w:rsidRPr="002244BB" w:rsidRDefault="00E27A14" w:rsidP="00E27A14">
      <w:pPr>
        <w:spacing w:before="0" w:line="288" w:lineRule="auto"/>
        <w:ind w:left="0"/>
        <w:jc w:val="both"/>
        <w:rPr>
          <w:rFonts w:cs="Calibri"/>
          <w:bCs/>
          <w:i/>
          <w:sz w:val="18"/>
          <w:szCs w:val="18"/>
        </w:rPr>
      </w:pPr>
      <w:r>
        <w:rPr>
          <w:rFonts w:cs="Calibri"/>
          <w:bCs/>
          <w:i/>
          <w:sz w:val="18"/>
          <w:szCs w:val="18"/>
        </w:rPr>
        <w:t>Źródło. B</w:t>
      </w:r>
      <w:r w:rsidR="00BA297D" w:rsidRPr="002244BB">
        <w:rPr>
          <w:rFonts w:cs="Calibri"/>
          <w:bCs/>
          <w:i/>
          <w:sz w:val="18"/>
          <w:szCs w:val="18"/>
        </w:rPr>
        <w:t>adanie ankietowe z uczestnikami wydarzeń, n=34</w:t>
      </w:r>
      <w:r>
        <w:rPr>
          <w:rFonts w:cs="Calibri"/>
          <w:bCs/>
          <w:i/>
          <w:sz w:val="18"/>
          <w:szCs w:val="18"/>
        </w:rPr>
        <w:t>.</w:t>
      </w:r>
    </w:p>
    <w:p w14:paraId="2CEF549F"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 xml:space="preserve">Drugim z ocenianych eventów był LMF 2016, którego ideą jest pokazanie nowej wartości odmienionych światłem przestrzeni miejskich. Celem jest zmiana postrzegania miasta i zmiana wizerunku miasta. Jest to wydarzenie: o charakterze kulturowym i twórczym, wzmacniające poczucie tożsamości Łodzian oraz edukacyjne, pokazujące wartość zabudowy miejskiej. </w:t>
      </w:r>
    </w:p>
    <w:p w14:paraId="748E1726" w14:textId="05AF1F6B" w:rsidR="00BA297D" w:rsidRPr="00A92353" w:rsidRDefault="00BA297D" w:rsidP="00BA297D">
      <w:pPr>
        <w:pStyle w:val="Legenda"/>
        <w:rPr>
          <w:lang w:val="en-US"/>
        </w:rPr>
      </w:pPr>
      <w:bookmarkStart w:id="84" w:name="_Toc469035869"/>
      <w:r w:rsidRPr="00A92353">
        <w:rPr>
          <w:lang w:val="en-US"/>
        </w:rPr>
        <w:t xml:space="preserve">Rysunek </w:t>
      </w:r>
      <w:r w:rsidR="001447A2">
        <w:fldChar w:fldCharType="begin"/>
      </w:r>
      <w:r w:rsidR="001447A2" w:rsidRPr="00A92353">
        <w:rPr>
          <w:lang w:val="en-US"/>
        </w:rPr>
        <w:instrText xml:space="preserve"> SEQ Rysunek \* ARABIC </w:instrText>
      </w:r>
      <w:r w:rsidR="001447A2">
        <w:fldChar w:fldCharType="separate"/>
      </w:r>
      <w:r w:rsidR="00102D8C">
        <w:rPr>
          <w:noProof/>
          <w:lang w:val="en-US"/>
        </w:rPr>
        <w:t>1</w:t>
      </w:r>
      <w:r w:rsidR="001447A2">
        <w:fldChar w:fldCharType="end"/>
      </w:r>
      <w:r w:rsidR="00E27A14" w:rsidRPr="00A92353">
        <w:rPr>
          <w:lang w:val="en-US"/>
        </w:rPr>
        <w:t>.</w:t>
      </w:r>
      <w:r w:rsidRPr="00A92353">
        <w:rPr>
          <w:lang w:val="en-US"/>
        </w:rPr>
        <w:t xml:space="preserve"> Light Move Festival (8.10.2016r.) w Łodzi</w:t>
      </w:r>
      <w:bookmarkEnd w:id="84"/>
    </w:p>
    <w:p w14:paraId="0A1B0046" w14:textId="77777777" w:rsidR="00BA297D" w:rsidRPr="002244BB" w:rsidRDefault="00BA297D" w:rsidP="00BA297D">
      <w:pPr>
        <w:spacing w:before="120" w:line="288" w:lineRule="auto"/>
        <w:ind w:left="0"/>
        <w:jc w:val="both"/>
        <w:rPr>
          <w:rFonts w:cs="Calibri"/>
          <w:bCs/>
          <w:sz w:val="20"/>
          <w:szCs w:val="20"/>
          <w:lang w:val="en-US"/>
        </w:rPr>
      </w:pPr>
      <w:r w:rsidRPr="002244BB">
        <w:rPr>
          <w:rFonts w:cs="Calibri"/>
          <w:noProof/>
        </w:rPr>
        <w:drawing>
          <wp:inline distT="0" distB="0" distL="0" distR="0" wp14:anchorId="56D0E93E" wp14:editId="2790CA90">
            <wp:extent cx="2797810" cy="1866265"/>
            <wp:effectExtent l="0" t="0" r="2540" b="635"/>
            <wp:docPr id="30" name="Obraz 6" descr="http://lmf2016.lmf.com.pl/wp-content/uploads/2016/10/MG_4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ttp://lmf2016.lmf.com.pl/wp-content/uploads/2016/10/MG_4557-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7810" cy="1866265"/>
                    </a:xfrm>
                    <a:prstGeom prst="rect">
                      <a:avLst/>
                    </a:prstGeom>
                    <a:noFill/>
                    <a:ln>
                      <a:noFill/>
                    </a:ln>
                  </pic:spPr>
                </pic:pic>
              </a:graphicData>
            </a:graphic>
          </wp:inline>
        </w:drawing>
      </w:r>
      <w:r w:rsidRPr="002244BB">
        <w:rPr>
          <w:rFonts w:cs="Calibri"/>
          <w:bCs/>
          <w:sz w:val="20"/>
          <w:szCs w:val="20"/>
          <w:lang w:val="en-US"/>
        </w:rPr>
        <w:t xml:space="preserve"> </w:t>
      </w:r>
      <w:r w:rsidRPr="002244BB">
        <w:rPr>
          <w:rFonts w:cs="Calibri"/>
          <w:noProof/>
        </w:rPr>
        <w:drawing>
          <wp:inline distT="0" distB="0" distL="0" distR="0" wp14:anchorId="78B7C462" wp14:editId="3CF5EE25">
            <wp:extent cx="2797810" cy="1862455"/>
            <wp:effectExtent l="0" t="0" r="2540" b="4445"/>
            <wp:docPr id="31" name="Obraz 8" descr="http://lmf2016.lmf.com.pl/wp-content/uploads/2016/10/14581420_1167600346650156_7653388837393780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lmf2016.lmf.com.pl/wp-content/uploads/2016/10/14581420_1167600346650156_7653388837393780644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7810" cy="1862455"/>
                    </a:xfrm>
                    <a:prstGeom prst="rect">
                      <a:avLst/>
                    </a:prstGeom>
                    <a:noFill/>
                    <a:ln>
                      <a:noFill/>
                    </a:ln>
                  </pic:spPr>
                </pic:pic>
              </a:graphicData>
            </a:graphic>
          </wp:inline>
        </w:drawing>
      </w:r>
    </w:p>
    <w:p w14:paraId="48E62D75" w14:textId="77777777" w:rsidR="00BA297D" w:rsidRPr="002244BB" w:rsidRDefault="00BA297D" w:rsidP="00BA297D">
      <w:pPr>
        <w:spacing w:before="120" w:line="288" w:lineRule="auto"/>
        <w:ind w:left="0"/>
        <w:jc w:val="center"/>
        <w:rPr>
          <w:rFonts w:cs="Calibri"/>
          <w:bCs/>
          <w:sz w:val="20"/>
          <w:szCs w:val="20"/>
        </w:rPr>
      </w:pPr>
      <w:r w:rsidRPr="002244BB">
        <w:rPr>
          <w:rFonts w:cs="Calibri"/>
          <w:noProof/>
        </w:rPr>
        <w:lastRenderedPageBreak/>
        <w:drawing>
          <wp:inline distT="0" distB="0" distL="0" distR="0" wp14:anchorId="41BDD5BC" wp14:editId="2ABD7466">
            <wp:extent cx="2799080" cy="1876425"/>
            <wp:effectExtent l="0" t="0" r="1270" b="9525"/>
            <wp:docPr id="32" name="Obraz 9" descr="http://lmf2016.lmf.com.pl/wp-content/uploads/2016/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ttp://lmf2016.lmf.com.pl/wp-content/uploads/2016/10/3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080" cy="1876425"/>
                    </a:xfrm>
                    <a:prstGeom prst="rect">
                      <a:avLst/>
                    </a:prstGeom>
                    <a:noFill/>
                    <a:ln>
                      <a:noFill/>
                    </a:ln>
                  </pic:spPr>
                </pic:pic>
              </a:graphicData>
            </a:graphic>
          </wp:inline>
        </w:drawing>
      </w:r>
    </w:p>
    <w:p w14:paraId="416ACBE7" w14:textId="77777777" w:rsidR="00BA297D" w:rsidRPr="002244BB" w:rsidRDefault="00BA297D" w:rsidP="00BA297D">
      <w:pPr>
        <w:spacing w:before="120" w:line="288" w:lineRule="auto"/>
        <w:ind w:left="0"/>
        <w:jc w:val="center"/>
        <w:rPr>
          <w:rFonts w:cs="Calibri"/>
          <w:bCs/>
          <w:i/>
          <w:sz w:val="18"/>
          <w:szCs w:val="18"/>
        </w:rPr>
      </w:pPr>
      <w:r w:rsidRPr="002244BB">
        <w:rPr>
          <w:rFonts w:cs="Calibri"/>
          <w:bCs/>
          <w:i/>
          <w:sz w:val="18"/>
          <w:szCs w:val="18"/>
        </w:rPr>
        <w:t xml:space="preserve">Źródło: </w:t>
      </w:r>
      <w:hyperlink r:id="rId59" w:history="1">
        <w:r w:rsidRPr="002244BB">
          <w:rPr>
            <w:rStyle w:val="Hipercze"/>
            <w:rFonts w:cs="Calibri"/>
            <w:bCs/>
            <w:i/>
            <w:sz w:val="18"/>
            <w:szCs w:val="18"/>
          </w:rPr>
          <w:t>http://lmf2016.lmf.com.pl/galeria/galeria-2016/</w:t>
        </w:r>
      </w:hyperlink>
    </w:p>
    <w:p w14:paraId="391D340F" w14:textId="77777777" w:rsidR="00BA297D" w:rsidRPr="002244BB" w:rsidRDefault="00BA297D" w:rsidP="00BA297D">
      <w:pPr>
        <w:spacing w:before="120" w:line="288" w:lineRule="auto"/>
        <w:ind w:left="0"/>
        <w:jc w:val="both"/>
        <w:rPr>
          <w:rFonts w:cs="Calibri"/>
          <w:bCs/>
          <w:i/>
          <w:sz w:val="18"/>
          <w:szCs w:val="18"/>
        </w:rPr>
      </w:pPr>
      <w:r w:rsidRPr="002244BB">
        <w:rPr>
          <w:rFonts w:cs="Calibri"/>
          <w:bCs/>
          <w:sz w:val="20"/>
          <w:szCs w:val="20"/>
        </w:rPr>
        <w:t>W ramach badania uzyskano wyniki od grupy 30 uczestników. Najczęstszym źródłem informacji o wydarzeniu byli znajomi, rodzina (26,7%) oraz telewizja/radio (20%) – większość pierwszy raz uczestniczyła w tym wydarzeniu (trzeba mieć na uwadze, że dotychczas było już kilka edycji LMF). Całe wydarzenie miało bardzo pozytywny odbiór wśród badanych – nie zidentyfikowano bowiem żadnych odpowiedzi negatywnych w tym zakresie. Zgodnie z deklaracjami – motywem udziału w evencie była często chęć zdobycia szczegółowych informacji o FE (33,3% wskazań). Badani zostali poproszeni o ocenę poziomu wiedzy i świadomości nt. FE i RPO WŁ. Najwięcej osób (43,3%) zadeklarowało, że ich poziom wiedzy nt. FE jest dobry a samo wydarzenie w dużym stopniu wpłynęło na ten stan (40%). Podobne oceny dotyczyły samego RPO WŁ. Co więcej – taki sposób przekazywania informacji o FE i RPO WŁ 2020 został oceniony bardzo pozytywnie przez niemal 87% badanych.</w:t>
      </w:r>
    </w:p>
    <w:p w14:paraId="306306CE" w14:textId="77777777" w:rsidR="00BA297D" w:rsidRPr="00E27A14" w:rsidRDefault="00BA297D" w:rsidP="00BA297D">
      <w:pPr>
        <w:spacing w:before="120" w:line="288" w:lineRule="auto"/>
        <w:ind w:left="0"/>
        <w:jc w:val="both"/>
        <w:rPr>
          <w:rFonts w:cs="Calibri"/>
          <w:bCs/>
          <w:i/>
          <w:color w:val="EB5605"/>
          <w:sz w:val="20"/>
          <w:szCs w:val="20"/>
        </w:rPr>
      </w:pPr>
      <w:r w:rsidRPr="00E27A14">
        <w:rPr>
          <w:rFonts w:cs="Calibri"/>
          <w:bCs/>
          <w:i/>
          <w:color w:val="EB5605"/>
          <w:sz w:val="20"/>
          <w:szCs w:val="20"/>
        </w:rPr>
        <w:t>Strony internetowe i aplikacja mobilna</w:t>
      </w:r>
    </w:p>
    <w:p w14:paraId="6208E121" w14:textId="2A550ABD"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W ramach badania UX ocenie poddano 3 strony internetowe oraz aplikację mobilną. Do każdej ze stron przypisano zadania, jakie wykonywali badani</w:t>
      </w:r>
      <w:r w:rsidRPr="002244BB">
        <w:rPr>
          <w:rStyle w:val="Odwoanieprzypisudolnego"/>
          <w:rFonts w:cs="Calibri"/>
          <w:bCs/>
          <w:sz w:val="20"/>
          <w:szCs w:val="20"/>
        </w:rPr>
        <w:footnoteReference w:id="51"/>
      </w:r>
      <w:r w:rsidRPr="002244BB">
        <w:rPr>
          <w:rFonts w:cs="Calibri"/>
          <w:bCs/>
          <w:sz w:val="20"/>
          <w:szCs w:val="20"/>
        </w:rPr>
        <w:t xml:space="preserve"> - zadania stanowią załącznik do przedmiotowego raportu. Badanie polegało na zbadaniu ścieżki wzroku respondentów – ich kierunku i długości spojrzeń</w:t>
      </w:r>
      <w:r>
        <w:rPr>
          <w:rFonts w:cs="Calibri"/>
          <w:bCs/>
          <w:sz w:val="20"/>
          <w:szCs w:val="20"/>
        </w:rPr>
        <w:t xml:space="preserve"> -</w:t>
      </w:r>
      <w:r w:rsidRPr="002244BB">
        <w:rPr>
          <w:rFonts w:cs="Calibri"/>
          <w:bCs/>
          <w:sz w:val="20"/>
          <w:szCs w:val="20"/>
        </w:rPr>
        <w:t xml:space="preserve"> wykorzystując </w:t>
      </w:r>
      <w:r>
        <w:rPr>
          <w:rFonts w:cs="Calibri"/>
          <w:bCs/>
          <w:sz w:val="20"/>
          <w:szCs w:val="20"/>
        </w:rPr>
        <w:t xml:space="preserve">w tym celu </w:t>
      </w:r>
      <w:r w:rsidRPr="002244BB">
        <w:rPr>
          <w:rFonts w:cs="Calibri"/>
          <w:bCs/>
          <w:sz w:val="20"/>
          <w:szCs w:val="20"/>
        </w:rPr>
        <w:t>specjalną kamerą monitorującą ruch gałki ocznej na ekranie. Dzięki temu, można było ocenić sposób</w:t>
      </w:r>
      <w:r w:rsidR="006E3A9B">
        <w:rPr>
          <w:rFonts w:cs="Calibri"/>
          <w:bCs/>
          <w:sz w:val="20"/>
          <w:szCs w:val="20"/>
        </w:rPr>
        <w:t xml:space="preserve"> </w:t>
      </w:r>
      <w:r>
        <w:rPr>
          <w:rFonts w:cs="Calibri"/>
          <w:bCs/>
          <w:sz w:val="20"/>
          <w:szCs w:val="20"/>
        </w:rPr>
        <w:t>przeglądania wybranych stron przez respondentów -</w:t>
      </w:r>
      <w:r w:rsidRPr="002244BB">
        <w:rPr>
          <w:rFonts w:cs="Calibri"/>
          <w:bCs/>
          <w:sz w:val="20"/>
          <w:szCs w:val="20"/>
        </w:rPr>
        <w:t xml:space="preserve"> zwracając </w:t>
      </w:r>
      <w:r>
        <w:rPr>
          <w:rFonts w:cs="Calibri"/>
          <w:bCs/>
          <w:sz w:val="20"/>
          <w:szCs w:val="20"/>
        </w:rPr>
        <w:t xml:space="preserve">szczególną </w:t>
      </w:r>
      <w:r w:rsidRPr="002244BB">
        <w:rPr>
          <w:rFonts w:cs="Calibri"/>
          <w:bCs/>
          <w:sz w:val="20"/>
          <w:szCs w:val="20"/>
        </w:rPr>
        <w:t>uwagę na użyteczność i</w:t>
      </w:r>
      <w:r w:rsidR="00ED5140">
        <w:rPr>
          <w:rFonts w:cs="Calibri"/>
          <w:bCs/>
          <w:sz w:val="20"/>
          <w:szCs w:val="20"/>
        </w:rPr>
        <w:t> </w:t>
      </w:r>
      <w:r w:rsidRPr="002244BB">
        <w:rPr>
          <w:rFonts w:cs="Calibri"/>
          <w:bCs/>
          <w:sz w:val="20"/>
          <w:szCs w:val="20"/>
        </w:rPr>
        <w:t xml:space="preserve">funkcjonalność </w:t>
      </w:r>
      <w:r>
        <w:rPr>
          <w:rFonts w:cs="Calibri"/>
          <w:bCs/>
          <w:sz w:val="20"/>
          <w:szCs w:val="20"/>
        </w:rPr>
        <w:t>tych</w:t>
      </w:r>
      <w:r w:rsidRPr="002244BB">
        <w:rPr>
          <w:rFonts w:cs="Calibri"/>
          <w:bCs/>
          <w:sz w:val="20"/>
          <w:szCs w:val="20"/>
        </w:rPr>
        <w:t xml:space="preserve"> stron. Respondenci mieli czas na swobodne zapoznanie się ze stronami głównymi, jak również mieli do wykonania po kilka zadań, polegających na znalezieniu poszczególnych informacji</w:t>
      </w:r>
    </w:p>
    <w:p w14:paraId="09B19618" w14:textId="77777777" w:rsidR="00BA297D" w:rsidRPr="002244BB" w:rsidRDefault="00BA297D" w:rsidP="00BA297D">
      <w:pPr>
        <w:pStyle w:val="Akapitzlist"/>
        <w:numPr>
          <w:ilvl w:val="0"/>
          <w:numId w:val="10"/>
        </w:numPr>
        <w:spacing w:before="120" w:after="120" w:line="288" w:lineRule="auto"/>
        <w:jc w:val="both"/>
        <w:rPr>
          <w:rFonts w:ascii="Calibri" w:hAnsi="Calibri" w:cs="Calibri"/>
          <w:bCs/>
          <w:sz w:val="20"/>
          <w:szCs w:val="20"/>
        </w:rPr>
      </w:pPr>
      <w:r w:rsidRPr="002244BB">
        <w:rPr>
          <w:rFonts w:ascii="Calibri" w:hAnsi="Calibri" w:cs="Calibri"/>
          <w:bCs/>
          <w:sz w:val="20"/>
          <w:szCs w:val="20"/>
        </w:rPr>
        <w:t>Informacje ogólne:</w:t>
      </w:r>
    </w:p>
    <w:p w14:paraId="7CD7C7CB" w14:textId="77777777" w:rsidR="00BA297D" w:rsidRPr="002244BB" w:rsidRDefault="00BA297D" w:rsidP="00BA297D">
      <w:pPr>
        <w:pStyle w:val="Akapitzlist"/>
        <w:numPr>
          <w:ilvl w:val="0"/>
          <w:numId w:val="11"/>
        </w:numPr>
        <w:spacing w:before="120" w:after="120" w:line="288" w:lineRule="auto"/>
        <w:jc w:val="both"/>
        <w:rPr>
          <w:rFonts w:ascii="Calibri" w:hAnsi="Calibri" w:cs="Calibri"/>
          <w:bCs/>
          <w:sz w:val="20"/>
          <w:szCs w:val="20"/>
        </w:rPr>
      </w:pPr>
      <w:r w:rsidRPr="002244BB">
        <w:rPr>
          <w:rFonts w:ascii="Calibri" w:hAnsi="Calibri" w:cs="Calibri"/>
          <w:bCs/>
          <w:sz w:val="20"/>
          <w:szCs w:val="20"/>
        </w:rPr>
        <w:t>Średnio respondenci spędzali w sumie, na wszystkich trzech stronach 8</w:t>
      </w:r>
      <w:r>
        <w:rPr>
          <w:rFonts w:ascii="Calibri" w:hAnsi="Calibri" w:cs="Calibri"/>
          <w:bCs/>
          <w:sz w:val="20"/>
          <w:szCs w:val="20"/>
        </w:rPr>
        <w:t xml:space="preserve"> minut i 45 sekund</w:t>
      </w:r>
      <w:r w:rsidRPr="002244BB">
        <w:rPr>
          <w:rFonts w:ascii="Calibri" w:hAnsi="Calibri" w:cs="Calibri"/>
          <w:bCs/>
          <w:sz w:val="20"/>
          <w:szCs w:val="20"/>
        </w:rPr>
        <w:t xml:space="preserve"> – co daje niecałe 3 minuty na stronę</w:t>
      </w:r>
    </w:p>
    <w:p w14:paraId="7D18B5F9" w14:textId="77777777" w:rsidR="00BA297D" w:rsidRPr="002244BB" w:rsidRDefault="00BA297D" w:rsidP="00BA297D">
      <w:pPr>
        <w:pStyle w:val="Akapitzlist"/>
        <w:numPr>
          <w:ilvl w:val="0"/>
          <w:numId w:val="11"/>
        </w:numPr>
        <w:spacing w:before="120" w:after="120" w:line="288" w:lineRule="auto"/>
        <w:jc w:val="both"/>
        <w:rPr>
          <w:rFonts w:ascii="Calibri" w:hAnsi="Calibri" w:cs="Calibri"/>
          <w:bCs/>
          <w:sz w:val="20"/>
          <w:szCs w:val="20"/>
        </w:rPr>
      </w:pPr>
      <w:r w:rsidRPr="002244BB">
        <w:rPr>
          <w:rFonts w:ascii="Calibri" w:hAnsi="Calibri" w:cs="Calibri"/>
          <w:bCs/>
          <w:sz w:val="20"/>
          <w:szCs w:val="20"/>
        </w:rPr>
        <w:t>Najdłużej 24 minuty, najkrócej 4 minuty</w:t>
      </w:r>
    </w:p>
    <w:p w14:paraId="3809FBC8" w14:textId="77777777" w:rsidR="00BA297D" w:rsidRPr="002244BB" w:rsidRDefault="00BA297D" w:rsidP="00BA297D">
      <w:pPr>
        <w:pStyle w:val="Akapitzlist"/>
        <w:numPr>
          <w:ilvl w:val="0"/>
          <w:numId w:val="11"/>
        </w:numPr>
        <w:spacing w:before="120" w:after="120" w:line="288" w:lineRule="auto"/>
        <w:jc w:val="both"/>
        <w:rPr>
          <w:rFonts w:ascii="Calibri" w:hAnsi="Calibri" w:cs="Calibri"/>
          <w:bCs/>
          <w:sz w:val="20"/>
          <w:szCs w:val="20"/>
        </w:rPr>
      </w:pPr>
      <w:r w:rsidRPr="002244BB">
        <w:rPr>
          <w:rFonts w:ascii="Calibri" w:hAnsi="Calibri" w:cs="Calibri"/>
          <w:bCs/>
          <w:sz w:val="20"/>
          <w:szCs w:val="20"/>
        </w:rPr>
        <w:t>Strona której poświęcali najwięcej uwagi (najdłuższy czas) to rpo.lodzkie.pl – była to pierwsza strona w kolejności prezentowania</w:t>
      </w:r>
    </w:p>
    <w:p w14:paraId="720CF7E7" w14:textId="77777777" w:rsidR="00BA297D" w:rsidRPr="002244BB" w:rsidRDefault="00BA297D" w:rsidP="00BA297D">
      <w:pPr>
        <w:pStyle w:val="Akapitzlist"/>
        <w:numPr>
          <w:ilvl w:val="0"/>
          <w:numId w:val="11"/>
        </w:numPr>
        <w:spacing w:before="120" w:after="120" w:line="288" w:lineRule="auto"/>
        <w:jc w:val="both"/>
        <w:rPr>
          <w:rFonts w:ascii="Calibri" w:hAnsi="Calibri" w:cs="Calibri"/>
          <w:bCs/>
          <w:sz w:val="20"/>
          <w:szCs w:val="20"/>
        </w:rPr>
      </w:pPr>
      <w:r w:rsidRPr="002244BB">
        <w:rPr>
          <w:rFonts w:ascii="Calibri" w:hAnsi="Calibri" w:cs="Calibri"/>
          <w:bCs/>
          <w:sz w:val="20"/>
          <w:szCs w:val="20"/>
        </w:rPr>
        <w:t>Strona z którą zapoznawali się najkrócej to rpo.wup.lodzkie.pl</w:t>
      </w:r>
    </w:p>
    <w:p w14:paraId="768F475C" w14:textId="77777777" w:rsidR="00BA297D" w:rsidRPr="002244BB" w:rsidRDefault="00BA297D" w:rsidP="00BA297D">
      <w:pPr>
        <w:pStyle w:val="Akapitzlist"/>
        <w:numPr>
          <w:ilvl w:val="0"/>
          <w:numId w:val="10"/>
        </w:numPr>
        <w:spacing w:before="120" w:after="120" w:line="288" w:lineRule="auto"/>
        <w:jc w:val="both"/>
        <w:rPr>
          <w:rFonts w:ascii="Calibri" w:hAnsi="Calibri" w:cs="Calibri"/>
          <w:bCs/>
          <w:sz w:val="20"/>
          <w:szCs w:val="20"/>
        </w:rPr>
      </w:pPr>
      <w:r w:rsidRPr="002244BB">
        <w:rPr>
          <w:rFonts w:ascii="Calibri" w:hAnsi="Calibri" w:cs="Calibri"/>
          <w:bCs/>
          <w:sz w:val="20"/>
          <w:szCs w:val="20"/>
        </w:rPr>
        <w:t>legenda do mapy cieplnej (wykorzystywanej do analizy) oraz opis zastosowanych terminów:</w:t>
      </w:r>
    </w:p>
    <w:p w14:paraId="71B18ABB" w14:textId="77777777" w:rsidR="00BA297D" w:rsidRPr="002244BB" w:rsidRDefault="00BA297D" w:rsidP="00BA297D">
      <w:pPr>
        <w:pStyle w:val="Legenda"/>
        <w:rPr>
          <w:rFonts w:cs="Calibri"/>
          <w:b w:val="0"/>
          <w:color w:val="1F497D"/>
          <w:sz w:val="18"/>
        </w:rPr>
      </w:pPr>
      <w:bookmarkStart w:id="85" w:name="_Toc400999056"/>
      <w:bookmarkStart w:id="86" w:name="_Toc469035870"/>
      <w:r w:rsidRPr="002244BB">
        <w:rPr>
          <w:rFonts w:cs="Calibri"/>
          <w:b w:val="0"/>
          <w:color w:val="1F497D"/>
          <w:sz w:val="18"/>
        </w:rPr>
        <w:lastRenderedPageBreak/>
        <w:t xml:space="preserve">Rysunek </w:t>
      </w:r>
      <w:r>
        <w:rPr>
          <w:rFonts w:cs="Calibri"/>
          <w:b w:val="0"/>
          <w:color w:val="1F497D"/>
          <w:sz w:val="18"/>
        </w:rPr>
        <w:fldChar w:fldCharType="begin"/>
      </w:r>
      <w:r>
        <w:rPr>
          <w:rFonts w:cs="Calibri"/>
          <w:b w:val="0"/>
          <w:color w:val="1F497D"/>
          <w:sz w:val="18"/>
        </w:rPr>
        <w:instrText xml:space="preserve"> SEQ Rysunek \* ARABIC </w:instrText>
      </w:r>
      <w:r>
        <w:rPr>
          <w:rFonts w:cs="Calibri"/>
          <w:b w:val="0"/>
          <w:color w:val="1F497D"/>
          <w:sz w:val="18"/>
        </w:rPr>
        <w:fldChar w:fldCharType="separate"/>
      </w:r>
      <w:r w:rsidR="00102D8C">
        <w:rPr>
          <w:rFonts w:cs="Calibri"/>
          <w:b w:val="0"/>
          <w:noProof/>
          <w:color w:val="1F497D"/>
          <w:sz w:val="18"/>
        </w:rPr>
        <w:t>2</w:t>
      </w:r>
      <w:r>
        <w:rPr>
          <w:rFonts w:cs="Calibri"/>
          <w:b w:val="0"/>
          <w:color w:val="1F497D"/>
          <w:sz w:val="18"/>
        </w:rPr>
        <w:fldChar w:fldCharType="end"/>
      </w:r>
      <w:r>
        <w:rPr>
          <w:noProof/>
        </w:rPr>
        <mc:AlternateContent>
          <mc:Choice Requires="wps">
            <w:drawing>
              <wp:anchor distT="0" distB="0" distL="114300" distR="114300" simplePos="0" relativeHeight="251719168" behindDoc="0" locked="0" layoutInCell="1" allowOverlap="1" wp14:anchorId="4127447F" wp14:editId="1A7B9501">
                <wp:simplePos x="0" y="0"/>
                <wp:positionH relativeFrom="column">
                  <wp:posOffset>2322830</wp:posOffset>
                </wp:positionH>
                <wp:positionV relativeFrom="paragraph">
                  <wp:posOffset>90170</wp:posOffset>
                </wp:positionV>
                <wp:extent cx="3101340" cy="2292350"/>
                <wp:effectExtent l="0" t="0" r="3810" b="12700"/>
                <wp:wrapNone/>
                <wp:docPr id="450" name="Prostokąt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134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A6173" w14:textId="77777777" w:rsidR="001946D5" w:rsidRPr="002244BB" w:rsidRDefault="001946D5" w:rsidP="00BA297D">
                            <w:pPr>
                              <w:pStyle w:val="NormalnyWeb"/>
                              <w:spacing w:before="0" w:after="0"/>
                              <w:jc w:val="highKashida"/>
                              <w:textAlignment w:val="baseline"/>
                              <w:rPr>
                                <w:rFonts w:ascii="Calibri" w:hAnsi="Calibri" w:cs="Calibri"/>
                                <w:sz w:val="18"/>
                                <w:szCs w:val="18"/>
                              </w:rPr>
                            </w:pPr>
                            <w:r w:rsidRPr="002244BB">
                              <w:rPr>
                                <w:rFonts w:ascii="Calibri" w:eastAsia="MS PGothic" w:hAnsi="Calibri" w:cs="Calibri"/>
                                <w:kern w:val="24"/>
                                <w:sz w:val="20"/>
                                <w:szCs w:val="20"/>
                              </w:rPr>
                              <w:t>Mapa Cieplna obrazuje częstotliwość oraz czas spojrzeń dla wszystkich respondentów biorących udział w badaniu.</w:t>
                            </w:r>
                          </w:p>
                          <w:p w14:paraId="7DB98590" w14:textId="77777777" w:rsidR="001946D5" w:rsidRPr="002244BB" w:rsidRDefault="001946D5" w:rsidP="00BA297D">
                            <w:pPr>
                              <w:pStyle w:val="NormalnyWeb"/>
                              <w:spacing w:before="0" w:after="0"/>
                              <w:jc w:val="highKashida"/>
                              <w:textAlignment w:val="baseline"/>
                              <w:rPr>
                                <w:rFonts w:ascii="Calibri" w:hAnsi="Calibri" w:cs="Calibri"/>
                                <w:sz w:val="18"/>
                                <w:szCs w:val="18"/>
                              </w:rPr>
                            </w:pPr>
                            <w:r w:rsidRPr="002244BB">
                              <w:rPr>
                                <w:rFonts w:ascii="Calibri" w:eastAsia="MS PGothic" w:hAnsi="Calibri" w:cs="Calibri"/>
                                <w:kern w:val="24"/>
                                <w:sz w:val="20"/>
                                <w:szCs w:val="20"/>
                              </w:rPr>
                              <w:t xml:space="preserve">Miejsca czerwone odzwierciedlają najwyższą liczbę spojrzeń oraz najdłuższy czas jaki wzrok wszystkich respondentów spędził </w:t>
                            </w:r>
                            <w:r w:rsidRPr="002244BB">
                              <w:rPr>
                                <w:rFonts w:ascii="Calibri" w:eastAsia="MS PGothic" w:hAnsi="Calibri" w:cs="Calibri"/>
                                <w:kern w:val="24"/>
                                <w:sz w:val="20"/>
                                <w:szCs w:val="20"/>
                              </w:rPr>
                              <w:br/>
                              <w:t>w danym miejscu.</w:t>
                            </w:r>
                          </w:p>
                          <w:p w14:paraId="5145F134" w14:textId="77777777" w:rsidR="001946D5" w:rsidRPr="002244BB" w:rsidRDefault="001946D5" w:rsidP="00BA297D">
                            <w:pPr>
                              <w:pStyle w:val="NormalnyWeb"/>
                              <w:spacing w:before="0" w:after="0"/>
                              <w:jc w:val="highKashida"/>
                              <w:textAlignment w:val="baseline"/>
                              <w:rPr>
                                <w:rFonts w:ascii="Calibri" w:hAnsi="Calibri" w:cs="Calibri"/>
                                <w:sz w:val="18"/>
                                <w:szCs w:val="18"/>
                              </w:rPr>
                            </w:pPr>
                            <w:r w:rsidRPr="002244BB">
                              <w:rPr>
                                <w:rFonts w:ascii="Calibri" w:eastAsia="ヒラギノ角ゴ ProN W6" w:hAnsi="Calibri" w:cs="Calibri"/>
                                <w:kern w:val="24"/>
                                <w:sz w:val="20"/>
                                <w:szCs w:val="20"/>
                              </w:rPr>
                              <w:t>Wszystkie mapy cieplne zawarte w raporcie są mapami relatywnej długości fiksacji, chyba, że wskazano inaczej (mapy częstości fiksacji).</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id="Prostokąt 450" o:spid="_x0000_s1028" style="position:absolute;left:0;text-align:left;margin-left:182.9pt;margin-top:7.1pt;width:244.2pt;height:18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rqjwIAAGoFAAAOAAAAZHJzL2Uyb0RvYy54bWysVEtu2zAQ3RfoHQjuFX0sO5ZgOUgsqyiQ&#10;tgHSHoCmKIuIRKokYzkosuzNerAOqcixnU3RVguB5Axn3pt5nMXVvm3QjinNpchweBFgxASVJRfb&#10;DH/7WnhzjLQhoiSNFCzDT0zjq+X7d4u+S1kka9mUTCEIInTadxmujelS39e0Zi3RF7JjAoyVVC0x&#10;sFVbv1Skh+ht40dBMPN7qcpOScq0htN8MOKli19VjJovVaWZQU2GAZtxf+X+G/v3lwuSbhXpak5f&#10;YJC/QNESLiDpIVRODEGPir8J1XKqpJaVuaCy9WVVccocB2ATBmds7mvSMccFiqO7Q5n0/wtLP+/u&#10;FOJlhuMp1EeQFpp0BxCNfPj10yB7CjXqO52C6313pyxL3d1K+qDB4J9Y7EaDD9r0n2QJkcijka4u&#10;+0q19iYwRntX/qdD+dneIAqHkzAIJzGgoGCLoiSaDMl9ko7XO6XNByZbZBcZVtBfF57sbrWxcEg6&#10;uthsQha8aVyPG3FyAI7DCSSHq9ZmYbiW/UiCZD1fz2MvjmZrLw7y3LsuVrE3K8LLaT7JV6s8fLZ5&#10;wziteVkyYdOM8gnjP2vPi5CHxh8EpGXDSxvOQtJqu1k1Cu0IyLdwn+0GgD9y809hODNwOaMURnFw&#10;EyVeMZtfenERT73kMph7QZjcJLMgTuK8OKV0ywX7d0qoz3AyjaauS0egz7gF7nvLjaQtNzAgGt5m&#10;eH5wImnNSLkWpWutIbwZ1kelsPBfSwEVGxvtFGtFOqja7Dd7p/9o1PlGlk8g4R6GQob190eiGEbN&#10;RwGvzk6QcaHGxWZcEEFrCbOFGuXoCnkN8q+4E6Z9GkNkQGU38KAdvpfhYyfG8d55vY7I5W8AAAD/&#10;/wMAUEsDBBQABgAIAAAAIQA/Q9Pa3QAAAAoBAAAPAAAAZHJzL2Rvd25yZXYueG1sTI/BTsMwDIbv&#10;SLxDZCRuLKXQUZWmEwImMcQBCg/gNaataJyqybbu7fFOcLP1/fr9uVzNblB7mkLv2cD1IgFF3Hjb&#10;c2vg63N9lYMKEdni4JkMHCnAqjo/K7Gw/sAftK9jq6SEQ4EGuhjHQuvQdOQwLPxILOzbTw6jrFOr&#10;7YQHKXeDTpNkqR32LBc6HOmxo+an3jkD4XmTPNn3l9fpbd1u0iP2ufa1MZcX88M9qEhz/AvDSV/U&#10;oRKnrd+xDWowcLPMRD0KuE1BSSDPTsNWyF2Wgq5K/f+F6hcAAP//AwBQSwECLQAUAAYACAAAACEA&#10;toM4kv4AAADhAQAAEwAAAAAAAAAAAAAAAAAAAAAAW0NvbnRlbnRfVHlwZXNdLnhtbFBLAQItABQA&#10;BgAIAAAAIQA4/SH/1gAAAJQBAAALAAAAAAAAAAAAAAAAAC8BAABfcmVscy8ucmVsc1BLAQItABQA&#10;BgAIAAAAIQCSrFrqjwIAAGoFAAAOAAAAAAAAAAAAAAAAAC4CAABkcnMvZTJvRG9jLnhtbFBLAQIt&#10;ABQABgAIAAAAIQA/Q9Pa3QAAAAoBAAAPAAAAAAAAAAAAAAAAAOkEAABkcnMvZG93bnJldi54bWxQ&#10;SwUGAAAAAAQABADzAAAA8wUAAAAA&#10;" filled="f" stroked="f">
                <v:path arrowok="t"/>
                <v:textbox inset="0,0,0,0">
                  <w:txbxContent>
                    <w:p w14:paraId="7F3A6173" w14:textId="77777777" w:rsidR="001946D5" w:rsidRPr="002244BB" w:rsidRDefault="001946D5" w:rsidP="00BA297D">
                      <w:pPr>
                        <w:pStyle w:val="NormalnyWeb"/>
                        <w:spacing w:before="0" w:after="0"/>
                        <w:jc w:val="highKashida"/>
                        <w:textAlignment w:val="baseline"/>
                        <w:rPr>
                          <w:rFonts w:ascii="Calibri" w:hAnsi="Calibri" w:cs="Calibri"/>
                          <w:sz w:val="18"/>
                          <w:szCs w:val="18"/>
                        </w:rPr>
                      </w:pPr>
                      <w:r w:rsidRPr="002244BB">
                        <w:rPr>
                          <w:rFonts w:ascii="Calibri" w:eastAsia="MS PGothic" w:hAnsi="Calibri" w:cs="Calibri"/>
                          <w:kern w:val="24"/>
                          <w:sz w:val="20"/>
                          <w:szCs w:val="20"/>
                        </w:rPr>
                        <w:t>Mapa Cieplna obrazuje częstotliwość oraz czas spojrzeń dla wszystkich respondentów biorących udział w badaniu.</w:t>
                      </w:r>
                    </w:p>
                    <w:p w14:paraId="7DB98590" w14:textId="77777777" w:rsidR="001946D5" w:rsidRPr="002244BB" w:rsidRDefault="001946D5" w:rsidP="00BA297D">
                      <w:pPr>
                        <w:pStyle w:val="NormalnyWeb"/>
                        <w:spacing w:before="0" w:after="0"/>
                        <w:jc w:val="highKashida"/>
                        <w:textAlignment w:val="baseline"/>
                        <w:rPr>
                          <w:rFonts w:ascii="Calibri" w:hAnsi="Calibri" w:cs="Calibri"/>
                          <w:sz w:val="18"/>
                          <w:szCs w:val="18"/>
                        </w:rPr>
                      </w:pPr>
                      <w:r w:rsidRPr="002244BB">
                        <w:rPr>
                          <w:rFonts w:ascii="Calibri" w:eastAsia="MS PGothic" w:hAnsi="Calibri" w:cs="Calibri"/>
                          <w:kern w:val="24"/>
                          <w:sz w:val="20"/>
                          <w:szCs w:val="20"/>
                        </w:rPr>
                        <w:t xml:space="preserve">Miejsca czerwone odzwierciedlają najwyższą liczbę spojrzeń oraz najdłuższy czas jaki wzrok wszystkich respondentów spędził </w:t>
                      </w:r>
                      <w:r w:rsidRPr="002244BB">
                        <w:rPr>
                          <w:rFonts w:ascii="Calibri" w:eastAsia="MS PGothic" w:hAnsi="Calibri" w:cs="Calibri"/>
                          <w:kern w:val="24"/>
                          <w:sz w:val="20"/>
                          <w:szCs w:val="20"/>
                        </w:rPr>
                        <w:br/>
                        <w:t>w danym miejscu.</w:t>
                      </w:r>
                    </w:p>
                    <w:p w14:paraId="5145F134" w14:textId="77777777" w:rsidR="001946D5" w:rsidRPr="002244BB" w:rsidRDefault="001946D5" w:rsidP="00BA297D">
                      <w:pPr>
                        <w:pStyle w:val="NormalnyWeb"/>
                        <w:spacing w:before="0" w:after="0"/>
                        <w:jc w:val="highKashida"/>
                        <w:textAlignment w:val="baseline"/>
                        <w:rPr>
                          <w:rFonts w:ascii="Calibri" w:hAnsi="Calibri" w:cs="Calibri"/>
                          <w:sz w:val="18"/>
                          <w:szCs w:val="18"/>
                        </w:rPr>
                      </w:pPr>
                      <w:r w:rsidRPr="002244BB">
                        <w:rPr>
                          <w:rFonts w:ascii="Calibri" w:eastAsia="ヒラギノ角ゴ ProN W6" w:hAnsi="Calibri" w:cs="Calibri"/>
                          <w:kern w:val="24"/>
                          <w:sz w:val="20"/>
                          <w:szCs w:val="20"/>
                        </w:rPr>
                        <w:t>Wszystkie mapy cieplne zawarte w raporcie są mapami relatywnej długości fiksacji, chyba, że wskazano inaczej (mapy częstości fiksacji).</w:t>
                      </w:r>
                    </w:p>
                  </w:txbxContent>
                </v:textbox>
              </v:rect>
            </w:pict>
          </mc:Fallback>
        </mc:AlternateContent>
      </w:r>
      <w:r w:rsidRPr="002244BB">
        <w:rPr>
          <w:rFonts w:cs="Calibri"/>
          <w:b w:val="0"/>
          <w:color w:val="1F497D"/>
          <w:sz w:val="18"/>
        </w:rPr>
        <w:t>. Legenda mapy cieplnej</w:t>
      </w:r>
      <w:bookmarkEnd w:id="85"/>
      <w:bookmarkEnd w:id="86"/>
    </w:p>
    <w:p w14:paraId="432420F1" w14:textId="77777777" w:rsidR="00BA297D" w:rsidRPr="002244BB" w:rsidRDefault="00BA297D" w:rsidP="00BA297D">
      <w:pPr>
        <w:spacing w:line="288" w:lineRule="auto"/>
        <w:jc w:val="both"/>
        <w:rPr>
          <w:rFonts w:cs="Calibri"/>
          <w:sz w:val="16"/>
          <w:szCs w:val="16"/>
        </w:rPr>
      </w:pPr>
      <w:r>
        <w:rPr>
          <w:noProof/>
        </w:rPr>
        <mc:AlternateContent>
          <mc:Choice Requires="wpg">
            <w:drawing>
              <wp:inline distT="0" distB="0" distL="0" distR="0" wp14:anchorId="12100B2D" wp14:editId="0C897F96">
                <wp:extent cx="1925955" cy="2140585"/>
                <wp:effectExtent l="0" t="0" r="17145" b="0"/>
                <wp:docPr id="4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2140585"/>
                          <a:chOff x="0" y="0"/>
                          <a:chExt cx="3612" cy="3808"/>
                        </a:xfrm>
                      </wpg:grpSpPr>
                      <pic:pic xmlns:pic="http://schemas.openxmlformats.org/drawingml/2006/picture">
                        <pic:nvPicPr>
                          <pic:cNvPr id="49"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38" cy="3808"/>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214"/>
                        <wps:cNvSpPr>
                          <a:spLocks/>
                        </wps:cNvSpPr>
                        <wps:spPr bwMode="auto">
                          <a:xfrm>
                            <a:off x="2877" y="2624"/>
                            <a:ext cx="73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33687" w14:textId="77777777" w:rsidR="001946D5" w:rsidRPr="00220EB9" w:rsidRDefault="001946D5" w:rsidP="00BA297D">
                              <w:pPr>
                                <w:pStyle w:val="NormalnyWeb"/>
                                <w:spacing w:before="0" w:after="0"/>
                                <w:jc w:val="center"/>
                                <w:textAlignment w:val="baseline"/>
                                <w:rPr>
                                  <w:sz w:val="18"/>
                                  <w:szCs w:val="18"/>
                                </w:rPr>
                              </w:pPr>
                              <w:r w:rsidRPr="002244BB">
                                <w:rPr>
                                  <w:rFonts w:ascii="Helvetica Neue" w:eastAsia="MS PGothic" w:hAnsi="Helvetica Neue" w:cs="Helvetica Neue"/>
                                  <w:color w:val="000000"/>
                                  <w:kern w:val="24"/>
                                  <w:sz w:val="20"/>
                                  <w:szCs w:val="20"/>
                                  <w:lang w:val="en-US"/>
                                </w:rPr>
                                <w:t>100 %</w:t>
                              </w:r>
                            </w:p>
                          </w:txbxContent>
                        </wps:txbx>
                        <wps:bodyPr rot="0" vert="horz" wrap="square" lIns="0" tIns="0" rIns="0" bIns="0" anchor="ctr" anchorCtr="0" upright="1">
                          <a:noAutofit/>
                        </wps:bodyPr>
                      </wps:wsp>
                      <wps:wsp>
                        <wps:cNvPr id="51" name="Rectangle 3"/>
                        <wps:cNvSpPr>
                          <a:spLocks/>
                        </wps:cNvSpPr>
                        <wps:spPr bwMode="auto">
                          <a:xfrm>
                            <a:off x="2901" y="1780"/>
                            <a:ext cx="59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9C54" w14:textId="77777777" w:rsidR="001946D5" w:rsidRPr="00220EB9" w:rsidRDefault="001946D5" w:rsidP="00BA297D">
                              <w:pPr>
                                <w:pStyle w:val="NormalnyWeb"/>
                                <w:spacing w:before="0" w:after="0"/>
                                <w:jc w:val="center"/>
                                <w:textAlignment w:val="baseline"/>
                                <w:rPr>
                                  <w:sz w:val="20"/>
                                  <w:szCs w:val="20"/>
                                </w:rPr>
                              </w:pPr>
                              <w:r w:rsidRPr="002244BB">
                                <w:rPr>
                                  <w:rFonts w:ascii="Helvetica Neue" w:eastAsia="MS PGothic" w:hAnsi="Helvetica Neue" w:cs="Helvetica Neue"/>
                                  <w:color w:val="000000"/>
                                  <w:kern w:val="24"/>
                                  <w:sz w:val="20"/>
                                  <w:szCs w:val="20"/>
                                  <w:lang w:val="en-US"/>
                                </w:rPr>
                                <w:t>66 %</w:t>
                              </w:r>
                            </w:p>
                          </w:txbxContent>
                        </wps:txbx>
                        <wps:bodyPr rot="0" vert="horz" wrap="square" lIns="0" tIns="0" rIns="0" bIns="0" anchor="ctr" anchorCtr="0" upright="1">
                          <a:noAutofit/>
                        </wps:bodyPr>
                      </wps:wsp>
                      <wps:wsp>
                        <wps:cNvPr id="448" name="Rectangle 4"/>
                        <wps:cNvSpPr>
                          <a:spLocks/>
                        </wps:cNvSpPr>
                        <wps:spPr bwMode="auto">
                          <a:xfrm>
                            <a:off x="2909" y="908"/>
                            <a:ext cx="59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D20B4" w14:textId="77777777" w:rsidR="001946D5" w:rsidRPr="00220EB9" w:rsidRDefault="001946D5" w:rsidP="00BA297D">
                              <w:pPr>
                                <w:pStyle w:val="NormalnyWeb"/>
                                <w:spacing w:before="0" w:after="0"/>
                                <w:jc w:val="center"/>
                                <w:textAlignment w:val="baseline"/>
                                <w:rPr>
                                  <w:sz w:val="20"/>
                                  <w:szCs w:val="20"/>
                                </w:rPr>
                              </w:pPr>
                              <w:r w:rsidRPr="002244BB">
                                <w:rPr>
                                  <w:rFonts w:ascii="Helvetica Neue" w:eastAsia="MS PGothic" w:hAnsi="Helvetica Neue" w:cs="Helvetica Neue"/>
                                  <w:color w:val="000000"/>
                                  <w:kern w:val="24"/>
                                  <w:sz w:val="20"/>
                                  <w:szCs w:val="20"/>
                                  <w:lang w:val="en-US"/>
                                </w:rPr>
                                <w:t>33 %</w:t>
                              </w:r>
                            </w:p>
                          </w:txbxContent>
                        </wps:txbx>
                        <wps:bodyPr rot="0" vert="horz" wrap="square" lIns="0" tIns="0" rIns="0" bIns="0" anchor="ctr" anchorCtr="0" upright="1">
                          <a:noAutofit/>
                        </wps:bodyPr>
                      </wps:wsp>
                      <wps:wsp>
                        <wps:cNvPr id="449" name="Rectangle 5"/>
                        <wps:cNvSpPr>
                          <a:spLocks/>
                        </wps:cNvSpPr>
                        <wps:spPr bwMode="auto">
                          <a:xfrm>
                            <a:off x="2909" y="28"/>
                            <a:ext cx="45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703B" w14:textId="77777777" w:rsidR="001946D5" w:rsidRPr="00220EB9" w:rsidRDefault="001946D5" w:rsidP="00BA297D">
                              <w:pPr>
                                <w:pStyle w:val="NormalnyWeb"/>
                                <w:spacing w:before="0" w:after="0"/>
                                <w:jc w:val="center"/>
                                <w:textAlignment w:val="baseline"/>
                                <w:rPr>
                                  <w:sz w:val="20"/>
                                  <w:szCs w:val="20"/>
                                </w:rPr>
                              </w:pPr>
                              <w:r w:rsidRPr="002244BB">
                                <w:rPr>
                                  <w:rFonts w:ascii="Helvetica Neue" w:eastAsia="MS PGothic" w:hAnsi="Helvetica Neue" w:cs="Helvetica Neue"/>
                                  <w:color w:val="000000"/>
                                  <w:kern w:val="24"/>
                                  <w:sz w:val="20"/>
                                  <w:szCs w:val="20"/>
                                  <w:lang w:val="en-US"/>
                                </w:rPr>
                                <w:t>0 %</w:t>
                              </w:r>
                            </w:p>
                          </w:txbxContent>
                        </wps:txbx>
                        <wps:bodyPr rot="0" vert="horz" wrap="square" lIns="0" tIns="0" rIns="0" bIns="0" anchor="ctr" anchorCtr="0" upright="1">
                          <a:noAutofit/>
                        </wps:bodyPr>
                      </wps:wsp>
                    </wpg:wgp>
                  </a:graphicData>
                </a:graphic>
              </wp:inline>
            </w:drawing>
          </mc:Choice>
          <mc:Fallback>
            <w:pict>
              <v:group id="Grupa 28" o:spid="_x0000_s1029" style="width:151.65pt;height:168.55pt;mso-position-horizontal-relative:char;mso-position-vertical-relative:line" coordsize="3612,3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B4s7NBAAAExcAAA4AAABkcnMvZTJvRG9jLnhtbOxY227jNhB9L9B/&#10;EPSuWJIl64I4i8SXYIG0DbrtB9ASZREriSpJx06L/ntnSMlyYhdNsumi6NqAbV5HM2dmDoe6/LCr&#10;K+uBCsl4M7W9C9e2aJPxnDXrqf3rL0snti2pSJOTijd0aj9SaX+4+v67y22bUp+XvMqpsEBII9Nt&#10;O7VLpdp0NJJZSWsiL3hLG5gsuKiJgq5Yj3JBtiC9rka+605GWy7yVvCMSgmjczNpX2n5RUEz9VNR&#10;SKqsamqDbkr/Cv27wt/R1SVJ14K0Jcs6NcgbtKgJa+Che1Fzooi1EexIVM0ywSUv1EXG6xEvCpZR&#10;bQNY47nPrLkVfNNqW9bpdt3uYQJon+H0ZrHZjw/3wmL51A7AUw2pwUe3YtMSy48RnG27TmHNrWg/&#10;tffCWAjNO559ljA9ej6P/bVZbK22P/Ac5JGN4hqcXSFqFAFmWzvtg8e9D+hOWRkMeokfJmFoWxnM&#10;+V7ghnFovJSV4MqjfVm56HaOJ55vto1jVys/Iql5pFazU+vqsmVZCt8OTmgdwfnPYQe71EZQuxNS&#10;v0hGTcTnTeuA51ui2IpVTD3qKAZ0UKnm4Z5liDJ2DjyT9J6BaXyq5SEi/SKzhaBJ2i1Ww2cladb0&#10;WrYQ/wApbO+HhODbkpJc4jA68KkU3X2ixqpi7ZJVFfoN253BkELPQvAEZia85zzb1LRRJl8FrcB2&#10;3siStdK2RErrFYXwEx9zTwcJBMKdVPg4DAmdQ3/48bXrJv6NMwvdmRO40cK5ToLIidxFFLhB7M28&#10;2Z+42wvSjaQAA6nmLet0hdEjbU8mTEctJhV1SlsPRBMHIqUV6v+1ijCEkKCuUmQ/A9iwDtpKUJWV&#10;2CwAuW4cFu8nNMwDsugDCen1towZe2NIXUyXo7iHoBBS3VJeW9gAlEFHjTJ5AAuMVf0S1Lfh6Gtt&#10;xSk/JG6yiBdx4AT+ZAF+mM+d6+UscCZLLwrn4/lsNvd6P5Qsz2mD4r7cDRpVXrG8j0Qp1qtZJYx7&#10;lvqjoxkwHpaNMBwGNXrX9f/GhT32MIpN+CLpwWEk+1CH3svCB4+iUzT+qSQtBdRR7JDVIRxHhm8x&#10;QCBfK2oB36EZ3cKeceUh3WoRZgaXvShs/DiKbAv5dOLrB5jcQrqNxh3Vjv2oQ7Bn6T4uXh86VfMk&#10;liDyzcj/OKQO2Srx/MC98RNnOYkjJ1gGoZNEbuy4XnKTTNwgCebLp1lyxxr65Vlibad2EvqhTvCD&#10;PEB2OkgXV3+O04WkNVNQjFWsntrxfhFJ8bxYNLlmBUVYZdoH2YXq91nV/5vs6kPUxLTarXa61hj3&#10;Ub7i+SPwnuDATZAPUEhCo+Tid9vaQlE2teVvG4LHbPWxgSzECq5viL6x6hukyWDr1M6UsC3TmSlT&#10;621awdYlyDZnTMOvoSYpmGZA1NHoAbpjB1L/a3EAHs265ho4YI8NUMX7MUDiwqOAAbwo7opePF2R&#10;AcJk3J0eZwY4yJJXHypnBjhZIv0NA+zPuW+cAYLh2jVQwB6cd6YAuEcABSTmcjTUAGcGeJ+y8swA&#10;r2EAfasfzt5vtgYIgv31fmCAPTj/CgOYVzsDAQQhFAf6AnkuAc4lwNe6BEz++5cA/d4Q3rzqS033&#10;lhhf7R729aVheJd99R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H4l9dwAAAAF&#10;AQAADwAAAGRycy9kb3ducmV2LnhtbEyPT0vDQBDF74LfYRnBm93E4B9iNqUU9VQEW0G8TbPTJDQ7&#10;G7LbJP32jl70MrzhDe/9pljOrlMjDaH1bCBdJKCIK29brg187F5uHkGFiGyx80wGzhRgWV5eFJhb&#10;P/E7jdtYKwnhkKOBJsY+1zpUDTkMC98Ti3fwg8Mo61BrO+Ak4a7Tt0lyrx22LA0N9rRuqDpuT87A&#10;64TTKkufx83xsD5/7e7ePjcpGXN9Na+eQEWa498x/OALOpTCtPcntkF1BuSR+DvFy5IsA7UXkT2k&#10;oMtC/6cvvwEAAP//AwBQSwMECgAAAAAAAAAhAP2dstSlPQAApT0AABUAAABkcnMvbWVkaWEvaW1h&#10;Z2UxLmpwZWf/2P/gABBKRklGAAEBAQDcANwAAP/bAEMAAgEBAgEBAgICAgICAgIDBQMDAwMDBgQE&#10;AwUHBgcHBwYHBwgJCwkICAoIBwcKDQoKCwwMDAwHCQ4PDQwOCwwMDP/bAEMBAgICAwMDBgMDBgwI&#10;BwgMDAwMDAwMDAwMDAwMDAwMDAwMDAwMDAwMDAwMDAwMDAwMDAwMDAwMDAwMDAwMDAwMDP/AABEI&#10;AgIB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bq/gsdvnTQw7um9wufzqauR+Kn7P/gP46CxHjfwT&#10;4R8ZDS/MNmNc0e31D7J5m3f5fnI2zdsTO3Gdq56CgDo/7fsf+f20/wC/y/40f2/Y/wDP7af9/l/x&#10;ry3/AId+/AX/AKIj8Iv/AAjtO/8AjNH/AA79+Av/AERH4Rf+Edp3/wAZoA9S/t+x/wCf20/7/L/j&#10;R/b9j/z+2n/f5f8AGvLf+HfvwF/6Ij8Iv/CO07/4zR/w79+Av/REfhF/4R2nf/GaAPUv7fsf+f20&#10;/wC/y/40f2/Y/wDP7af9/l/xry3/AId+/AX/AKIj8Iv/AAjtO/8AjNH/AA79+Av/AERH4Rf+Edp3&#10;/wAZoA9S/t+x/wCf20/7/L/jR/b9j/z+2n/f5f8AGvLf+HfvwF/6Ij8Iv/CO07/4zR/w79+Av/RE&#10;fhF/4R2nf/GaAPUv7fsf+f20/wC/y/40f2/Y/wDP7af9/l/xry3/AId+/AX/AKIj8Iv/AAjtO/8A&#10;jNH/AA79+Av/AERH4Rf+Edp3/wAZoA9S/t+x/wCf20/7/L/jR/b9j/z+2n/f5f8AGvLf+HfvwF/6&#10;Ij8Iv/CO07/4zR/w79+Av/REfhF/4R2nf/GaAPUv7fsf+f20/wC/y/40f2/Y/wDP7af9/l/xry3/&#10;AId+/AX/AKIj8Iv/AAjtO/8AjNH/AA79+Av/AERH4Rf+Edp3/wAZoA9S/t+x/wCf20/7/L/jR/b9&#10;j/z+2n/f5f8AGvLf+HfvwF/6Ij8Iv/CO07/4zR/w79+Av/REfhF/4R2nf/GaAPUv7fsf+f20/wC/&#10;y/40f2/Y/wDP7af9/l/xry3/AId+/AX/AKIj8Iv/AAjtO/8AjNH/AA79+Av/AERH4Rf+Edp3/wAZ&#10;oA9S/t+x/wCf20/7/L/jR/b9j/z+2n/f5f8AGvLf+HfvwF/6Ij8Iv/CO07/4zR/w79+Av/REfhF/&#10;4R2nf/GaAPUv7fsf+f20/wC/y/40f2/Y/wDP7af9/l/xry3/AId+/AX/AKIj8Iv/AAjtO/8AjNH/&#10;AA79+Av/AERH4Rf+Edp3/wAZoA9ZtruK9j3QyRzKDglGDDP4VJXOfDL4QeE/gpoMuleDfC/h3wjp&#10;c87XUlnoumw2FvJMyqpkMcSqpcqiAsRkhVGcAV0dABRRRQAUUUUAFFFFABRRRQAUUUUAFFFFABRR&#10;RQAUUUUAFFFFABRRRQAUUUUAFFFFABRQTim76LhcdRUZOaKnmJ5iTOKM0wNil30cwcw6ikD5NLmq&#10;KCiiigAooooAKKKKACiiigAooooAKKKKACiiigAooooAKKKKACiiigAooooAKKKKACiiigAooooA&#10;KKKKACiiigAooooAKKKKACiiigAooooAKKKKACms3NDGo2fFTKRMpDi3FNL1G8mKieaspTMZVLE5&#10;kxTd9VmnpPP/ANqsvamPti15mKer8VTWf3p6TZqo1Co1kXFbNOD4qukmakV61jI2jImzzRTFbBp+&#10;ea0ubXCiiimAUUUUAFFFFABRRRQAUUUUAFFFFABRRRQAUUUUAFFFFABRRRQAUUUUAFFFFABRRRQA&#10;UUUUAFFFFABRRRQAUUUUAFFFFABRRRQAUjHApc4pjNmkxMRmwKgkfAp0r4qtNLisKkrHLUqWCWbF&#10;VpbnFRXFxiqM95XnVq9jy62JsXHusd6Z9sHrWZLf471D/aP+1XFLFo86WMVzaS6yetTxXPvWFHf5&#10;71agvK0p4pM1p4xM3Ips1YikzWTb3OauwTbq9ClVTPVo17l9GqRDjNV4pM1MDmu2Mj0ISuSA5FFI&#10;vSlrU2CiiigAooooAKKKKACiiigAooooAKKKKACiiigAooooAKKKKACiiigAooooAKKKKACiiigA&#10;ooooAKKKKACiiigAooooAKKKKAGucVG5wKczZqGV+KznIynIimfFULq4xU91LgVmXtzivNxFWyPI&#10;xVayIbu6wKyry/20ajfbc81hahqOM8183jMZY+Ux2O5S5PqXvUB1XB6isS61TaetVzrHzda8GeYa&#10;nzlTNLPc6iDU8tV+01DPeuNt9Wy3WtWx1LJFdGHzC7OnC5ld7nZWd5urTtbjNcrp19nHNbdjc5xX&#10;02DxNz63A4rmsb8EmatRNmsy0lzV6F696jO6PpKFS6LSGnVGDkVJXXE7osKKKKZQUUUUAFFFFABR&#10;RRQAUUUUAFFFFABRRRQAUUUUAFFFFABRRRQAUUUUAFFFFABRRRQAUUUUAFFFFABRRRQAUUUUAFNc&#10;8U6mMcmhiYx2wKq3D8VPK9UrmTArlrSsjirzsipeTVialdY3VoahPgGuc1a8wGr5zHV7I+XzHE8q&#10;KGq32M81zep6pgtzVrWb/aDzXKatqfLc18JmWOsfm2bZha+pLeatz1qmdX+esa+1XBPzVQOr/N1r&#10;4+tmXvbnw+Izb3tzsLTVsn71bWm6puI+avP7TVvm61vaVqfI5ruweZXZ6GX5pd7nomlX+7FdJpl3&#10;uxXn+i6jnbzXV6ReZxX3WWYy9j9HynHXSOxsZ9wFaltJmuf0243AVsWcma+1wtW6PvsHWujUibIq&#10;RDxVWB81YQ8160JHuU5XRJRRRWpsFFFFABRRRQAUUUUAFFFFABRRRQAUUUUAFFFFABRRRQAUUUUA&#10;FFFFABRRRQAUUUUAFFFFABRRRQAUUUUAFFFFAAxwKiY4FPc4qGV6iTM5shnkxWbezYzVu5k4NZWo&#10;T7Qa8zE1LI8fF1bIzdTusKa5fWr3burY1e7wK5DXb7Aavis1xVkz4POMZZMxtc1DG7muP1rUsZrV&#10;16/5bmuM1m+5PNflucY+1z8fzvMLNkN/qWT1qgdS+b73NUL/AFDnrWedQw1fCYjMve3PzvEZg+Y6&#10;my1PnrXQ6Pqf3fmrz+y1DnrXRaPf/MvNehl+Y6rU9PLcwfMj0zQtQ5Xmuw0S+4FeZ6FffdrtdCve&#10;BX6Zk2NvY/WMjx17Hoek3WQK3rGfcK43RbvO3mum024yK/TMvxF0j9WyzEXSN+3kyKtxtkVm2kmR&#10;V6F+K+koyuj63Dzuiwhp1MQ80+utHbHYKKKKYwooooAKKKKACiiigAooooAKKKKACiiigAooooAK&#10;KKKACiiigAooooAKKKKACiiigAooooAKKKKACiimseKAGueDVedsVLK1U7mTArnqSsjkrSsireS4&#10;zWJqU/DVo38+1TXPavc4DV89jq1kfNZhiLIx9au8Bua43Xr3G7mt7W7vAauL1+9+9X5tnWMtc/L8&#10;8xm5z+vXv3q43Wbz5m5rc127zurkNXuMk1+P51mGrPxzOsQ23Yzr+75qibr5qL2bNcd8Qvizpnwz&#10;+yHUrXxJc/bN4j/snw/f6tt27c7/ALJDL5f3hjfjdzjODj4OeKnUq8lNNvstX9x8NKNSrU5Kacm+&#10;iV3+B3dndYat/R7vDLzXhFt+1j4YU/8AIL+JH/hvPEH/AMhVtaZ+1z4XRh/xK/iX+Hw58Qn/ANsq&#10;9vL6eMT1pS/8Bf8Ake1l+BxsZa0pf+Av/I+jdBvuVrt9AvORXzHov7Y3hWMjOk/FD8Phr4jP/tjX&#10;YaH+2r4RiAzpPxV/D4Y+JT/7YV+o5I8SrXhL7mfqGR08TG16cvuf+R9PaHeZC11el3PAr5k0X9uH&#10;wcmP+JP8Wvw+Fnic/wDuPrqtJ/bq8FoB/wASX4wfh8J/FJ/9x1fq+VVKlleL+5n65lEqtleL+5n0&#10;dYzZArTgbNfP1h+3f4JUc6J8Y/w+Enis/wDuOrUtv28/BAH/ACA/jN+Hwh8Wf/K2vtcNJ2Pu8JJ2&#10;2PdkORUwOa8Pi/b18D4/5Afxn/8ADQeLf/lbUy/t6eBwf+QH8aP/AAz/AIt/+VtenA9eDPaqK8X/&#10;AOG9fA//AEA/jR/4Z/xb/wDK2j/hvXwP/wBAP40f+Gf8W/8AytqzQ9oorxf/AIb18D/9AP40f+Gf&#10;8W//ACto/wCG9fA//QD+NH/hn/Fv/wAraAPaKK8X/wCG9fA//QD+NH/hn/Fv/wAraP8AhvXwP/0A&#10;/jR/4Z/xb/8AK2gD2iivF/8AhvXwP/0A/jR/4Z/xb/8AK2j/AIb18D/9AP40f+Gf8W//ACtoA9oo&#10;rxf/AIb18D/9AP40f+Gf8W//ACto/wCG9fA//QD+NH/hn/Fv/wAraAPaKK8X/wCG9fA//QD+NH/h&#10;n/Fv/wAraP8AhvXwP/0A/jR/4Z/xb/8AK2gD2iiuZ+FPxb0r4y+HZdU0e18TWdrDcNasmu+HNR0G&#10;5LhVYlYL6CGVkw4w4UoSGAJKsB01ABRRRQAUUUUAFFFFABRRRQAUUUUAFFFFABRRRQAUUUUAFRsc&#10;mnOajkbAqZMmTIZnwKo3kuKs3D4FZl9Ntrz8RUsjy8VUsjP1O5zmuZ1i7wGrW1W5xmuV1q84bmvj&#10;c0xVkz4fNsTZMw9dvOvNcXr15y1b+u3n3ua47W7rO6vyLP8AHWuflGdYm9zn9auclq5fU5MmtzVp&#10;txaufvuSa/Fs7zDVn5nmF5sybs5qrjBq7PHk1AYea+Br473tz56eFbYW5wRWxpsnzCsuKPBrQs/l&#10;Ir0cvzD3jow+HcWdTo1xgrXX6DeYIrhdKl2sK6jRbrGK/Vchx+x9llVTlaPSNBvPu12Oi3XC15xo&#10;V5jbzXZaHefdr9qyPG3SP1bJcXsd5plzkLW9ZTcVyWkXWQtdDp8+VFfpuX1rpH6fluIukbkD1aRu&#10;Kz7aTIq5C1fRUpXR9PRldE6nIpaah5p1dJ2IKKKKACiiigAooooAKKKKACiiigAxRRRQAUUUUAFF&#10;FFABRRRQAUUUUAFFFFABRRRQAUUUUAFGaKR/u0ANY5NQTPipHOBVWd+KwqSOepKyK91LWPqVx1q/&#10;ezYBrB1S5xmvDx1ayPncdWsjK1e64Ncjrd5jdW1rN3ya4/XLz71fnGdYyyZ+cZxitzE1y7+9XI6x&#10;cbi1bes3Wd1cxqUuSa/E+Icw3PzLMq3NIyNQfcTWTdR7jWpdctVN4dxr8VzrH6s+elhnNmbJb5NR&#10;m1xWobXNBtK+FrY73jaOVXWxmrb4qxDFg1ZNrihYdpr0Mvx3vIyqZc49C1YttNdBpFxgrXO2421r&#10;6dNjFfqWQ4/VFYePJI7fQ7vG3muz0K86V5zo13giuv0O96c1+4cP466R9vk+KtY9F0a7ziun0u46&#10;c1wmiXmdtdXpNzkCv2DKcVdI/U8pxV0jq7OXitCB8isWwnyorUt5K+0w9S6PusLUui8pyKkzUETc&#10;VKhr0Ys9SDHUUUVZoFFFFABRRRQAUUUUAFFFFABRRRQAUUUUAFFFFABRRRQAUUUUAFFFFABRRRQA&#10;UUUUAFNZs0rNio3OBUyJkxkz4NUbqTAqxO9Z15LjNcVepZHn4ipZFHUZ8ZrnNXuvvVq6ncYrmNZu&#10;+Gr5LNMRZM+NzTEWTMXW7zGea4/XLzO6tvW7zO6uQ1m73Fq/JM/x1kz8vzbFXbMfVp8lqwbyTca0&#10;NRnyTWTOcmvwriLMNz4ur78ivIu801bfdUypuNWYbbJr8ZzjG3bPUwOB5yqlnmn/AGPjpWlFZ+1S&#10;Gz4r4ytivePqKWU+7sYr2mBUL2+K2prT2qncW20V34HF6nnY7K+VbGeibTVu0k2tUUse2iFsV+mZ&#10;HjtVqfH4ii4SOh0u5wwrq9EvORzXD6fcYro9GvPu81+4cO4/Y68vrcsj0bQrz7tddo13kLXnehXv&#10;3ea7DRbzhea/bMkxl0j9MybF7HdaZc5xWzZy8Vy2k3OQPpW/YzZAr9JwNa6P0rL690jZhbirCNzV&#10;G3fIq3GeK92nI+ipSuiaimqcinV0HUFFFFABRRRQAUUUUAFFFFABRRRQAUUUUAFFFFABRRRQAUUU&#10;UAFFFFABRRRQAUUUZoAa5qGZqkJwKrzvisZy0MaktCvcy1k6hNgVevJcVianccNzXj4yrZHg42tZ&#10;GVq1z/WuV1y7+9W1rF1w1cjrl597mvz7OsXZM/Pc3xW5h63ectXJ6rdZJrY1m7yWrmdSuMk1+KcR&#10;Y/c/NcwrczM+9k3Mapnk1NcPuY1HEmWr8J4gx2rOHDUeeRJBDk1ftbbNRWsGa1LO2zX5JmmKu2fo&#10;GT5fewQ2dTfZPl6Vcgtam+y8V8pUxGp91Qy1cuxiz2mB0rOu7eujuLbisy9tvau7B4jU8fNMttHY&#10;565ixVbo1ad5Dg1nyrtav0HJcZZo/Lc2wvLJk9pLtatzSbraa5yKTBrU024wRX7Tw7jtj5unLlkd&#10;3od5yK7HQrzhea850W75Xmuw0K9+7X7pw/jrpH22T4qzR6Jo93kLXSabPla4fRbzla6rS7nha/XM&#10;rxF0j9SynFXSOmtZMir0L1kWU2RWlbvX12HqXR9thql0XFbFPzUSHIqRPu13RZ6UWLRRRVFBRRRQ&#10;AUUUUAFFFFABRRRQAUUUUAFFFFABRRRQAUUUUAFFFFABRRRQAU1zTieajdqTJkxkjVUuXwKnnfFU&#10;LqWuStKyOGvUsU7+bArn9Wucbq09SuOtc1q138rV8tmWIsmfJ5liLJmPrV3wa4/W7zk1ua1eZ3c1&#10;x+tXfzNX5Rn2OsmfmebYq9zH1a5yWrAvZtzGtHU7jJNY9y24mvwviLMNz4mrLmkQnk1Lbx5NMRct&#10;Vy0h5r8PzzG3b1PcyrCuUkWrKDkVsWVvxVWwt+lbFnb4r8zzDEXZ+s5LgdESW9vUxg4qeCCpjB8t&#10;fPzq6n3tHA+6ZVzbcVl31viuhuYOKyr+34rswtbU8XNcD7r0OYv4KyrqPBrotRgrEvosGvtMqxNm&#10;j8gz7B2uZwO1quWU201TlXDU+3k2tX67kGO2PzTEQcZHT6TdYZa67Q73hea4HTbnDLXUaHe4K81+&#10;58O47Y9LLcRyyPSNDvMha63R7vIFeeaFe9Oa7DRLzNftWS4u6R+pZNitjttOnyK1rWTIrm9LueBW&#10;5Zy1+hYOtdH6Nga10a0LVKrYqpbvmrKnIr2qcj3qcrolooByKK2OgKKKKACiiigAooooAKKKKACi&#10;iigAooooAKKKKACiiigAooooAKKKKAGv0qOQ4FPY5NQTNxWcpGVSRDcSYrLvp8Crl1JisjUbivKx&#10;VSyPGxlWyMzVLjg81y+s3eA3Na+rXOK5TW7vlq+CzjF2TPgc2xNrmJrd5y1clq1znNbOs3fLVzGp&#10;3HJr8X4ix9rn5rmNbmZm302WNZ8hyasXMm5qh27jX4PxBjrtnl0KfNIdbxZrUsoOlU7SLJrYsYK/&#10;Hc2xV2z9CyPBXaLthB0rXtIMVVsYK1rSHAr4PF1rs/XsnwdkiSKHipvK+WnxR4qVk4ryZT1PtKeH&#10;90z7iKsy+grbnjyKz72L5a6aFTU8fMcLeLOZ1GCsPUIcE11GoQdawdRgr6nLq9mj8lz/AAW5z10m&#10;DUAO01evI8GqLjaa/Tckxdmj8czbD8smXrGfDCui0a8xtrlLWXBra0u5wRX7Zw7jttTxsPU5ZHoO&#10;h3n3a7HRLzIHNeb6HeYK812WhXn3a/cshxt0j9AyXF7HoWkXWV610WnT5AritFvM4rqNMuOBX6rl&#10;uIukfqmV4i6R0VrLkVchbIrLs5a0IWyK+qozuj67D1LotIc06o1PFSA5FdsT0IsKKKKZQUUUUAFF&#10;FFABRRRQAUUUUAFFFFABRRRQAUUUUAFFFFABQxwKKYxyaBMY54qtO9TzNVK5kxXLUlZHJWlYqXs2&#10;AawdUuMVpahPgGud1a5wTXzeYV7Jny+Y17Ix9Zu8Zrk9bu+Wra1q7xurkdZu+W5r8tz7G2TPzfNs&#10;VuYur3fJrnr+bLVo6pc7iaxbuTLV+F8R5hufC15OUivIctToU3GmAbmq3bRZr8Lz3G3bPUyzC80i&#10;1Zw5NbFhB0qlYwZrZsIOlfl+Y4htn6zkeC2LtnDjFadvHwKrWcWGq/ClfJ16l2fquW4WyRNFHxUh&#10;TiiMYFOrhbPpI0dCvLHms+7izWpKtUrpMit6crM83GULowtQhzmsHUYcA11F7Hlaw9Rt+DXu4GrZ&#10;n5rnuDumcvfxYzWVcJhq39Rh61j3keDX32U4qzR+J59g7NlOJsGtLT58EVmH5WqzZy7W9q/YOH8b&#10;ax+f1IuMzrtGu8EV2GhXn3a890q6wwrrNDvORX7lw9jtj6DKsVytHpGi3nSus0q5yFrz7Q7zgV1+&#10;i3eQK/ZsnxV0j9UybFXSOysJ8gVqW8mRXP6bPla2LSXIr73CVbo/Q8HWujUjbIqRDVeF8ipkPNet&#10;GR7dOWhJRRmitTYKKKKACiiigAooooAKKKKACiiigAooooAKKKKACiiigAzio3PFOc4qOVsCpkyJ&#10;MgnfFZ95Lirdw1Zd/NgGvNxNSyPKxVSyM3VLjiuZ1i661r6rcYBrltausbq+HzbFWTPh81xFjD1u&#10;8+9XJaxdda2tauetcrqlxkmvxviLHWT1PzXMqzbMzUJsk1mytvNWbyTJqp1NfgvEWPvc8SnTcpCx&#10;JzWhZw5IqtbRc1qWUOSK/GM4xV2z7vJcFdou2EHSteyj21TsYelatrHgivgMZWuz9gyXBaItwJtU&#10;VciFVYuKsK9eLU1P0TA4eyLCGuU+KOteOtJWx/4Qrw54T8QGTzPtn9t+I7jR/Ixt2eX5NjdeZnL5&#10;3bNu1cbtx29MJKXzSaMPONOopzgprs72f/gLi/PRr7j2PYNo8nk8Z/HQj/knPwl/8ONqH/yjqvP4&#10;x+Oh/wCac/Cb/wAOLqH/AMpK9daXIqKU5r1o5nhv+gOn99b/AOWnDiMK7b/l/keM3Pi345FT/wAW&#10;7+FH/hxNQ/8AlJWVfeKfjcRz8PPhWP8Auod//wDKWvcLgYFZt7FnmvQw+bYdP/dKf31f/lp8Rm+F&#10;0d0eD6h4l+NZH/JP/hb/AOHAvz/7hqxr3xN8aM8+Afhj+Hj6+/8AlPXu2ow8GsHUIMV9Zl2cYe6/&#10;2Wn99X/5YfjufYaKv7if3/5nis3in4yBv+RD+Gf/AIXl9/8AKeiPxb8ZFb/kQ/hl/wCF5ff/ACnr&#10;1O7jxVYcNX6Zkuc0br/Z4L51P/kz8lzKUIS/hR/8m/8Akjh9P8Z/GZcY8A/DD8fH19/8p66LR/HH&#10;xsGNvw/+Fp+vxBvx/wC4WuhspdrVv6RdYZa/aOH83pu1qUfvn/8AJHLhMdCMv4Ufvl/8kZmi+Pfj&#10;mNu34d/Cc/X4i6gP/cJXWaP4++PRxt+G/wAI2+vxJ1Ef+4KtbQrvha7PQ7vIFftWR5jGSXur8f8A&#10;M/RclzCLtaC/H/M53S/H3x/xx8M/g8fr8TNRH/uBrcs/H37QeOPhj8G//Dn6l/8AKCu10i6yFro9&#10;Omytfp2X4hSS0/M/T8txSklp+f8AmebweO/2hsf8kv8Agz/4dDUv/lBVlPHX7Q2P+SXfBf8A8Ojq&#10;f/zP16vayZAq9C2a+ioyuj6mjO6PHl8dftEH/mlvwX/8Ojqf/wAz9L/wnP7RH/RLfgv/AOHR1P8A&#10;+Z+vZkNOrqR2I8X/AOE5/aI/6Jb8F/8Aw6Op/wDzP0f8Jz+0R/0S34L/APh0dT/+Z+vaKKAPF/8A&#10;hOf2iP8AolvwX/8ADo6n/wDM/R/wnP7RH/RLfgv/AOHR1P8A+Z+vaKKAOY+FOq+MtY8OzSeONB8M&#10;+HdWW4ZYrbQten1q2eHapVzNNZ2jK5YuCgjIAVTvJYhenoooAKKKKACiiigAooooAKKKKACiiigB&#10;rn5qrzNxU0h61VuG4rGoznqyKt3JgVjalL1rSvpKwtUmxurw8dUsj5/HVLIxdXuMBq5PW7n71b2s&#10;z9eelcjrdxktX5nnmKsmfnmbVtzC1i4yTXMajNuc1s6tPya5+9kyTX4XxJjtz4DFS5pFKdsk01Ep&#10;W5apYI8mvwXP8bds6svw7lIntIela9lDjFU7KDmtazixX5TmWIuz9VyPA7Fu0jxV+HharwJgVOHx&#10;XytaV2fruU4OyRYV9op3n1Uafb61DLeY71zqnc+6wmF0NA3WP/1037WDWW9/jvTf7Q/2q09gz1o4&#10;PQ1/tNIZ8isuPUKmS8z3qXRaOPEYN2LUpyKp3C5FSiXcOtRynIq4aM+NzXB6MyL+PNYeow10t6nW&#10;sbUIM5r28FUsz8f4gwO5zN9FtzWbIuGrb1CDFZVymGr9ByfFWaPxHPMJaTGwPtatfTJ8EViKcGtD&#10;T5sMK/ZOH8bqj4z4ZnbaFd4C12Wg3fArzvRbnBFdloF192v3Xh/GbH2GT4izR6Jot3nbXUaXPwK4&#10;fRLn7tdZpM/yiv2LKcRdI/WcnxF0jqbOStGBsisexk4Fals1fa4ad0feYWpdFxW5qSoYzkVMDkV6&#10;MT1osKKKKooKKKKACiiigAooooAKKKKACiiigAooooAKRzgUtNfpQDI5OlU7lsValaqV03BrlrPQ&#10;4q0tDOv5cVz+qy4ra1F+K5vV5OtfK5nVsmfKZlU0Of1qfg81yOtTcmuj1uXGea5LWZeWr8h4ixVk&#10;z85zSpe5gam/zGsW5OTWrqLZasuVMmv5/wCJMZufL+z5pFdU3NVq0j+bpTY4smrlrFzX4ZnWKu2f&#10;WZPg7tFqyh5rUtYsCqtnFitCHha/OsZVuz9eyPBbEqcUjy7RTXbaKq3VzsFeao3Z+r5Vg9EOnvNu&#10;az7jUcHrVe/v8d6xb7V8Z5r0KGFbPvcDgLmrNq23v+tRf2vk/wD165m51vDdTUA1znrXpRwLsfQQ&#10;yvQ7ODVMn7361ettQ31w9nrW41r2Wq7itc9bB2PPxmXWR10F1uqZnyvWsSyvtwHNaUM+4da8ypS5&#10;WfDZrgtGOnG5azb6LINaRO6qt1HnNa0JWZ+SZ/gtGc5qMPDVjXkVdJqENYd7DX12V4jVH4bxBgtW&#10;ZTDBqe0fawpkqfNSw8NX61kOK1R+V4ujyzOg0ibBFdhoNx92uG0yTBrq9CuMba/duG8Vsd+W1LSR&#10;6FoVxnbXYaLPkLXA6BPytdlok3C1+4ZJXukfq2S1tjsdNlyK2LV+BXP6XJkCtuzfK1+iYOd0fpOB&#10;qXSNKE8VNHVe3OanQ/NXtU2e9T2H0UUVobBRRRQAUUUUAFFFFABRRRQAUUUUAFFFFABTX606mOea&#10;UthS2IJuhqjeNgGrs54rOvWrhxEtDzsQ9DJ1J8A81zWsS43c10GqNjNcxrD5FfFZxU91nx+ZS0OZ&#10;1qT71crq7810mtN96uX1VsmvxPiXEWTPz3MNWzDvOaouuWq9dDLVVKc1/O/EuJ1Zw4eheQkMXNX7&#10;WGobeLca0LWKvxTN67bZ+hZLg9UWraPAqwvFRxLxTpH2qa+MrSuz9gyXC7EdxNjNZOoXe0NzVq+u&#10;MA1zus320NzXRhqPMz9UyjB3sU9U1PbnmuZ1XWsH71O13Vtob5q47Wtbxn5q+swOBufqWU5ZdLQ0&#10;bzX9rfequPEGW+9XI3/iDaT81VR4j5+8a+ip5bdbH2FPJ/d2PRbHXcsPmrf0nWd5X5q8r07xBlh8&#10;36102ia5kr83615+My+yPJzHKbLY9U0rU9/et6xu9wFef6HquQvzV1mlXm7vXyeMw9mfmOdZfa+h&#10;0aSbhTJ13CobabcKmb5lryLWZ+PZ9g9zNvYuDWHfwYNdFdruFY+oRV7uX1LM/DOI8HuYNzFg1Ei7&#10;TVu6jwar7MGv07Iq+qPxnNMPaTL2ntg102iy/drl7I4rodGbG2v3bhvEPQ83CXjM7nQJuVrtdEly&#10;BXBaDJ92u00OT7tfvGQ1tEfpWS1NjtNKkyFresm4rm9KfK10Fi2Vr9Sy+WiP1LLZXSNaA5FWEPSq&#10;tsasp92voKb0PpaWxLRQOBRXQdIUUUUAFFFFABRRRQAUUUUAFFFFABRRRQAVG/JNPY/zpknepkTI&#10;rzms2+bArQmrNvzwa87FPQ83EvQxdUOM1y+snhq6bVTXMauetfBZ1L3WfF5l1OV1g53VzWpfxV0m&#10;smub1LvX4RxRU3Ph8VG7Ma6GHqBY8tVq4XLVGq89K/nTiSrqzbA0byJLePBq9bpjFV7dMVciGBX4&#10;5mc7yP07I8PsTLwKhupcLUjvgVRv5+DXz/Ldn7BkuF2M/VLrarVyOvajt3Vta1e7UbmuF8S6ltVu&#10;a9/L8Pdn69kWCu0YfiPV8bvmrhde1zG75q0vE+sbS3zV534j1vDN8361+jZXgb2P2jI8rukTaj4h&#10;w33qor4i+b71cvqeu4Y/NVBdd+cfNX19LLfd2P0CjlC5Nj0vSvEGXX5q6/QNbyy/N/8AWrxvSNe+&#10;dfmrtfDWtZK/N+teTmGX2R4WbZTaL0PavDmq52813OhahuA+teQeGNWyV5r0Lw5qOdvP61+eZphL&#10;XPxziDL7X0PRNPuMqK0I5Miuf0e73KK2LabdXx9anaR+H8QYO1x06/LWXfpmtRzkVQvF610YOVpH&#10;4VxJhdzCu48E1TZPmrSulqi681+jZHU1R+G51QtJj7Xg1v6S21hWDbrzW7pX3hX7pwzU2Pl6UbTO&#10;v0F+RXaaE/C1w+gNyK7TQm4Ffv8Aw9PRH3eSvY7LR24FdJp7/KK5fR2rpdOPy1+tZbLRH6plktEa&#10;9ucirSdKqW5/lVtOlfTUtj6ui9CbPNFA6UV0nWFFFFABRRRQAUUUUAFFFFABRRRQAUUUUAI39aZJ&#10;3p7f1pknepkRIqzdDWXfda1bg8VmXwwa83FbHmYjYwdTOa5nWOM102pjGa5nWO9fn+d/Cz47MUcr&#10;qw5b6Vzuorg10mrjlq53URljX4LxTsz43ER94yZx81RoMVNMMNUajmv5x4k3Z35fH3iaFeatIcVX&#10;iPFSBsV+RZh8TP1TIqauh0svymsnVbraDz2q5dTbV61hazc4715tGneR+zZFh72MLxDfbd3PavPP&#10;FeqY3fNXU+Jb/AbmvNfF+pY3fNX2uU4W7R+48OYG9jk/Fmr/AHvmrzfxJrPLc10Xi7Vdu7mvNfEu&#10;rctzX6tk+D0R+88P5doirqes5dvmrPj1jEn3uax9T1XDn/Gs9dW/ef8A16+1pYL3T9IoZauTY9A0&#10;nWMOOa7bwxrOWXmvINI1b5xzXb+GNWwy/NXj5lgdD5/N8tXKz3Lwnq3K816X4X1HcF+avEPCGq5K&#10;816h4S1LIXmvy/OMJa5+IcS5fa565oV78q810dlcZFcJ4dvtyrXW6Zc521+dYyjaR/PvEmFtc2S+&#10;R+VU7sZBqRJdwqKf7tcuHVpH8/cTUdzMu1wTVGTrWhdDINU5BX32R3uj8Fzyn7zEgX5q2tKPzCsm&#10;BOa2NMGTX7pwzuj42MffOp0MY212mhfw1xuiL92uz0Jfu1/QXDuyPssnjqjrdI6Cul0/7tc1pPQV&#10;0mn8LX65lex+pZXsjWtug+lXI6p2w/lVyOvqKWx9ZRJh0ooHSiuo7AooooAKKKKACiiigAooooAK&#10;KKKACiiigAIzUcvGakqOTvUyJlsVpxkGs6+5FaUwyKz71civOxWx5uIjoYOprnNczq4611OprkVz&#10;WrLktXwWdRumfI5jE5LV1+9XPagvJrptXTG6ub1FcGvwjiiloz43EK0jHuPvVDnFT3Qw1Vmbmv50&#10;4kpas68vlaROjcUrS4qASYpks2K/IcdS94/U8hqXaI76fCGua1272qa19RuflrldfusI30rnwtH3&#10;j934aim0cr4pvsbq8v8AGGo438123iu/4avLfGV9y9foeS4fVH9D8L4dOxw3jDUeW5rzbxJqPzNz&#10;XWeL77JavN/Ed7ktX63k+G0R/QnD+EVkZOp6j855rPXUPn/+vVbU7v5zVFbwlq+0p4f3T9Go4Rch&#10;12j6jiRea7fw1qXzLzXl+kXeHFdp4avPmWvIzHD+6eDm+EXKz2jwfqWNv4V6p4Q1DleRXh/g++5X&#10;8K9W8H333a/LM7w25+G8UYVJM9m8NX3C12mj3WdteZ+F77IWu60W7+Ra/Lcxoe8fzXxVRSudXBNl&#10;aWR6o2k3yCpnkyteTSp+8fzZxTpchnNVW61YmbJqA8mvuslpu6PwHPPiY+2XmtrSl+YVk2qZNbml&#10;xbiK/deGaex8dGN5nSaGudtdloi8LXJ6HHyK7LRI8Yr+geHqeiPssnhqjp9ITj64ro9PGAKwdIXA&#10;FdFp64A/Ov1rLY6I/TstjojSt+lWk6VWtxxVlPu19LT2PqqKsiYUUUV0nUFFFFABRRRQAUUUUAFF&#10;FFABRRRQAUUUUAFMbrT6a4pS2FLYryis+8X5a0pao3S1xYiOhwV1oYepJkVzerx/erqdQTrXParH&#10;Xxeb07xZ8pmENDj9Xj61zOqJzXXavD96uX1WPmvxPibDXTPiMYrM5+761RkbmtC+XFZk3y1/PPEm&#10;Dd2c+GrWkI0tQTT470kknNVLmevx/MMK1I/SuH8ZqitqVz8rVyXiG5+Vq3tSuOG5rkvENx8rVx4X&#10;D2kf0LwniU2jifF1z9/6V5X4yuuHr0fxXNndXl3jFs76/Qslp2aP6f4Rknynm3i64zuNec+IZslq&#10;73xW3LfjXnevgktX61lMVZH9GcP25UczqUhLVz/iDxzo/hBof7W1bTdL+0Z8r7XdJD5mMZ27iM4y&#10;M46ZFbmoDJqmi4evscPyL41deTt+Nn+R9+1UdFqhJRl0bTkvuTi396/QzdM+OngyNxu8X+Fx9dVg&#10;/wDiq67w/wDtB+BYWG7xp4TX66vbj/2equmAhhXYeHeWWuPHywltYS/8CX/yB8lmtHMeV3rU/wDw&#10;XL/5abnhX9pn4dwbd/j7wWn+9rdsP/Z69M8J/tZfDCDb5nxI8Bp/veILQf8AtSud8JN9yvUvB7kl&#10;frX5tnTwOt6c/wDwNf8Ays/EeKKeMSfNUh/4A/8A5YzX8NftkfCWILv+KPw7T6+JLMf+1K7fRv22&#10;fg6iru+LHw1XA7+J7L/47S+F5cBa73RJsBa/L8x/s3m/hT/8GR/+VH8y8XVKqvzSX3P/AOSZgWf7&#10;cPwYUDd8Xfhj+Pimx/8AjtWT+3H8Fz/zV74X/wDhVWP/AMdrurKfiriS5ryaMctctKNT/wAGR/8A&#10;lR/MXFOJV3zf1+Z5q/7b/wAFz/zV74Yf+FVY/wDx2mr+258F8/8AJXvhf/4VVj/8dr04tzUkS5r7&#10;rJaWAbVqU/8AwZH/AOVn4Zm9ei5O8X/4Ev8A5E83tP23vgqp5+L/AMLR/wBzVYf/AB2tvS/25fgi&#10;h+b4xfCtfr4ssP8A47Xe2MOcV0WkW/zCv3DhujhdOWEv/Al/8geDR9g5fDL/AMCX/wAicRo37eHw&#10;LQru+NHwnX6+L9P/APjtdXo/7f8A8BYiN3xu+EK/Xxjp3/x6u50S3+7XXaNDwK/dMio0rK0X96/y&#10;Ptspp0tLRf3r/I8+0z/goZ+z+g+b45/B1fr4z03/AOPVuWX/AAUW/Z7UfN8dvg2P+5103/49Xpmm&#10;R/KK3LNPlr9MwMY2Vkfo2AjG2i/r7jyeD/go5+zyP+a8fBn/AMLbTf8A49Vhf+Cj/wCzwB/yXr4L&#10;/wDhbaZ/8er2GFeKsIK96mtD6CmtDxof8FIf2d8f8l6+C/8A4W2mf/HqP+HkP7O//Revgv8A+Ftp&#10;n/x6vaKK2Og8X/4eQ/s7/wDRevgv/wCFtpn/AMeo/wCHkP7O/wD0Xr4L/wDhbaZ/8er2iigDmfhT&#10;8a/Bvx38OTax4H8W+GfGWk29w1nLfaFqkGo20c6qrNE0kLMocK6MVJyA6nGCK6ajHNFABRRRQAUU&#10;UUAFFFFABRRRQAUjDIpaDzQBDIuRVO5XIq644qtcJkVy1Y3Ry1o6GPfR8GsDU4cg1017HWJqUHNf&#10;NZjRuj5vHUzjtXg5auX1eDk12urWuc1zOr2vJr8oz/A3TPhswpanG6jDg1jXa7Sa6XVLbk1g6hBg&#10;9K/COIssbb0PnOZxkZFw2DVC7lKrWhdrjNZd53r8azTLWpPQ+syXHcskZOpzZVq5XXnyGrptR5Br&#10;l9bGQ1eDTwnLI/fuEc0Sa1OC8UfMWrzTxaud1eoeJIdwavO/FFrndX1uVxs0f1VwdmytHU8m8VQ7&#10;i3FcBrtp96vU/Ethy3FcLrmlk7vlr9JyyrZI/pLh/No8q1PPr6yJNUlsj5ldTfaUSfu1TXS/m+7+&#10;tfU08RofolHNY8u5T02yIda67w9a4K+lZunaVhhxXVaDpuGX5a83HVro8PNs1jyvU6rwpBtK16d4&#10;TTla4XwvYEbfwr0Xwva7dtfnmbPmufhPFmbRs9Tv/DPAWu40eTha4vw7Hwtdlo/AH+FfnuMo3kfy&#10;pxlmi97U6awl4q/C2ayrA5FadsOKxwuBbkfy7xRmHNJlmPmrdtFuIqC3j3VpWVtlulfo+Q5a7rQ/&#10;IMdPmkXNOt8kcV0ukWvSszS7TpxXTaRadOK/c+HcvtbQrA0Ls2tEtsYrrNHt8AVi6RaY210+mW+A&#10;K/asmw1kj9ByrD2sa+nRcCti1XArPsIsAVqW61+gYSnZH3mDp2RahGMVMnSo4xUqfdr1oHt0xaKK&#10;K0NAooooAKKKKACiiigAooooAKKKKACiiigAooooAjbrUMq5FWGHFRSrkVnOJjUiZ11Fmsm/gyK3&#10;riPNZt5DmvIxdG6PIxVK5yuqWue1czq1n1rt9Qtd2a57VbLOa+FzbA8yZ8dmGFOD1az5rntStK7r&#10;VLHrXOalp/XivyHPspvfQ+NxWHaZxt9bYBrFvocZrrNRseWrE1Czxur8ezjJXd6Bg6jhI5TUouDX&#10;NaxBkNXaahZ8Hiue1Sx3E8dq+Hr5Y4vY/VeHM1cGtTzzX7LcGrhfEenb93y16rrWnZ3Vx+uaPndw&#10;a6MLh3Bn9H8KcR8ttTx7xDpG7d8tcZrOh53fLXsWtaDu3fLXK6r4b3E/LX1eDk4o/oXIeLEorU8m&#10;vtAJP3aqDQOfu/pXpF54X3H7tV/+EWO77p/KvbjXdj7+jxdHl3OP0/QcEcV0mi6Hgr8ta9l4Zww+&#10;Wug0nw7tYfLXHiqzaPFzTi1OL1E8O6Tt28fpXd+HNP27eKoaHoW0rxXY6FpO0j5a+Sx0XI/EeKOJ&#10;1JPU19Cs8ba6zS4doHFZOj2G3bXTabZcDivAlgXJ7H808VZ5zt6l6yjwK1LSHPaoLCz9q17GzyBX&#10;sZflLbWh+C5zi3UkySytc1sadZZpmn2BNbum6fnH+FfqWR5O9ND5P2LlIsaVZdK6jSLH2qnpWnYx&#10;xXTaTY4FfsmR5bZLQ+iy3B6ovaTabcV0WnW+BVHTLTAFbljbYFfqGW4XlSPvsvw1i5aRYFX4EwKg&#10;t4sCrkK19VRp2R9Vh6dkPQYFS01RmnV2RPQiFFFFUUFFFFABRRRQAUUUUAFFFFABRRRQAUUUUAFF&#10;FFAATUbrUlNcUpbEyK0qZqncw5FaMi5qvNFmuSrTucdancw7y1yKxdRscg11F1bZ7Vl3tnu7V4ON&#10;wvMjwcZhbo4vU9Pzn5a5/VNOzniu81Cw68VhajpnPSvgc2yvmvofI43BHn2o6bljxWHqGl4J4rv9&#10;R0z2rC1DSt3avzHNsjvfQ8GWHcXc4C/0z/ZrC1HS8g/LXoN9pHJ+WsTUNG5Py1+e47I7PY9vL6zp&#10;tHm+q6RnPFczq2hbt3y16nqOh7u1YWoeHt2eP0rxZZS4s/UckzqVO2p5HqvhrcW+Wud1Hwtk/d/S&#10;vYr/AMNZz8tY954W3/w/pXRTwckfrGVcVOKWp4/c+E8/wmoP+EUxxt/SvVZ/CPP3ahHhHnp+ldSw&#10;7PrafGL5fiPObTwrgj5TW1p3hfBHy/pXaQ+Ev9k/lWlZeF8H7v6VjUwsmeVj+LnJbnNaV4c24+Wu&#10;l0nQ8bflrZ0/w5g/drbsNAx2rgnlrkfmed8RSmnqZ+m6Tgjit7T9NP8Ad6Vc0/RNo+7W1YaRj+Gt&#10;aGStvY/Is4zCVRsp2OmnH3a2tO0vOKtWWj4H3a2dP0jAHFfYZZkeq0PhsRTc2V9P0vFb+mab0qTT&#10;tK5X5e1b2maXyPlr9MyfJuW2hrhcDd3F0zTfauh02wwBUenafgDitqxs8Y4r9Jy3L1FI+uwGBsTW&#10;FpjFatrBtFRWtrgdKvQx19jhaFkfW4WhZEkMeBVhFxTY0qZBzXqQievTjYVRgUtAGBRWxuFFFFAB&#10;RRRQAUUUUAFFFFABRRRQAUUUUAFFFFABRRRQAUUUUAR1HIlWKjYdqiUTOUSnLFmqNzbZrVkTNV5o&#10;dwrirUrnDWo3RgXllurJvdPz2rqbi2zWfdWea8LGYJSR4mKwdzjb7TN2f8Kxb7Scn7tdzd6f1rLv&#10;NM56V8hj8pUuh4FfA6nBXuj5H3ayL7Rc5+WvQLrSQQazbnRs54r4vGZEn0OOOGcWed3mhf7NZN14&#10;d3fw16Vc6Hk/drNuNA/2etfO1sg8j1sLUlE8zuvDWT939Kz7nwvn+H9K9QufDm7+Gqc/hvOflrhl&#10;kbXQ+iw2Yyitzy+Twnx939KhHhH5s7a9Ok8Mc9P0qM+GcN939Kz/ALFfY9SOcTtuedxeFf8AZ/Sr&#10;lv4Xwfu/pXeJ4Y5+7ViLw1jtR/Yr7HLWzWbW5xtt4a/2a0rPw7tH3f0rqrfw5g/dq9b6B0+WtqeQ&#10;36Hz2LxUpnN2eh/7P6VqWmi4H3f0reg0PHatG20XH8Nethcg12Pnq1NzZi2Wj8dK19O0fBHy1qWm&#10;kgdq07PS8dq+swGSJdDGngbspWOle1bNjp3tVi007GK07Sy24r7TA5ao9D2sLgbEdnZYA4rUtbXF&#10;OtrarsMG2vqsNhrI+iw2FSQQQ4FWYkxRHHipUTFerThY9enTsKq1IBgU1Rg06t4o6YoKKKKooKKK&#10;KACiiigAooooAKKKKACiiigAooooAKKKKACiiigAooooAKay5p1FAEZGaikjyasFc0x1rOUTOUSn&#10;LDVWe2rSdKieLNc1SimclSjcxriz3VRuLDLdK6CW2zVWW0rzK+DTPOrYVM5q40zPb3qlPpG7tXUy&#10;2XNVpLGvFr5an0OCeDOSn0f2qpNo2e1djJpu41Xk0rI6V5NXJ12MvqtjjJNCz2qvJoHtXayaVn+G&#10;om0fPauGWSrsaKk0cW3h7/Zpp8P5PT9K7M6NjtSf2P7Vj/Yq7FcrOPXw97VImge1daNH5p6aPz0p&#10;xyVdiZU2zlo9D56VZg0XH8NdJHpODU0el1008mXYxlh2zAg0ircOkfNW1FpuPSrEVh7V6VHKUugR&#10;wZl2+l7TV6DT/b8KvQ2OBVqK0xXsYfL0jqp4Mq29ljtV6C0xU0NtVhIcV7FHDJHpUcMkRxQ4FWIo&#10;6dHFUirivQjTSPQp07CIuKeq7aFFOraMbHRGIUUUVRQUUUUAFFFFABRRRQAUUUUAFFFFABRRRQAU&#10;UUUAFFFFABRRRQAUUUUAFFFFABSEUtFAEZGKaybqmNIVyKnlJcSs8VRvBVor7U1krKVMxlTKL2+e&#10;1Rta+1aDR01oawlQTMZUUZjWfHaojZ1qtb5phg5rnlhUYvDmS2n5ppsOelaxt+KT7NkVi8Gifq5k&#10;f2fn0o/s3/ZrWFvR9mFT9TRP1cyRp/tSrp2O1an2celOFtxQsEg+rmYLH2qSOxrQFtThb1pHBopY&#10;dFBLL2qVbXAq4LenCHFbxwyRpHDorpa1IlvVgRY7U4R4rojRSNo0URpFzUix4pypTtlbxibRhYaF&#10;zTwuDSjiirsapBRRRTGFFFFABRRRQAUUUUAFFFFABRRRQAUUUUAFFFFABRRRQAUUUUAFFFFABRRR&#10;QAUUUUAFFFFABRRRQAU0j/Z/WnUUANKYppFSUVPKTykJSjy6lIyelJgelHKTykRjpDH7VNhTRt+v&#10;5VPIHIQeV9aPK+tT7f8AOKPLo5BezIRFR5XtU2zH/wCqjZ9aOQPZkQjpfLqTaBQADRyj5CPZTguK&#10;kHFFVylco0JShcUoXFFVYdgxRRRQMKKKKACiiigAooooAKKKKACiiigAooooAKKKKACiiigAoooo&#10;AKKKKACiiigAooooAKKKKACiiigAooooAKKKKACiiigAooooAKKKKACjGaKKADFFFFABjNFFFABR&#10;RRQAUUUUAFFFFABRRRQAUUUUAFFFFABRRRQAUUUUAFFFFABRRRQAUUUUAFFFFABRRRQAUUUUAf/Z&#10;UEsBAi0AFAAGAAgAAAAhAIoVP5gMAQAAFQIAABMAAAAAAAAAAAAAAAAAAAAAAFtDb250ZW50X1R5&#10;cGVzXS54bWxQSwECLQAUAAYACAAAACEAOP0h/9YAAACUAQAACwAAAAAAAAAAAAAAAAA9AQAAX3Jl&#10;bHMvLnJlbHNQSwECLQAUAAYACAAAACEA0sHizs0EAAATFwAADgAAAAAAAAAAAAAAAAA8AgAAZHJz&#10;L2Uyb0RvYy54bWxQSwECLQAUAAYACAAAACEAWGCzG7oAAAAiAQAAGQAAAAAAAAAAAAAAAAA1BwAA&#10;ZHJzL19yZWxzL2Uyb0RvYy54bWwucmVsc1BLAQItABQABgAIAAAAIQCYfiX13AAAAAUBAAAPAAAA&#10;AAAAAAAAAAAAACYIAABkcnMvZG93bnJldi54bWxQSwECLQAKAAAAAAAAACEA/Z2y1KU9AAClPQAA&#10;FQAAAAAAAAAAAAAAAAAvCQAAZHJzL21lZGlhL2ltYWdlMS5qcGVnUEsFBgAAAAAGAAYAfQEAAAd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3138;height:3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SoJ/EAAAA2wAAAA8AAABkcnMvZG93bnJldi54bWxEj0FrAjEUhO+C/yE8oRfRrKVKuxrFClsK&#10;HrRa8PrcPHcXNy9Lkur67xtB8DjMzDfMbNGaWlzI+cqygtEwAUGcW11xoeB3nw3eQfiArLG2TApu&#10;5GEx73ZmmGp75R+67EIhIoR9igrKEJpUSp+XZNAPbUMcvZN1BkOUrpDa4TXCTS1fk2QiDVYcF0ps&#10;aFVSft79GQWbcf/T55OVPBxv2yRzR73OvrRSL712OQURqA3P8KP9rRW8fcD9S/wB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SoJ/EAAAA2wAAAA8AAAAAAAAAAAAAAAAA&#10;nwIAAGRycy9kb3ducmV2LnhtbFBLBQYAAAAABAAEAPcAAACQAwAAAAA=&#10;">
                  <v:imagedata r:id="rId61" o:title=""/>
                </v:shape>
                <v:rect id="Rectangle 214" o:spid="_x0000_s1031" style="position:absolute;left:2877;top:2624;width:735;height: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36sAA&#10;AADbAAAADwAAAGRycy9kb3ducmV2LnhtbERP3WrCMBS+F3yHcITd2VRhQ7qmIv5AHbuY1Qc4NGdt&#10;sTkpSWbr2y8Xg11+fP/5djK9eJDznWUFqyQFQVxb3XGj4HY9LTcgfEDW2FsmBU/ysC3msxwzbUe+&#10;0KMKjYgh7DNU0IYwZFL6uiWDPrEDceS+rTMYInSN1A7HGG56uU7TN2mw49jQ4kD7lup79WMU+OM5&#10;Peiv8sN9nprz+ondRtpKqZfFtHsHEWgK/+I/d6kVvMb18Uv8A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536sAAAADbAAAADwAAAAAAAAAAAAAAAACYAgAAZHJzL2Rvd25y&#10;ZXYueG1sUEsFBgAAAAAEAAQA9QAAAIUDAAAAAA==&#10;" filled="f" stroked="f">
                  <v:path arrowok="t"/>
                  <v:textbox inset="0,0,0,0">
                    <w:txbxContent>
                      <w:p w14:paraId="03433687" w14:textId="77777777" w:rsidR="001946D5" w:rsidRPr="00220EB9" w:rsidRDefault="001946D5" w:rsidP="00BA297D">
                        <w:pPr>
                          <w:pStyle w:val="NormalnyWeb"/>
                          <w:spacing w:before="0" w:after="0"/>
                          <w:jc w:val="center"/>
                          <w:textAlignment w:val="baseline"/>
                          <w:rPr>
                            <w:sz w:val="18"/>
                            <w:szCs w:val="18"/>
                          </w:rPr>
                        </w:pPr>
                        <w:r w:rsidRPr="002244BB">
                          <w:rPr>
                            <w:rFonts w:ascii="Helvetica Neue" w:eastAsia="MS PGothic" w:hAnsi="Helvetica Neue" w:cs="Helvetica Neue"/>
                            <w:color w:val="000000"/>
                            <w:kern w:val="24"/>
                            <w:sz w:val="20"/>
                            <w:szCs w:val="20"/>
                            <w:lang w:val="en-US"/>
                          </w:rPr>
                          <w:t>100 %</w:t>
                        </w:r>
                      </w:p>
                    </w:txbxContent>
                  </v:textbox>
                </v:rect>
                <v:rect id="Rectangle 3" o:spid="_x0000_s1032" style="position:absolute;left:2901;top:1780;width:593;height: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SccEA&#10;AADbAAAADwAAAGRycy9kb3ducmV2LnhtbESP3YrCMBSE7wXfIRzBO00VFOkaZfEHVLzQ6gMcmrNt&#10;2eakJFHr2xtB8HKYmW+Y+bI1tbiT85VlBaNhAoI4t7riQsH1sh3MQPiArLG2TAqe5GG56HbmmGr7&#10;4DPds1CICGGfooIyhCaV0uclGfRD2xBH7886gyFKV0jt8BHhppbjJJlKgxXHhRIbWpWU/2c3o8Bv&#10;9slan3YHd9wW+/ETq5m0mVL9Xvv7AyJQG77hT3unFUxG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y0nHBAAAA2wAAAA8AAAAAAAAAAAAAAAAAmAIAAGRycy9kb3du&#10;cmV2LnhtbFBLBQYAAAAABAAEAPUAAACGAwAAAAA=&#10;" filled="f" stroked="f">
                  <v:path arrowok="t"/>
                  <v:textbox inset="0,0,0,0">
                    <w:txbxContent>
                      <w:p w14:paraId="448F9C54" w14:textId="77777777" w:rsidR="001946D5" w:rsidRPr="00220EB9" w:rsidRDefault="001946D5" w:rsidP="00BA297D">
                        <w:pPr>
                          <w:pStyle w:val="NormalnyWeb"/>
                          <w:spacing w:before="0" w:after="0"/>
                          <w:jc w:val="center"/>
                          <w:textAlignment w:val="baseline"/>
                          <w:rPr>
                            <w:sz w:val="20"/>
                            <w:szCs w:val="20"/>
                          </w:rPr>
                        </w:pPr>
                        <w:r w:rsidRPr="002244BB">
                          <w:rPr>
                            <w:rFonts w:ascii="Helvetica Neue" w:eastAsia="MS PGothic" w:hAnsi="Helvetica Neue" w:cs="Helvetica Neue"/>
                            <w:color w:val="000000"/>
                            <w:kern w:val="24"/>
                            <w:sz w:val="20"/>
                            <w:szCs w:val="20"/>
                            <w:lang w:val="en-US"/>
                          </w:rPr>
                          <w:t>66 %</w:t>
                        </w:r>
                      </w:p>
                    </w:txbxContent>
                  </v:textbox>
                </v:rect>
                <v:rect id="Rectangle 4" o:spid="_x0000_s1033" style="position:absolute;left:2909;top:908;width:593;height: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cxMEA&#10;AADcAAAADwAAAGRycy9kb3ducmV2LnhtbERP3WrCMBS+F3yHcAa7s+lERLqmMuYEFS+07gEOzbEt&#10;Niclydr69svFYJcf33++nUwnBnK+tazgLUlBEFdWt1wr+L7tFxsQPiBr7CyTgid52BbzWY6ZtiNf&#10;aShDLWII+wwVNCH0mZS+asigT2xPHLm7dQZDhK6W2uEYw00nl2m6lgZbjg0N9vTZUPUof4wC/3VM&#10;d/pyOLnzvj4un9hupC2Ven2ZPt5BBJrCv/jPfdAKVqu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3MTBAAAA3AAAAA8AAAAAAAAAAAAAAAAAmAIAAGRycy9kb3du&#10;cmV2LnhtbFBLBQYAAAAABAAEAPUAAACGAwAAAAA=&#10;" filled="f" stroked="f">
                  <v:path arrowok="t"/>
                  <v:textbox inset="0,0,0,0">
                    <w:txbxContent>
                      <w:p w14:paraId="546D20B4" w14:textId="77777777" w:rsidR="001946D5" w:rsidRPr="00220EB9" w:rsidRDefault="001946D5" w:rsidP="00BA297D">
                        <w:pPr>
                          <w:pStyle w:val="NormalnyWeb"/>
                          <w:spacing w:before="0" w:after="0"/>
                          <w:jc w:val="center"/>
                          <w:textAlignment w:val="baseline"/>
                          <w:rPr>
                            <w:sz w:val="20"/>
                            <w:szCs w:val="20"/>
                          </w:rPr>
                        </w:pPr>
                        <w:r w:rsidRPr="002244BB">
                          <w:rPr>
                            <w:rFonts w:ascii="Helvetica Neue" w:eastAsia="MS PGothic" w:hAnsi="Helvetica Neue" w:cs="Helvetica Neue"/>
                            <w:color w:val="000000"/>
                            <w:kern w:val="24"/>
                            <w:sz w:val="20"/>
                            <w:szCs w:val="20"/>
                            <w:lang w:val="en-US"/>
                          </w:rPr>
                          <w:t>33 %</w:t>
                        </w:r>
                      </w:p>
                    </w:txbxContent>
                  </v:textbox>
                </v:rect>
                <v:rect id="Rectangle 5" o:spid="_x0000_s1034" style="position:absolute;left:2909;top:28;width:451;height: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5X8MA&#10;AADcAAAADwAAAGRycy9kb3ducmV2LnhtbESP3YrCMBSE7wXfIRzBO5sqsmjXKOIP6OKF1n2AQ3O2&#10;LduclCRqfXuzsODlMDPfMItVZxpxJ+drywrGSQqCuLC65lLB93U/moHwAVljY5kUPMnDatnvLTDT&#10;9sEXuuehFBHCPkMFVQhtJqUvKjLoE9sSR+/HOoMhSldK7fAR4aaRkzT9kAZrjgsVtrSpqPjNb0aB&#10;3x3TrT4fvtxpXx4nT6xn0uZKDQfd+hNEoC68w//tg1Ywnc7h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55X8MAAADcAAAADwAAAAAAAAAAAAAAAACYAgAAZHJzL2Rv&#10;d25yZXYueG1sUEsFBgAAAAAEAAQA9QAAAIgDAAAAAA==&#10;" filled="f" stroked="f">
                  <v:path arrowok="t"/>
                  <v:textbox inset="0,0,0,0">
                    <w:txbxContent>
                      <w:p w14:paraId="798C703B" w14:textId="77777777" w:rsidR="001946D5" w:rsidRPr="00220EB9" w:rsidRDefault="001946D5" w:rsidP="00BA297D">
                        <w:pPr>
                          <w:pStyle w:val="NormalnyWeb"/>
                          <w:spacing w:before="0" w:after="0"/>
                          <w:jc w:val="center"/>
                          <w:textAlignment w:val="baseline"/>
                          <w:rPr>
                            <w:sz w:val="20"/>
                            <w:szCs w:val="20"/>
                          </w:rPr>
                        </w:pPr>
                        <w:r w:rsidRPr="002244BB">
                          <w:rPr>
                            <w:rFonts w:ascii="Helvetica Neue" w:eastAsia="MS PGothic" w:hAnsi="Helvetica Neue" w:cs="Helvetica Neue"/>
                            <w:color w:val="000000"/>
                            <w:kern w:val="24"/>
                            <w:sz w:val="20"/>
                            <w:szCs w:val="20"/>
                            <w:lang w:val="en-US"/>
                          </w:rPr>
                          <w:t>0 %</w:t>
                        </w:r>
                      </w:p>
                    </w:txbxContent>
                  </v:textbox>
                </v:rect>
                <w10:anchorlock/>
              </v:group>
            </w:pict>
          </mc:Fallback>
        </mc:AlternateContent>
      </w:r>
      <w:r w:rsidRPr="002244BB">
        <w:rPr>
          <w:rFonts w:cs="Calibri"/>
          <w:noProof/>
        </w:rPr>
        <w:t xml:space="preserve"> </w:t>
      </w:r>
    </w:p>
    <w:p w14:paraId="5C10A4E0" w14:textId="45D20A37" w:rsidR="00BA297D" w:rsidRPr="002244BB" w:rsidRDefault="00BA297D" w:rsidP="00BA297D">
      <w:pPr>
        <w:spacing w:line="288" w:lineRule="auto"/>
        <w:rPr>
          <w:rFonts w:cs="Calibri"/>
          <w:i/>
          <w:iCs/>
          <w:sz w:val="18"/>
          <w:szCs w:val="18"/>
        </w:rPr>
      </w:pPr>
      <w:r w:rsidRPr="002244BB">
        <w:rPr>
          <w:rFonts w:cs="Calibri"/>
          <w:i/>
          <w:iCs/>
          <w:sz w:val="18"/>
          <w:szCs w:val="18"/>
        </w:rPr>
        <w:t>Źródło</w:t>
      </w:r>
      <w:r w:rsidR="00E27A14">
        <w:rPr>
          <w:rFonts w:cs="Calibri"/>
          <w:i/>
          <w:iCs/>
          <w:sz w:val="18"/>
          <w:szCs w:val="18"/>
        </w:rPr>
        <w:t>.</w:t>
      </w:r>
      <w:r w:rsidRPr="002244BB">
        <w:rPr>
          <w:rFonts w:cs="Calibri"/>
          <w:i/>
          <w:iCs/>
          <w:sz w:val="18"/>
          <w:szCs w:val="18"/>
        </w:rPr>
        <w:t xml:space="preserve"> Opracowanie własne</w:t>
      </w:r>
      <w:r w:rsidR="00E27A14">
        <w:rPr>
          <w:rFonts w:cs="Calibri"/>
          <w:i/>
          <w:iCs/>
          <w:sz w:val="18"/>
          <w:szCs w:val="18"/>
        </w:rPr>
        <w:t>.</w:t>
      </w:r>
    </w:p>
    <w:p w14:paraId="700F7030" w14:textId="77777777" w:rsidR="00D94419" w:rsidRDefault="00BA297D" w:rsidP="00BA297D">
      <w:pPr>
        <w:spacing w:line="288" w:lineRule="auto"/>
        <w:jc w:val="both"/>
        <w:rPr>
          <w:rFonts w:cs="Calibri"/>
          <w:sz w:val="20"/>
          <w:szCs w:val="20"/>
        </w:rPr>
      </w:pPr>
      <w:r w:rsidRPr="002244BB">
        <w:rPr>
          <w:rFonts w:cs="Calibri"/>
          <w:sz w:val="20"/>
          <w:szCs w:val="20"/>
        </w:rPr>
        <w:t>Ludzki wzrok nie porusza się w sposób ciągły, lecz skokami (nazywanymi sakadami), punkty zatrzymania wzroku to fiksacje. Są one kluczowe z punktu widzenia analizy eye-trackingowej, ponieważ to w tych właśnie punktach człowiek uzyskuje najwięcej informacji wzrokowej.</w:t>
      </w:r>
    </w:p>
    <w:p w14:paraId="4FBEB2B5" w14:textId="6151109A" w:rsidR="00BA297D" w:rsidRDefault="00BA297D" w:rsidP="00BA297D">
      <w:pPr>
        <w:spacing w:line="288" w:lineRule="auto"/>
        <w:jc w:val="both"/>
        <w:rPr>
          <w:rFonts w:cs="Calibri"/>
          <w:sz w:val="20"/>
          <w:szCs w:val="20"/>
        </w:rPr>
      </w:pPr>
      <w:r w:rsidRPr="002244BB">
        <w:rPr>
          <w:rFonts w:cs="Calibri"/>
          <w:sz w:val="20"/>
          <w:szCs w:val="20"/>
        </w:rPr>
        <w:t xml:space="preserve"> </w:t>
      </w:r>
      <w:r w:rsidRPr="00DF5914">
        <w:rPr>
          <w:rFonts w:cs="Calibri"/>
          <w:noProof/>
          <w:sz w:val="20"/>
          <w:szCs w:val="20"/>
        </w:rPr>
        <mc:AlternateContent>
          <mc:Choice Requires="wpg">
            <w:drawing>
              <wp:inline distT="0" distB="0" distL="0" distR="0" wp14:anchorId="11F066DA" wp14:editId="4EA66600">
                <wp:extent cx="4063042" cy="2088491"/>
                <wp:effectExtent l="0" t="0" r="13970" b="0"/>
                <wp:docPr id="58"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3042" cy="2088491"/>
                          <a:chOff x="1763688" y="1772816"/>
                          <a:chExt cx="4536504" cy="2811475"/>
                        </a:xfrm>
                      </wpg:grpSpPr>
                      <wps:wsp>
                        <wps:cNvPr id="63" name="Elipsa 63"/>
                        <wps:cNvSpPr/>
                        <wps:spPr>
                          <a:xfrm>
                            <a:off x="1763688" y="2996952"/>
                            <a:ext cx="1224136" cy="1152128"/>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BBA7548" w14:textId="77777777" w:rsidR="001946D5" w:rsidRPr="00A06046" w:rsidRDefault="001946D5" w:rsidP="00BA297D">
                              <w:pPr>
                                <w:pStyle w:val="NormalnyWeb"/>
                                <w:spacing w:before="0" w:after="0"/>
                                <w:jc w:val="center"/>
                                <w:rPr>
                                  <w:sz w:val="28"/>
                                  <w:szCs w:val="28"/>
                                </w:rPr>
                              </w:pPr>
                              <w:r w:rsidRPr="00A06046">
                                <w:rPr>
                                  <w:rFonts w:asciiTheme="minorHAnsi" w:hAnsi="Calibri" w:cstheme="minorBidi"/>
                                  <w:b/>
                                  <w:bCs/>
                                  <w:color w:val="000000" w:themeColor="dark1"/>
                                  <w:kern w:val="24"/>
                                  <w:sz w:val="28"/>
                                  <w:szCs w:val="28"/>
                                </w:rPr>
                                <w:t>1</w:t>
                              </w:r>
                            </w:p>
                          </w:txbxContent>
                        </wps:txbx>
                        <wps:bodyPr rtlCol="0" anchor="ctr"/>
                      </wps:wsp>
                      <wps:wsp>
                        <wps:cNvPr id="64" name="Elipsa 64"/>
                        <wps:cNvSpPr/>
                        <wps:spPr>
                          <a:xfrm>
                            <a:off x="3563888" y="1772816"/>
                            <a:ext cx="720080" cy="648072"/>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5B3209B8" w14:textId="77777777" w:rsidR="001946D5" w:rsidRPr="00A06046" w:rsidRDefault="001946D5" w:rsidP="00BA297D">
                              <w:pPr>
                                <w:pStyle w:val="NormalnyWeb"/>
                                <w:spacing w:before="0" w:after="0"/>
                                <w:jc w:val="center"/>
                                <w:rPr>
                                  <w:sz w:val="28"/>
                                  <w:szCs w:val="28"/>
                                </w:rPr>
                              </w:pPr>
                              <w:r w:rsidRPr="00A06046">
                                <w:rPr>
                                  <w:rFonts w:asciiTheme="minorHAnsi" w:hAnsi="Calibri" w:cstheme="minorBidi"/>
                                  <w:b/>
                                  <w:bCs/>
                                  <w:color w:val="000000" w:themeColor="dark1"/>
                                  <w:kern w:val="24"/>
                                  <w:sz w:val="28"/>
                                  <w:szCs w:val="28"/>
                                </w:rPr>
                                <w:t>2</w:t>
                              </w:r>
                            </w:p>
                          </w:txbxContent>
                        </wps:txbx>
                        <wps:bodyPr rtlCol="0" anchor="ctr"/>
                      </wps:wsp>
                      <wps:wsp>
                        <wps:cNvPr id="65" name="Elipsa 65"/>
                        <wps:cNvSpPr/>
                        <wps:spPr>
                          <a:xfrm>
                            <a:off x="5436096" y="2708920"/>
                            <a:ext cx="864096" cy="792088"/>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9ABCB63" w14:textId="77777777" w:rsidR="001946D5" w:rsidRPr="00A06046" w:rsidRDefault="001946D5" w:rsidP="00BA297D">
                              <w:pPr>
                                <w:pStyle w:val="NormalnyWeb"/>
                                <w:spacing w:before="0" w:after="0"/>
                                <w:jc w:val="center"/>
                                <w:rPr>
                                  <w:sz w:val="28"/>
                                  <w:szCs w:val="28"/>
                                </w:rPr>
                              </w:pPr>
                              <w:r w:rsidRPr="00A06046">
                                <w:rPr>
                                  <w:rFonts w:asciiTheme="minorHAnsi" w:hAnsi="Calibri" w:cstheme="minorBidi"/>
                                  <w:b/>
                                  <w:bCs/>
                                  <w:color w:val="000000" w:themeColor="dark1"/>
                                  <w:kern w:val="24"/>
                                  <w:sz w:val="28"/>
                                  <w:szCs w:val="28"/>
                                </w:rPr>
                                <w:t>3</w:t>
                              </w:r>
                            </w:p>
                          </w:txbxContent>
                        </wps:txbx>
                        <wps:bodyPr rtlCol="0" anchor="ctr"/>
                      </wps:wsp>
                      <wps:wsp>
                        <wps:cNvPr id="66" name="Łącznik prosty ze strzałką 66"/>
                        <wps:cNvCnPr>
                          <a:stCxn id="63" idx="7"/>
                          <a:endCxn id="64" idx="3"/>
                        </wps:cNvCnPr>
                        <wps:spPr>
                          <a:xfrm flipV="1">
                            <a:off x="2808553" y="2325980"/>
                            <a:ext cx="860788" cy="83969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7" name="Łącznik prosty ze strzałką 67"/>
                        <wps:cNvCnPr>
                          <a:stCxn id="64" idx="5"/>
                        </wps:cNvCnPr>
                        <wps:spPr>
                          <a:xfrm>
                            <a:off x="4178515" y="2325980"/>
                            <a:ext cx="1257581" cy="67097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8" name="pole tekstowe 11"/>
                        <wps:cNvSpPr txBox="1"/>
                        <wps:spPr>
                          <a:xfrm>
                            <a:off x="2760946" y="3861048"/>
                            <a:ext cx="2792211" cy="723243"/>
                          </a:xfrm>
                          <a:prstGeom prst="rect">
                            <a:avLst/>
                          </a:prstGeom>
                          <a:noFill/>
                        </wps:spPr>
                        <wps:txbx>
                          <w:txbxContent>
                            <w:p w14:paraId="3EA64BE3" w14:textId="77777777" w:rsidR="001946D5" w:rsidRPr="00A06046" w:rsidRDefault="001946D5" w:rsidP="00BA297D">
                              <w:pPr>
                                <w:pStyle w:val="NormalnyWeb"/>
                                <w:spacing w:before="0" w:after="0"/>
                                <w:rPr>
                                  <w:sz w:val="20"/>
                                  <w:szCs w:val="20"/>
                                </w:rPr>
                              </w:pPr>
                              <w:r w:rsidRPr="00A06046">
                                <w:rPr>
                                  <w:rFonts w:asciiTheme="minorHAnsi" w:hAnsi="Calibri" w:cstheme="minorBidi"/>
                                  <w:b/>
                                  <w:bCs/>
                                  <w:color w:val="000000" w:themeColor="text1"/>
                                  <w:kern w:val="24"/>
                                  <w:sz w:val="20"/>
                                  <w:szCs w:val="20"/>
                                </w:rPr>
                                <w:t>Fiksacja</w:t>
                              </w:r>
                              <w:r w:rsidRPr="00A06046">
                                <w:rPr>
                                  <w:rFonts w:asciiTheme="minorHAnsi" w:hAnsi="Calibri" w:cstheme="minorBidi"/>
                                  <w:color w:val="000000" w:themeColor="text1"/>
                                  <w:kern w:val="24"/>
                                  <w:sz w:val="20"/>
                                  <w:szCs w:val="20"/>
                                </w:rPr>
                                <w:t xml:space="preserve"> </w:t>
                              </w:r>
                            </w:p>
                            <w:p w14:paraId="0CBA22C7" w14:textId="77777777" w:rsidR="001946D5" w:rsidRPr="00A06046" w:rsidRDefault="001946D5" w:rsidP="00BA297D">
                              <w:pPr>
                                <w:pStyle w:val="NormalnyWeb"/>
                                <w:spacing w:before="0" w:after="0"/>
                                <w:rPr>
                                  <w:sz w:val="20"/>
                                  <w:szCs w:val="20"/>
                                </w:rPr>
                              </w:pPr>
                              <w:r w:rsidRPr="00A06046">
                                <w:rPr>
                                  <w:rFonts w:asciiTheme="minorHAnsi" w:hAnsi="Calibri" w:cstheme="minorBidi"/>
                                  <w:color w:val="000000" w:themeColor="text1"/>
                                  <w:kern w:val="24"/>
                                  <w:sz w:val="20"/>
                                  <w:szCs w:val="20"/>
                                </w:rPr>
                                <w:t>(im większe kółko tym dłuższa)</w:t>
                              </w:r>
                            </w:p>
                          </w:txbxContent>
                        </wps:txbx>
                        <wps:bodyPr wrap="square" rtlCol="0">
                          <a:noAutofit/>
                        </wps:bodyPr>
                      </wps:wsp>
                      <wps:wsp>
                        <wps:cNvPr id="69" name="pole tekstowe 12"/>
                        <wps:cNvSpPr txBox="1"/>
                        <wps:spPr>
                          <a:xfrm rot="1610895">
                            <a:off x="4537006" y="2288483"/>
                            <a:ext cx="833708" cy="417615"/>
                          </a:xfrm>
                          <a:prstGeom prst="rect">
                            <a:avLst/>
                          </a:prstGeom>
                          <a:noFill/>
                        </wps:spPr>
                        <wps:txbx>
                          <w:txbxContent>
                            <w:p w14:paraId="5BD4E191" w14:textId="77777777" w:rsidR="001946D5" w:rsidRPr="00A06046" w:rsidRDefault="001946D5" w:rsidP="00BA297D">
                              <w:pPr>
                                <w:pStyle w:val="NormalnyWeb"/>
                                <w:spacing w:before="0" w:after="0"/>
                                <w:rPr>
                                  <w:sz w:val="20"/>
                                  <w:szCs w:val="20"/>
                                </w:rPr>
                              </w:pPr>
                              <w:r w:rsidRPr="00A06046">
                                <w:rPr>
                                  <w:rFonts w:asciiTheme="minorHAnsi" w:hAnsi="Calibri" w:cstheme="minorBidi"/>
                                  <w:b/>
                                  <w:bCs/>
                                  <w:color w:val="000000" w:themeColor="text1"/>
                                  <w:kern w:val="24"/>
                                  <w:sz w:val="20"/>
                                  <w:szCs w:val="20"/>
                                </w:rPr>
                                <w:t>Sakada</w:t>
                              </w:r>
                            </w:p>
                          </w:txbxContent>
                        </wps:txbx>
                        <wps:bodyPr wrap="square" rtlCol="0">
                          <a:noAutofit/>
                        </wps:bodyPr>
                      </wps:wsp>
                    </wpg:wgp>
                  </a:graphicData>
                </a:graphic>
              </wp:inline>
            </w:drawing>
          </mc:Choice>
          <mc:Fallback>
            <w:pict>
              <v:group id="Grupa 13" o:spid="_x0000_s1035" style="width:319.9pt;height:164.45pt;mso-position-horizontal-relative:char;mso-position-vertical-relative:line" coordorigin="17636,17728" coordsize="45365,2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HkjgQAAMYSAAAOAAAAZHJzL2Uyb0RvYy54bWzsWFtv2zYUfh+w/0DofbGoK2XEKbY0zUux&#10;Feu2d0ambMESqZFM7OStA/rP2v+1w0NJ9lynMbIsKIa8GJZ4O5fvfN+hTl9t2obcCG1qJWcBPQkD&#10;ImSp5rVczILff3vzAwuIsVzOeaOkmAW3wgSvzr7/7nTdTUWklqqZC01gE2mm624WLK3tppOJKZei&#10;5eZEdULCYKV0yy086sVkrvkadm+bSRSG2WSt9LzTqhTGwNvXfjA4w/2rSpT2l6oywpJmFoBtFn81&#10;/l6538nZKZ8uNO+WddmbwR9hRctrCYeOW73mlpNrXX+xVVuXWhlV2ZNStRNVVXUp0AfwhoZ73lxq&#10;dd2hL4vpetGNYYLQ7sXp0duWP9+806Sez4IUMiV5Czm61NcdJzR2wVl3iynMudTd++6d9h7C37eq&#10;XBkYnuyPu+fFdvKm0q1bBI6SDUb9doy62FhSwsskzOIwiQJSwlgUMpYU1OelXELy3DqaZ3HGwECY&#10;QfM8YjQbZlwMu6RxloZJvwujNMlTN2fCp94INHU0bd0B3sw2pObfhfT9kncCM2VcuPqQZvEQ0oum&#10;7gwn8AJjipNcQPsn08d2L1y7bkdFkRVp5N0eQkejKKFx5p2mNI1oxP7hNJ922thLoVri/swC0ThL&#10;nKl8ym/eGutDNMzCjJqpt8fFyNjbRrjJjfxVVAAUlw1cjSUqzhtNbjgUFy9LIS0mDkKOs92yqm6a&#10;cWH08MJ+vlsqsHzHxUecOq7Ak5W04+K2lkofOn2+Gkyu/PwhAt5vFwK7udpgheRD8q7U/BZSrG1z&#10;rjyvcFkuFdBKaTXGv4eXq5/nwBnA3pfugLNkMBXA+DDO4jSL2aHyGnCWA9UyoE9XoVnCwhxxOJbW&#10;C8p8YTwJyrCAHWy+OZSl+yhDgnWmHoWyNImzsACycjSfh6yIevkdUMayBMcdynIYBUTuEvgLyp4Q&#10;ZcVAEN8cygAgnss+f/j0sbyT9QqkS4EOkTsBraS+45//Wn36SDJsAXr0nUvfnBh7vpFI1k57Ua2Q&#10;tUFN5HwcArrEIVRj6AsQwH4L97CrxqQCvfxj0Ly+jYlYyNIUDnBIjqO0AG4EpMIhfTPCsjB3fOqQ&#10;zGIQbjTifr4Et3i9WNpzJSW0rEp7sTso0E5c3VmW182FnBN720HPxrVW675c3Dh69XUZP6jGWz08&#10;LOHhAyLq5f5Y+d6e9gjptpsHpduD25GIyyv0e88lyPmxIB57CqDQAyAekOpb2a8i1cW8x2dCc5ZS&#10;oOv78EmjNE8Z7QU9D4uHBP0FoP8zgI6XvU41glixMlatBaFYUj3OXONI7OYnhT0/VNE+Oe5ALspB&#10;2xMv7jHLaJigeG8pMQJFj2B75MQcWDPx7Dtcz75Qdw1EiGRzDwtK9QbIZqjtLdWN7TpFUnY29xq3&#10;hmv+LDB/XnMtgp3u3bkh1Y/XVlU13oe2a56fOYqBOfYSgx33sYkhWsFdj0IaWJFiEAdmSOMcvpp4&#10;Zojgqs0wC9s0sRgm9MoFNJIBi7gQ/4dZGhH3NFnCaz58LEGj+w877mvM7jNmdfv56exvAAAA//8D&#10;AFBLAwQUAAYACAAAACEACma6Cd0AAAAFAQAADwAAAGRycy9kb3ducmV2LnhtbEyPQUvDQBCF74L/&#10;YRnBm92kwdLGbEop6qkItoJ4mybTJDQ7G7LbJP33jl708mB4w3vfy9aTbdVAvW8cG4hnESjiwpUN&#10;VwY+Di8PS1A+IJfYOiYDV/Kwzm9vMkxLN/I7DftQKQlhn6KBOoQu1doXNVn0M9cRi3dyvcUgZ1/p&#10;ssdRwm2r51G00BYbloYaO9rWVJz3F2vgdcRxk8TPw+582l6/Do9vn7uYjLm/mzZPoAJN4e8ZfvAF&#10;HXJhOroLl161BmRI+FXxFslKZhwNJPPlCnSe6f/0+TcAAAD//wMAUEsBAi0AFAAGAAgAAAAhALaD&#10;OJL+AAAA4QEAABMAAAAAAAAAAAAAAAAAAAAAAFtDb250ZW50X1R5cGVzXS54bWxQSwECLQAUAAYA&#10;CAAAACEAOP0h/9YAAACUAQAACwAAAAAAAAAAAAAAAAAvAQAAX3JlbHMvLnJlbHNQSwECLQAUAAYA&#10;CAAAACEAeGxh5I4EAADGEgAADgAAAAAAAAAAAAAAAAAuAgAAZHJzL2Uyb0RvYy54bWxQSwECLQAU&#10;AAYACAAAACEACma6Cd0AAAAFAQAADwAAAAAAAAAAAAAAAADoBgAAZHJzL2Rvd25yZXYueG1sUEsF&#10;BgAAAAAEAAQA8wAAAPIHAAAAAA==&#10;">
                <v:oval id="Elipsa 63" o:spid="_x0000_s1036" style="position:absolute;left:17636;top:29969;width:12242;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0gMQA&#10;AADbAAAADwAAAGRycy9kb3ducmV2LnhtbESPQWvCQBSE70L/w/IKvZlNq4ikrsGWCvYgaCz0+si+&#10;Jmmyb8PuatJ/3xUEj8PMfMOs8tF04kLON5YVPCcpCOLS6oYrBV+n7XQJwgdkjZ1lUvBHHvL1w2SF&#10;mbYDH+lShEpECPsMFdQh9JmUvqzJoE9sTxy9H+sMhihdJbXDIcJNJ1/SdCENNhwXauzpvaayLc5G&#10;wWZnhvLt96OfL92c28/9d3EYZ0o9PY6bVxCBxnAP39o7rWAxg+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9ID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1BBA7548" w14:textId="77777777" w:rsidR="001946D5" w:rsidRPr="00A06046" w:rsidRDefault="001946D5" w:rsidP="00BA297D">
                        <w:pPr>
                          <w:pStyle w:val="NormalnyWeb"/>
                          <w:spacing w:before="0" w:after="0"/>
                          <w:jc w:val="center"/>
                          <w:rPr>
                            <w:sz w:val="28"/>
                            <w:szCs w:val="28"/>
                          </w:rPr>
                        </w:pPr>
                        <w:r w:rsidRPr="00A06046">
                          <w:rPr>
                            <w:rFonts w:asciiTheme="minorHAnsi" w:hAnsi="Calibri" w:cstheme="minorBidi"/>
                            <w:b/>
                            <w:bCs/>
                            <w:color w:val="000000" w:themeColor="dark1"/>
                            <w:kern w:val="24"/>
                            <w:sz w:val="28"/>
                            <w:szCs w:val="28"/>
                          </w:rPr>
                          <w:t>1</w:t>
                        </w:r>
                      </w:p>
                    </w:txbxContent>
                  </v:textbox>
                </v:oval>
                <v:oval id="Elipsa 64" o:spid="_x0000_s1037" style="position:absolute;left:35638;top:17728;width:720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s9MQA&#10;AADbAAAADwAAAGRycy9kb3ducmV2LnhtbESPQWvCQBSE70L/w/IK3nTTGkSiq9iioIdCTQteH9ln&#10;Es2+Dburif/eLRQ8DjPzDbNY9aYRN3K+tqzgbZyAIC6srrlU8PuzHc1A+ICssbFMCu7kYbV8GSww&#10;07bjA93yUIoIYZ+hgiqENpPSFxUZ9GPbEkfvZJ3BEKUrpXbYRbhp5HuSTKXBmuNChS19VlRc8qtR&#10;sN6Zrvg4b9p05lK+7L+O+Xc/UWr42q/nIAL14Rn+b++0gmkKf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bPT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5B3209B8" w14:textId="77777777" w:rsidR="001946D5" w:rsidRPr="00A06046" w:rsidRDefault="001946D5" w:rsidP="00BA297D">
                        <w:pPr>
                          <w:pStyle w:val="NormalnyWeb"/>
                          <w:spacing w:before="0" w:after="0"/>
                          <w:jc w:val="center"/>
                          <w:rPr>
                            <w:sz w:val="28"/>
                            <w:szCs w:val="28"/>
                          </w:rPr>
                        </w:pPr>
                        <w:r w:rsidRPr="00A06046">
                          <w:rPr>
                            <w:rFonts w:asciiTheme="minorHAnsi" w:hAnsi="Calibri" w:cstheme="minorBidi"/>
                            <w:b/>
                            <w:bCs/>
                            <w:color w:val="000000" w:themeColor="dark1"/>
                            <w:kern w:val="24"/>
                            <w:sz w:val="28"/>
                            <w:szCs w:val="28"/>
                          </w:rPr>
                          <w:t>2</w:t>
                        </w:r>
                      </w:p>
                    </w:txbxContent>
                  </v:textbox>
                </v:oval>
                <v:oval id="Elipsa 65" o:spid="_x0000_s1038" style="position:absolute;left:54360;top:27089;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Jb8UA&#10;AADbAAAADwAAAGRycy9kb3ducmV2LnhtbESPQWvCQBSE74L/YXlCb3VjqyKpm2BLC/YgaCz0+si+&#10;JtHs27C7NfHfu4WCx2FmvmHW+WBacSHnG8sKZtMEBHFpdcOVgq/jx+MKhA/IGlvLpOBKHvJsPFpj&#10;qm3PB7oUoRIRwj5FBXUIXSqlL2sy6Ke2I47ej3UGQ5SuktphH+GmlU9JspQGG44LNXb0VlN5Ln6N&#10;gs3W9OXr6b2br9ycz5+772I/PCv1MBk2LyACDeEe/m9vtYLlAv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slv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29ABCB63" w14:textId="77777777" w:rsidR="001946D5" w:rsidRPr="00A06046" w:rsidRDefault="001946D5" w:rsidP="00BA297D">
                        <w:pPr>
                          <w:pStyle w:val="NormalnyWeb"/>
                          <w:spacing w:before="0" w:after="0"/>
                          <w:jc w:val="center"/>
                          <w:rPr>
                            <w:sz w:val="28"/>
                            <w:szCs w:val="28"/>
                          </w:rPr>
                        </w:pPr>
                        <w:r w:rsidRPr="00A06046">
                          <w:rPr>
                            <w:rFonts w:asciiTheme="minorHAnsi" w:hAnsi="Calibri" w:cstheme="minorBidi"/>
                            <w:b/>
                            <w:bCs/>
                            <w:color w:val="000000" w:themeColor="dark1"/>
                            <w:kern w:val="24"/>
                            <w:sz w:val="28"/>
                            <w:szCs w:val="28"/>
                          </w:rPr>
                          <w:t>3</w:t>
                        </w:r>
                      </w:p>
                    </w:txbxContent>
                  </v:textbox>
                </v:oval>
                <v:shapetype id="_x0000_t32" coordsize="21600,21600" o:spt="32" o:oned="t" path="m,l21600,21600e" filled="f">
                  <v:path arrowok="t" fillok="f" o:connecttype="none"/>
                  <o:lock v:ext="edit" shapetype="t"/>
                </v:shapetype>
                <v:shape id="Łącznik prosty ze strzałką 66" o:spid="_x0000_s1039" type="#_x0000_t32" style="position:absolute;left:28085;top:23259;width:8608;height:8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5ncUAAADbAAAADwAAAGRycy9kb3ducmV2LnhtbESPT2vCQBTE7wW/w/KEXqRu7CGU6Cr+&#10;QexBK2qh10f2uQnNvo3ZrYnf3hWEHoeZ+Q0zmXW2EldqfOlYwWiYgCDOnS7ZKPg+rd8+QPiArLFy&#10;TApu5GE27b1MMNOu5QNdj8GICGGfoYIihDqT0ucFWfRDVxNH7+waiyHKxkjdYBvhtpLvSZJKiyXH&#10;hQJrWhaU/x7/rAKzaefnpV2N9lvz8zW44WW3kBelXvvdfAwiUBf+w8/2p1aQpvD4En+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R5ncUAAADbAAAADwAAAAAAAAAA&#10;AAAAAAChAgAAZHJzL2Rvd25yZXYueG1sUEsFBgAAAAAEAAQA+QAAAJMDAAAAAA==&#10;" strokecolor="black [3200]" strokeweight="2pt">
                  <v:stroke endarrow="open"/>
                  <v:shadow on="t" color="black" opacity="24903f" origin=",.5" offset="0,.55556mm"/>
                </v:shape>
                <v:shape id="Łącznik prosty ze strzałką 67" o:spid="_x0000_s1040" type="#_x0000_t32" style="position:absolute;left:41785;top:23259;width:12575;height:6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xkNMMAAADbAAAADwAAAGRycy9kb3ducmV2LnhtbESPT4vCMBTE74LfITzBm6broStdo4go&#10;1r2tf/D6SN62XZuX0sRav/1mYcHjMDO/YRar3taio9ZXjhW8TRMQxNqZigsF59NuMgfhA7LB2jEp&#10;eJKH1XI4WGBm3IO/qDuGQkQI+wwVlCE0mZRel2TRT11DHL1v11oMUbaFNC0+ItzWcpYkqbRYcVwo&#10;saFNSfp2vFsFeM31zy1P9/par/OD7nC7uXwqNR716w8QgfrwCv+3c6MgfYe/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DTDAAAA2wAAAA8AAAAAAAAAAAAA&#10;AAAAoQIAAGRycy9kb3ducmV2LnhtbFBLBQYAAAAABAAEAPkAAACRAwAAAAA=&#10;" strokecolor="black [3200]" strokeweight="2pt">
                  <v:stroke endarrow="open"/>
                  <v:shadow on="t" color="black" opacity="24903f" origin=",.5" offset="0,.55556mm"/>
                </v:shape>
                <v:shape id="pole tekstowe 11" o:spid="_x0000_s1041" type="#_x0000_t202" style="position:absolute;left:27609;top:38610;width:27922;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3EA64BE3" w14:textId="77777777" w:rsidR="001946D5" w:rsidRPr="00A06046" w:rsidRDefault="001946D5" w:rsidP="00BA297D">
                        <w:pPr>
                          <w:pStyle w:val="NormalnyWeb"/>
                          <w:spacing w:before="0" w:after="0"/>
                          <w:rPr>
                            <w:sz w:val="20"/>
                            <w:szCs w:val="20"/>
                          </w:rPr>
                        </w:pPr>
                        <w:r w:rsidRPr="00A06046">
                          <w:rPr>
                            <w:rFonts w:asciiTheme="minorHAnsi" w:hAnsi="Calibri" w:cstheme="minorBidi"/>
                            <w:b/>
                            <w:bCs/>
                            <w:color w:val="000000" w:themeColor="text1"/>
                            <w:kern w:val="24"/>
                            <w:sz w:val="20"/>
                            <w:szCs w:val="20"/>
                          </w:rPr>
                          <w:t>Fiksacja</w:t>
                        </w:r>
                        <w:r w:rsidRPr="00A06046">
                          <w:rPr>
                            <w:rFonts w:asciiTheme="minorHAnsi" w:hAnsi="Calibri" w:cstheme="minorBidi"/>
                            <w:color w:val="000000" w:themeColor="text1"/>
                            <w:kern w:val="24"/>
                            <w:sz w:val="20"/>
                            <w:szCs w:val="20"/>
                          </w:rPr>
                          <w:t xml:space="preserve"> </w:t>
                        </w:r>
                      </w:p>
                      <w:p w14:paraId="0CBA22C7" w14:textId="77777777" w:rsidR="001946D5" w:rsidRPr="00A06046" w:rsidRDefault="001946D5" w:rsidP="00BA297D">
                        <w:pPr>
                          <w:pStyle w:val="NormalnyWeb"/>
                          <w:spacing w:before="0" w:after="0"/>
                          <w:rPr>
                            <w:sz w:val="20"/>
                            <w:szCs w:val="20"/>
                          </w:rPr>
                        </w:pPr>
                        <w:r w:rsidRPr="00A06046">
                          <w:rPr>
                            <w:rFonts w:asciiTheme="minorHAnsi" w:hAnsi="Calibri" w:cstheme="minorBidi"/>
                            <w:color w:val="000000" w:themeColor="text1"/>
                            <w:kern w:val="24"/>
                            <w:sz w:val="20"/>
                            <w:szCs w:val="20"/>
                          </w:rPr>
                          <w:t>(im większe kółko tym dłuższa)</w:t>
                        </w:r>
                      </w:p>
                    </w:txbxContent>
                  </v:textbox>
                </v:shape>
                <v:shape id="pole tekstowe 12" o:spid="_x0000_s1042" type="#_x0000_t202" style="position:absolute;left:45370;top:22884;width:8337;height:4176;rotation:17595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lcQA&#10;AADbAAAADwAAAGRycy9kb3ducmV2LnhtbESPQWvCQBSE74X+h+UVvJS60YPYmI2UgsSDlBpbvD6y&#10;zySYfRuyG7P++26h0OMwM98w2TaYTtxocK1lBYt5AoK4srrlWsHXafeyBuE8ssbOMim4k4Nt/viQ&#10;YartxEe6lb4WEcIuRQWN930qpasaMujmtieO3sUOBn2UQy31gFOEm04uk2QlDbYcFxrs6b2h6lqO&#10;RsG6eP48hI+xOPJE38XIxeEUzkrNnsLbBoSn4P/Df+29VrB6hd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vpXEAAAA2wAAAA8AAAAAAAAAAAAAAAAAmAIAAGRycy9k&#10;b3ducmV2LnhtbFBLBQYAAAAABAAEAPUAAACJAwAAAAA=&#10;" filled="f" stroked="f">
                  <v:textbox>
                    <w:txbxContent>
                      <w:p w14:paraId="5BD4E191" w14:textId="77777777" w:rsidR="001946D5" w:rsidRPr="00A06046" w:rsidRDefault="001946D5" w:rsidP="00BA297D">
                        <w:pPr>
                          <w:pStyle w:val="NormalnyWeb"/>
                          <w:spacing w:before="0" w:after="0"/>
                          <w:rPr>
                            <w:sz w:val="20"/>
                            <w:szCs w:val="20"/>
                          </w:rPr>
                        </w:pPr>
                        <w:proofErr w:type="spellStart"/>
                        <w:r w:rsidRPr="00A06046">
                          <w:rPr>
                            <w:rFonts w:asciiTheme="minorHAnsi" w:hAnsi="Calibri" w:cstheme="minorBidi"/>
                            <w:b/>
                            <w:bCs/>
                            <w:color w:val="000000" w:themeColor="text1"/>
                            <w:kern w:val="24"/>
                            <w:sz w:val="20"/>
                            <w:szCs w:val="20"/>
                          </w:rPr>
                          <w:t>Sakada</w:t>
                        </w:r>
                        <w:proofErr w:type="spellEnd"/>
                      </w:p>
                    </w:txbxContent>
                  </v:textbox>
                </v:shape>
                <w10:anchorlock/>
              </v:group>
            </w:pict>
          </mc:Fallback>
        </mc:AlternateContent>
      </w:r>
    </w:p>
    <w:p w14:paraId="61DAB50D" w14:textId="77777777" w:rsidR="00BA297D" w:rsidRPr="002244BB" w:rsidRDefault="00BA297D" w:rsidP="00BA297D">
      <w:pPr>
        <w:spacing w:line="288" w:lineRule="auto"/>
        <w:jc w:val="both"/>
        <w:rPr>
          <w:rFonts w:cs="Calibri"/>
          <w:sz w:val="20"/>
          <w:szCs w:val="20"/>
        </w:rPr>
      </w:pPr>
      <w:r w:rsidRPr="002244BB">
        <w:rPr>
          <w:rFonts w:cs="Calibri"/>
          <w:sz w:val="20"/>
          <w:szCs w:val="20"/>
        </w:rPr>
        <w:t>Czas do pierwszej fiksacji, im krótszy tym bardziej element przyciąga uwagę natomiast sumaryczny czas fiksacji, im jest dłuższy tym większe zainteresowanie elementem.</w:t>
      </w:r>
    </w:p>
    <w:p w14:paraId="1E6091C3" w14:textId="2E7ACF29" w:rsidR="00BA297D" w:rsidRPr="00E27A14" w:rsidRDefault="00BA297D" w:rsidP="00E27A14">
      <w:pPr>
        <w:keepNext/>
        <w:keepLines/>
        <w:spacing w:before="120" w:line="288" w:lineRule="auto"/>
        <w:ind w:left="0"/>
        <w:jc w:val="center"/>
        <w:rPr>
          <w:rStyle w:val="Hipercze"/>
          <w:rFonts w:cs="Calibri"/>
          <w:bCs/>
          <w:color w:val="EB5605"/>
          <w:sz w:val="20"/>
          <w:szCs w:val="20"/>
          <w:u w:val="none"/>
        </w:rPr>
      </w:pPr>
      <w:r w:rsidRPr="00E27A14">
        <w:rPr>
          <w:rFonts w:cs="Calibri"/>
          <w:bCs/>
          <w:color w:val="EB5605"/>
          <w:sz w:val="20"/>
          <w:szCs w:val="20"/>
        </w:rPr>
        <w:lastRenderedPageBreak/>
        <w:t>Strona</w:t>
      </w:r>
      <w:r w:rsidR="00E27A14">
        <w:rPr>
          <w:rFonts w:cs="Calibri"/>
          <w:bCs/>
          <w:color w:val="EB5605"/>
          <w:sz w:val="20"/>
          <w:szCs w:val="20"/>
        </w:rPr>
        <w:t xml:space="preserve"> internetowa</w:t>
      </w:r>
      <w:r w:rsidRPr="00E27A14">
        <w:rPr>
          <w:rFonts w:cs="Calibri"/>
          <w:bCs/>
          <w:color w:val="EB5605"/>
          <w:sz w:val="20"/>
          <w:szCs w:val="20"/>
        </w:rPr>
        <w:t xml:space="preserve"> </w:t>
      </w:r>
      <w:hyperlink r:id="rId62" w:history="1">
        <w:r w:rsidRPr="00E27A14">
          <w:rPr>
            <w:rStyle w:val="Hipercze"/>
            <w:rFonts w:cs="Calibri"/>
            <w:bCs/>
            <w:color w:val="EB5605"/>
            <w:sz w:val="20"/>
            <w:szCs w:val="20"/>
            <w:u w:val="none"/>
          </w:rPr>
          <w:t>www.rpo.lodzkie.pl</w:t>
        </w:r>
      </w:hyperlink>
    </w:p>
    <w:p w14:paraId="79C497BD" w14:textId="77777777" w:rsidR="00BA297D" w:rsidRDefault="00BA297D" w:rsidP="00E27A14">
      <w:pPr>
        <w:spacing w:before="0" w:after="0"/>
        <w:ind w:left="0"/>
        <w:jc w:val="center"/>
        <w:rPr>
          <w:rFonts w:eastAsia="Lato" w:cs="Calibri"/>
          <w:kern w:val="24"/>
          <w:sz w:val="20"/>
          <w:szCs w:val="20"/>
        </w:rPr>
        <w:sectPr w:rsidR="00BA297D" w:rsidSect="000D603D">
          <w:headerReference w:type="even" r:id="rId63"/>
          <w:headerReference w:type="default" r:id="rId64"/>
          <w:footerReference w:type="even" r:id="rId65"/>
          <w:footerReference w:type="default" r:id="rId66"/>
          <w:headerReference w:type="first" r:id="rId67"/>
          <w:footerReference w:type="first" r:id="rId68"/>
          <w:type w:val="continuous"/>
          <w:pgSz w:w="11906" w:h="16838" w:code="9"/>
          <w:pgMar w:top="1418" w:right="1418" w:bottom="1418" w:left="1418" w:header="709" w:footer="709" w:gutter="0"/>
          <w:cols w:space="708"/>
          <w:docGrid w:linePitch="360"/>
        </w:sectPr>
      </w:pPr>
      <w:r>
        <w:rPr>
          <w:noProof/>
        </w:rPr>
        <w:drawing>
          <wp:inline distT="0" distB="0" distL="0" distR="0" wp14:anchorId="3C9ED06F" wp14:editId="5CC320D1">
            <wp:extent cx="5086800" cy="8388000"/>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86800" cy="8388000"/>
                    </a:xfrm>
                    <a:prstGeom prst="rect">
                      <a:avLst/>
                    </a:prstGeom>
                    <a:noFill/>
                    <a:ln>
                      <a:noFill/>
                    </a:ln>
                  </pic:spPr>
                </pic:pic>
              </a:graphicData>
            </a:graphic>
          </wp:inline>
        </w:drawing>
      </w:r>
    </w:p>
    <w:p w14:paraId="05FE2CD1" w14:textId="77777777" w:rsidR="00BA297D" w:rsidRPr="002244BB" w:rsidRDefault="00BA297D" w:rsidP="00BA297D">
      <w:pPr>
        <w:spacing w:before="120" w:line="288" w:lineRule="auto"/>
        <w:ind w:left="0"/>
        <w:jc w:val="both"/>
        <w:rPr>
          <w:rFonts w:cs="Calibri"/>
          <w:sz w:val="20"/>
          <w:szCs w:val="20"/>
        </w:rPr>
      </w:pPr>
      <w:r w:rsidRPr="002244BB">
        <w:rPr>
          <w:rFonts w:eastAsia="Lato" w:cs="Calibri"/>
          <w:kern w:val="24"/>
          <w:sz w:val="20"/>
          <w:szCs w:val="20"/>
        </w:rPr>
        <w:lastRenderedPageBreak/>
        <w:t xml:space="preserve">Elementami, które </w:t>
      </w:r>
      <w:r w:rsidRPr="002244BB">
        <w:rPr>
          <w:rFonts w:eastAsia="Lato" w:cs="Calibri"/>
          <w:b/>
          <w:bCs/>
          <w:kern w:val="24"/>
          <w:sz w:val="20"/>
          <w:szCs w:val="20"/>
        </w:rPr>
        <w:t xml:space="preserve">najbardziej przyciągnęły </w:t>
      </w:r>
      <w:r w:rsidRPr="002244BB">
        <w:rPr>
          <w:rFonts w:eastAsia="Lato" w:cs="Calibri"/>
          <w:kern w:val="24"/>
          <w:sz w:val="20"/>
          <w:szCs w:val="20"/>
        </w:rPr>
        <w:t xml:space="preserve">uwagę to </w:t>
      </w:r>
      <w:r w:rsidRPr="002244BB">
        <w:rPr>
          <w:rFonts w:eastAsia="Lato" w:cs="Calibri"/>
          <w:i/>
          <w:iCs/>
          <w:kern w:val="24"/>
          <w:sz w:val="20"/>
          <w:szCs w:val="20"/>
        </w:rPr>
        <w:t xml:space="preserve">Zasady działania Programu </w:t>
      </w:r>
      <w:r w:rsidRPr="002244BB">
        <w:rPr>
          <w:rFonts w:eastAsia="Lato" w:cs="Calibri"/>
          <w:kern w:val="24"/>
          <w:sz w:val="20"/>
          <w:szCs w:val="20"/>
        </w:rPr>
        <w:t>oraz</w:t>
      </w:r>
      <w:r w:rsidRPr="002244BB">
        <w:rPr>
          <w:rFonts w:eastAsia="Lato" w:cs="Calibri"/>
          <w:i/>
          <w:iCs/>
          <w:kern w:val="24"/>
          <w:sz w:val="20"/>
          <w:szCs w:val="20"/>
        </w:rPr>
        <w:t xml:space="preserve"> Informacje o Sukcesach</w:t>
      </w:r>
      <w:r w:rsidRPr="002244BB">
        <w:rPr>
          <w:rFonts w:eastAsia="Lato" w:cs="Calibri"/>
          <w:kern w:val="24"/>
          <w:sz w:val="20"/>
          <w:szCs w:val="20"/>
        </w:rPr>
        <w:t xml:space="preserve">. Wiele fiksacji padło na </w:t>
      </w:r>
      <w:r w:rsidRPr="002244BB">
        <w:rPr>
          <w:rFonts w:eastAsia="Lato" w:cs="Calibri"/>
          <w:i/>
          <w:iCs/>
          <w:kern w:val="24"/>
          <w:sz w:val="20"/>
          <w:szCs w:val="20"/>
        </w:rPr>
        <w:t xml:space="preserve">Weź udział w szkoleniach i konferencjach. </w:t>
      </w:r>
      <w:r w:rsidRPr="002244BB">
        <w:rPr>
          <w:rFonts w:eastAsia="Lato" w:cs="Calibri"/>
          <w:kern w:val="24"/>
          <w:sz w:val="20"/>
          <w:szCs w:val="20"/>
        </w:rPr>
        <w:t xml:space="preserve">Respondenci zwrócili również uwagę na ikony opisujące poszczególne działy – jednak </w:t>
      </w:r>
      <w:r w:rsidRPr="002244BB">
        <w:rPr>
          <w:rFonts w:eastAsia="Lato" w:cs="Calibri"/>
          <w:b/>
          <w:bCs/>
          <w:kern w:val="24"/>
          <w:sz w:val="20"/>
          <w:szCs w:val="20"/>
        </w:rPr>
        <w:t xml:space="preserve">najmniej fiksacji </w:t>
      </w:r>
      <w:r w:rsidRPr="002244BB">
        <w:rPr>
          <w:rFonts w:eastAsia="Lato" w:cs="Calibri"/>
          <w:kern w:val="24"/>
          <w:sz w:val="20"/>
          <w:szCs w:val="20"/>
        </w:rPr>
        <w:t xml:space="preserve">padło na </w:t>
      </w:r>
      <w:r w:rsidRPr="002244BB">
        <w:rPr>
          <w:rFonts w:eastAsia="Lato" w:cs="Calibri"/>
          <w:i/>
          <w:iCs/>
          <w:kern w:val="24"/>
          <w:sz w:val="20"/>
          <w:szCs w:val="20"/>
        </w:rPr>
        <w:t xml:space="preserve">Realizuję projekt </w:t>
      </w:r>
      <w:r w:rsidRPr="00A06046">
        <w:rPr>
          <w:rFonts w:eastAsia="Lato" w:cs="Calibri"/>
          <w:iCs/>
          <w:kern w:val="24"/>
          <w:sz w:val="20"/>
          <w:szCs w:val="20"/>
        </w:rPr>
        <w:t>i</w:t>
      </w:r>
      <w:r w:rsidRPr="002244BB">
        <w:rPr>
          <w:rFonts w:eastAsia="Lato" w:cs="Calibri"/>
          <w:i/>
          <w:iCs/>
          <w:kern w:val="24"/>
          <w:sz w:val="20"/>
          <w:szCs w:val="20"/>
        </w:rPr>
        <w:t xml:space="preserve"> Znajdź Punkt Informacyjny.</w:t>
      </w:r>
    </w:p>
    <w:p w14:paraId="030A0AD9" w14:textId="77777777" w:rsidR="00BA297D" w:rsidRPr="002244BB" w:rsidRDefault="00BA297D" w:rsidP="00BA297D">
      <w:pPr>
        <w:spacing w:before="120" w:line="288" w:lineRule="auto"/>
        <w:ind w:left="0"/>
        <w:jc w:val="both"/>
        <w:rPr>
          <w:rFonts w:cs="Calibri"/>
          <w:sz w:val="20"/>
          <w:szCs w:val="20"/>
        </w:rPr>
      </w:pPr>
      <w:r w:rsidRPr="002244BB">
        <w:rPr>
          <w:rFonts w:eastAsia="Lato" w:cs="Calibri"/>
          <w:kern w:val="24"/>
          <w:sz w:val="20"/>
          <w:szCs w:val="20"/>
        </w:rPr>
        <w:t xml:space="preserve">Zdjęcia otrzymują pojedyncze fiksacje </w:t>
      </w:r>
      <w:r w:rsidRPr="002244BB">
        <w:rPr>
          <w:rFonts w:eastAsia="Lato" w:cs="Calibri"/>
          <w:b/>
          <w:bCs/>
          <w:kern w:val="24"/>
          <w:sz w:val="20"/>
          <w:szCs w:val="20"/>
        </w:rPr>
        <w:t>– zdecydowanie bardziej istotne są teksty na zdjęciach</w:t>
      </w:r>
      <w:r w:rsidRPr="002244BB">
        <w:rPr>
          <w:rFonts w:eastAsia="Lato" w:cs="Calibri"/>
          <w:kern w:val="24"/>
          <w:sz w:val="20"/>
          <w:szCs w:val="20"/>
        </w:rPr>
        <w:t xml:space="preserve"> – są zauważone przez respondentów, włącznie z informacjami </w:t>
      </w:r>
      <w:r w:rsidRPr="002244BB">
        <w:rPr>
          <w:rFonts w:eastAsia="Lato" w:cs="Calibri"/>
          <w:b/>
          <w:bCs/>
          <w:kern w:val="24"/>
          <w:sz w:val="20"/>
          <w:szCs w:val="20"/>
        </w:rPr>
        <w:t xml:space="preserve">pod zdjęciami. </w:t>
      </w:r>
      <w:r w:rsidRPr="002244BB">
        <w:rPr>
          <w:rFonts w:eastAsia="Lato" w:cs="Calibri"/>
          <w:kern w:val="24"/>
          <w:sz w:val="20"/>
          <w:szCs w:val="20"/>
        </w:rPr>
        <w:t xml:space="preserve">Respondenci </w:t>
      </w:r>
      <w:r w:rsidRPr="002244BB">
        <w:rPr>
          <w:rFonts w:eastAsia="Lato" w:cs="Calibri"/>
          <w:b/>
          <w:bCs/>
          <w:kern w:val="24"/>
          <w:sz w:val="20"/>
          <w:szCs w:val="20"/>
        </w:rPr>
        <w:t xml:space="preserve">nie czytali treści znajdujących się pod Wiadomościami </w:t>
      </w:r>
      <w:r w:rsidRPr="002244BB">
        <w:rPr>
          <w:rFonts w:eastAsia="Lato" w:cs="Calibri"/>
          <w:kern w:val="24"/>
          <w:sz w:val="20"/>
          <w:szCs w:val="20"/>
        </w:rPr>
        <w:t xml:space="preserve">– wzrok skupiali jedynie na pierwszych, tytułowych akapitach. Ciemnozielony kolor na </w:t>
      </w:r>
      <w:r w:rsidRPr="002244BB">
        <w:rPr>
          <w:rFonts w:eastAsia="Lato" w:cs="Calibri"/>
          <w:b/>
          <w:bCs/>
          <w:kern w:val="24"/>
          <w:sz w:val="20"/>
          <w:szCs w:val="20"/>
        </w:rPr>
        <w:t xml:space="preserve">Punkcie Informacyjnym </w:t>
      </w:r>
      <w:r w:rsidRPr="002244BB">
        <w:rPr>
          <w:rFonts w:eastAsia="Lato" w:cs="Calibri"/>
          <w:kern w:val="24"/>
          <w:sz w:val="20"/>
          <w:szCs w:val="20"/>
        </w:rPr>
        <w:t>świadczy o wielu spojrzeniach.</w:t>
      </w:r>
      <w:r>
        <w:rPr>
          <w:rFonts w:eastAsia="Lato" w:cs="Calibri"/>
          <w:b/>
          <w:kern w:val="24"/>
          <w:sz w:val="20"/>
          <w:szCs w:val="20"/>
        </w:rPr>
        <w:t xml:space="preserve"> </w:t>
      </w:r>
      <w:r w:rsidRPr="002244BB">
        <w:rPr>
          <w:rFonts w:eastAsia="Lato" w:cs="Calibri"/>
          <w:b/>
          <w:kern w:val="24"/>
          <w:sz w:val="20"/>
          <w:szCs w:val="20"/>
        </w:rPr>
        <w:t>Wiele fiksacji padło też</w:t>
      </w:r>
      <w:r w:rsidRPr="002244BB">
        <w:rPr>
          <w:rFonts w:eastAsia="Lato" w:cs="Calibri"/>
          <w:kern w:val="24"/>
          <w:sz w:val="20"/>
          <w:szCs w:val="20"/>
        </w:rPr>
        <w:t xml:space="preserve"> </w:t>
      </w:r>
      <w:r w:rsidRPr="002244BB">
        <w:rPr>
          <w:rFonts w:eastAsia="Lato" w:cs="Calibri"/>
          <w:b/>
          <w:bCs/>
          <w:kern w:val="24"/>
          <w:sz w:val="20"/>
          <w:szCs w:val="20"/>
        </w:rPr>
        <w:t>na dolne zakładki - na informacje</w:t>
      </w:r>
      <w:r w:rsidRPr="002244BB">
        <w:rPr>
          <w:rFonts w:eastAsia="Lato" w:cs="Calibri"/>
          <w:kern w:val="24"/>
          <w:sz w:val="20"/>
          <w:szCs w:val="20"/>
        </w:rPr>
        <w:t xml:space="preserve"> </w:t>
      </w:r>
      <w:r w:rsidRPr="002244BB">
        <w:rPr>
          <w:rFonts w:eastAsia="Lato" w:cs="Calibri"/>
          <w:i/>
          <w:iCs/>
          <w:kern w:val="24"/>
          <w:sz w:val="20"/>
          <w:szCs w:val="20"/>
        </w:rPr>
        <w:t>Zapisz się do newslettera.</w:t>
      </w:r>
    </w:p>
    <w:p w14:paraId="334ECDCC" w14:textId="40D98C1C" w:rsidR="00BA297D" w:rsidRPr="002244BB" w:rsidRDefault="00BA297D" w:rsidP="00BA297D">
      <w:pPr>
        <w:spacing w:before="120" w:line="288" w:lineRule="auto"/>
        <w:ind w:left="0"/>
        <w:jc w:val="both"/>
        <w:rPr>
          <w:rFonts w:cs="Calibri"/>
          <w:bCs/>
          <w:sz w:val="20"/>
          <w:szCs w:val="20"/>
        </w:rPr>
      </w:pPr>
      <w:r w:rsidRPr="002244BB">
        <w:rPr>
          <w:rFonts w:eastAsia="Lato" w:cs="Calibri"/>
          <w:b/>
          <w:bCs/>
          <w:kern w:val="24"/>
          <w:sz w:val="20"/>
          <w:szCs w:val="20"/>
        </w:rPr>
        <w:t xml:space="preserve">Nie zauważone zostały: </w:t>
      </w:r>
      <w:r w:rsidRPr="002244BB">
        <w:rPr>
          <w:rFonts w:eastAsia="Lato" w:cs="Calibri"/>
          <w:bCs/>
          <w:kern w:val="24"/>
          <w:sz w:val="20"/>
          <w:szCs w:val="20"/>
        </w:rPr>
        <w:t>logo Promuje Łódzkie, UE, punktory do zmiany slidera, teksty pod wiadomościami, informacje oraz loga</w:t>
      </w:r>
      <w:r w:rsidR="006E3A9B">
        <w:rPr>
          <w:rFonts w:eastAsia="Lato" w:cs="Calibri"/>
          <w:bCs/>
          <w:kern w:val="24"/>
          <w:sz w:val="20"/>
          <w:szCs w:val="20"/>
        </w:rPr>
        <w:t xml:space="preserve"> </w:t>
      </w:r>
      <w:r w:rsidRPr="002244BB">
        <w:rPr>
          <w:rFonts w:eastAsia="Lato" w:cs="Calibri"/>
          <w:bCs/>
          <w:kern w:val="24"/>
          <w:sz w:val="20"/>
          <w:szCs w:val="20"/>
        </w:rPr>
        <w:t>na dole strony.</w:t>
      </w:r>
    </w:p>
    <w:p w14:paraId="7139CFF8"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 xml:space="preserve">Elementem, który </w:t>
      </w:r>
      <w:r w:rsidRPr="002244BB">
        <w:rPr>
          <w:rFonts w:cs="Calibri"/>
          <w:b/>
          <w:bCs/>
          <w:sz w:val="20"/>
          <w:szCs w:val="20"/>
        </w:rPr>
        <w:t>najszybciej zwrócił uwagę badanych po wejściu na stronę to logo serwisu</w:t>
      </w:r>
      <w:r w:rsidRPr="002244BB">
        <w:rPr>
          <w:rFonts w:cs="Calibri"/>
          <w:bCs/>
          <w:sz w:val="20"/>
          <w:szCs w:val="20"/>
        </w:rPr>
        <w:t xml:space="preserve"> oraz </w:t>
      </w:r>
      <w:r w:rsidRPr="002244BB">
        <w:rPr>
          <w:rFonts w:cs="Calibri"/>
          <w:b/>
          <w:bCs/>
          <w:sz w:val="20"/>
          <w:szCs w:val="20"/>
        </w:rPr>
        <w:t>informacje</w:t>
      </w:r>
      <w:r w:rsidRPr="002244BB">
        <w:rPr>
          <w:rFonts w:cs="Calibri"/>
          <w:b/>
          <w:bCs/>
          <w:i/>
          <w:iCs/>
          <w:sz w:val="20"/>
          <w:szCs w:val="20"/>
        </w:rPr>
        <w:t xml:space="preserve"> Skorzystaj. </w:t>
      </w:r>
      <w:r w:rsidRPr="002244BB">
        <w:rPr>
          <w:rFonts w:cs="Calibri"/>
          <w:b/>
          <w:bCs/>
          <w:sz w:val="20"/>
          <w:szCs w:val="20"/>
        </w:rPr>
        <w:t xml:space="preserve">Najpóźniej </w:t>
      </w:r>
      <w:r w:rsidRPr="002244BB">
        <w:rPr>
          <w:rFonts w:cs="Calibri"/>
          <w:bCs/>
          <w:sz w:val="20"/>
          <w:szCs w:val="20"/>
        </w:rPr>
        <w:t>respondenci</w:t>
      </w:r>
      <w:r w:rsidRPr="002244BB">
        <w:rPr>
          <w:rFonts w:cs="Calibri"/>
          <w:b/>
          <w:bCs/>
          <w:sz w:val="20"/>
          <w:szCs w:val="20"/>
        </w:rPr>
        <w:t xml:space="preserve"> zauważyli logo województwa łódzkiego oraz dolne menu i 4 zakładki znajdujące się na dole strony.</w:t>
      </w:r>
      <w:r w:rsidRPr="002244BB">
        <w:rPr>
          <w:rFonts w:cs="Calibri"/>
          <w:bCs/>
          <w:sz w:val="20"/>
          <w:szCs w:val="20"/>
        </w:rPr>
        <w:t xml:space="preserve"> Co ciekawe, mimo iż dolne menu było na samym końcu – czas trwania pierwszej fiksacji był tak samo długi jak na zdjęciu (sliderze u góry).</w:t>
      </w:r>
    </w:p>
    <w:p w14:paraId="51EC4B2A" w14:textId="55F4560E"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 xml:space="preserve">Elementem, który otrzymał </w:t>
      </w:r>
      <w:r w:rsidRPr="002244BB">
        <w:rPr>
          <w:rFonts w:cs="Calibri"/>
          <w:b/>
          <w:bCs/>
          <w:sz w:val="20"/>
          <w:szCs w:val="20"/>
        </w:rPr>
        <w:t>najdłuższy czas trwania fiksacji</w:t>
      </w:r>
      <w:r w:rsidR="006E3A9B">
        <w:rPr>
          <w:rFonts w:cs="Calibri"/>
          <w:b/>
          <w:bCs/>
          <w:sz w:val="20"/>
          <w:szCs w:val="20"/>
        </w:rPr>
        <w:t xml:space="preserve"> </w:t>
      </w:r>
      <w:r w:rsidRPr="002244BB">
        <w:rPr>
          <w:rFonts w:cs="Calibri"/>
          <w:b/>
          <w:bCs/>
          <w:sz w:val="20"/>
          <w:szCs w:val="20"/>
        </w:rPr>
        <w:t>i najwięcej spojrzeń były</w:t>
      </w:r>
      <w:r w:rsidR="006E3A9B">
        <w:rPr>
          <w:rFonts w:cs="Calibri"/>
          <w:b/>
          <w:bCs/>
          <w:sz w:val="20"/>
          <w:szCs w:val="20"/>
        </w:rPr>
        <w:t xml:space="preserve"> </w:t>
      </w:r>
      <w:r w:rsidRPr="002244BB">
        <w:rPr>
          <w:rFonts w:cs="Calibri"/>
          <w:b/>
          <w:bCs/>
          <w:i/>
          <w:iCs/>
          <w:sz w:val="20"/>
          <w:szCs w:val="20"/>
        </w:rPr>
        <w:t>Sukcesy</w:t>
      </w:r>
      <w:r w:rsidRPr="002244BB">
        <w:rPr>
          <w:rFonts w:cs="Calibri"/>
          <w:b/>
          <w:bCs/>
          <w:sz w:val="20"/>
          <w:szCs w:val="20"/>
        </w:rPr>
        <w:t xml:space="preserve"> </w:t>
      </w:r>
      <w:r w:rsidRPr="002244BB">
        <w:rPr>
          <w:rFonts w:cs="Calibri"/>
          <w:bCs/>
          <w:sz w:val="20"/>
          <w:szCs w:val="20"/>
        </w:rPr>
        <w:t xml:space="preserve">oraz </w:t>
      </w:r>
      <w:r w:rsidRPr="002244BB">
        <w:rPr>
          <w:rFonts w:cs="Calibri"/>
          <w:b/>
          <w:bCs/>
          <w:i/>
          <w:iCs/>
          <w:sz w:val="20"/>
          <w:szCs w:val="20"/>
        </w:rPr>
        <w:t>Dowiedz się.</w:t>
      </w:r>
      <w:r w:rsidRPr="002244BB">
        <w:rPr>
          <w:rFonts w:cs="Calibri"/>
          <w:bCs/>
          <w:sz w:val="20"/>
          <w:szCs w:val="20"/>
        </w:rPr>
        <w:t xml:space="preserve"> </w:t>
      </w:r>
      <w:r w:rsidRPr="002244BB">
        <w:rPr>
          <w:rFonts w:cs="Calibri"/>
          <w:b/>
          <w:bCs/>
          <w:sz w:val="20"/>
          <w:szCs w:val="20"/>
        </w:rPr>
        <w:t xml:space="preserve">Najkrócej </w:t>
      </w:r>
      <w:r w:rsidRPr="002244BB">
        <w:rPr>
          <w:rFonts w:cs="Calibri"/>
          <w:bCs/>
          <w:sz w:val="20"/>
          <w:szCs w:val="20"/>
        </w:rPr>
        <w:t>respondenci</w:t>
      </w:r>
      <w:r w:rsidRPr="002244BB">
        <w:rPr>
          <w:rFonts w:cs="Calibri"/>
          <w:b/>
          <w:bCs/>
          <w:sz w:val="20"/>
          <w:szCs w:val="20"/>
        </w:rPr>
        <w:t xml:space="preserve"> patrzyli na loga znajdujące się na dole strony i logo łódzkie</w:t>
      </w:r>
      <w:r w:rsidRPr="002244BB">
        <w:rPr>
          <w:rFonts w:cs="Calibri"/>
          <w:bCs/>
          <w:sz w:val="20"/>
          <w:szCs w:val="20"/>
        </w:rPr>
        <w:t xml:space="preserve"> u góry strony.</w:t>
      </w:r>
    </w:p>
    <w:p w14:paraId="710C5DA6" w14:textId="015DEB5C" w:rsidR="00BA297D" w:rsidRPr="002244BB" w:rsidRDefault="00BA297D" w:rsidP="00BA297D">
      <w:pPr>
        <w:spacing w:before="120" w:line="288" w:lineRule="auto"/>
        <w:ind w:left="0"/>
        <w:jc w:val="both"/>
        <w:rPr>
          <w:rFonts w:cs="Calibri"/>
          <w:b/>
          <w:bCs/>
          <w:sz w:val="20"/>
          <w:szCs w:val="20"/>
        </w:rPr>
      </w:pPr>
      <w:r w:rsidRPr="002244BB">
        <w:rPr>
          <w:rFonts w:cs="Calibri"/>
          <w:b/>
          <w:bCs/>
          <w:sz w:val="20"/>
          <w:szCs w:val="20"/>
        </w:rPr>
        <w:t>Rozwiązując poszczególne zadania</w:t>
      </w:r>
      <w:r w:rsidRPr="002244BB">
        <w:rPr>
          <w:rFonts w:cs="Calibri"/>
          <w:bCs/>
          <w:sz w:val="20"/>
          <w:szCs w:val="20"/>
        </w:rPr>
        <w:t>, badani w pierwszej kolejności chcieli znaleźć informacje na własną rękę – bez pomocy wyszukiwarki (mimo, że dość szybko ją zauważali). Dopiero w przypadku</w:t>
      </w:r>
      <w:r>
        <w:rPr>
          <w:rFonts w:cs="Calibri"/>
          <w:bCs/>
          <w:sz w:val="20"/>
          <w:szCs w:val="20"/>
        </w:rPr>
        <w:t>,</w:t>
      </w:r>
      <w:r w:rsidRPr="002244BB">
        <w:rPr>
          <w:rFonts w:cs="Calibri"/>
          <w:bCs/>
          <w:sz w:val="20"/>
          <w:szCs w:val="20"/>
        </w:rPr>
        <w:t xml:space="preserve"> gdy nie potrafili znaleźć informacji korzystali z takiej możliwości wpisując różnego rodzaju słowa klucze. Pewną niedogodnością w</w:t>
      </w:r>
      <w:r w:rsidR="00E27A14">
        <w:rPr>
          <w:rFonts w:cs="Calibri"/>
          <w:bCs/>
          <w:sz w:val="20"/>
          <w:szCs w:val="20"/>
        </w:rPr>
        <w:t> </w:t>
      </w:r>
      <w:r w:rsidRPr="002244BB">
        <w:rPr>
          <w:rFonts w:cs="Calibri"/>
          <w:bCs/>
          <w:sz w:val="20"/>
          <w:szCs w:val="20"/>
        </w:rPr>
        <w:t xml:space="preserve">znalezieniu informacji o spotkaniu informacyjnym było to, że w kategorii ogólnej </w:t>
      </w:r>
      <w:r>
        <w:rPr>
          <w:rFonts w:cs="Calibri"/>
          <w:bCs/>
          <w:sz w:val="20"/>
          <w:szCs w:val="20"/>
        </w:rPr>
        <w:t>była mowa o</w:t>
      </w:r>
      <w:r w:rsidRPr="002244BB">
        <w:rPr>
          <w:rFonts w:cs="Calibri"/>
          <w:bCs/>
          <w:sz w:val="20"/>
          <w:szCs w:val="20"/>
        </w:rPr>
        <w:t xml:space="preserve"> udzia</w:t>
      </w:r>
      <w:r>
        <w:rPr>
          <w:rFonts w:cs="Calibri"/>
          <w:bCs/>
          <w:sz w:val="20"/>
          <w:szCs w:val="20"/>
        </w:rPr>
        <w:t>le</w:t>
      </w:r>
      <w:r w:rsidRPr="002244BB">
        <w:rPr>
          <w:rFonts w:cs="Calibri"/>
          <w:bCs/>
          <w:sz w:val="20"/>
          <w:szCs w:val="20"/>
        </w:rPr>
        <w:t xml:space="preserve"> w</w:t>
      </w:r>
      <w:r w:rsidR="00E27A14">
        <w:rPr>
          <w:rFonts w:cs="Calibri"/>
          <w:bCs/>
          <w:sz w:val="20"/>
          <w:szCs w:val="20"/>
        </w:rPr>
        <w:t> </w:t>
      </w:r>
      <w:r w:rsidRPr="002244BB">
        <w:rPr>
          <w:rFonts w:cs="Calibri"/>
          <w:bCs/>
          <w:sz w:val="20"/>
          <w:szCs w:val="20"/>
        </w:rPr>
        <w:t xml:space="preserve">szkoleniach i konferencjach - </w:t>
      </w:r>
      <w:r w:rsidRPr="002244BB">
        <w:rPr>
          <w:rFonts w:cs="Calibri"/>
          <w:b/>
          <w:bCs/>
          <w:sz w:val="20"/>
          <w:szCs w:val="20"/>
        </w:rPr>
        <w:t>respondentom łatwiej byłoby znaleźć potrzebne informacje, gdyby w linku dodano dodatkowe słowo „Weź udział w szkoleniach, konferencjach i spotkaniach”</w:t>
      </w:r>
    </w:p>
    <w:p w14:paraId="0271AFE1" w14:textId="77777777" w:rsidR="00BA297D" w:rsidRPr="002244BB" w:rsidRDefault="00BA297D" w:rsidP="00BA297D">
      <w:pPr>
        <w:pStyle w:val="Akapitzlist"/>
        <w:numPr>
          <w:ilvl w:val="0"/>
          <w:numId w:val="4"/>
        </w:numPr>
        <w:spacing w:before="120" w:after="120" w:line="288" w:lineRule="auto"/>
        <w:jc w:val="both"/>
        <w:rPr>
          <w:rFonts w:ascii="Calibri" w:hAnsi="Calibri" w:cs="Calibri"/>
          <w:bCs/>
          <w:sz w:val="20"/>
          <w:szCs w:val="20"/>
        </w:rPr>
      </w:pPr>
      <w:r w:rsidRPr="002244BB">
        <w:rPr>
          <w:rFonts w:ascii="Calibri" w:hAnsi="Calibri" w:cs="Calibri"/>
          <w:b/>
          <w:bCs/>
          <w:sz w:val="20"/>
          <w:szCs w:val="20"/>
        </w:rPr>
        <w:t>Wskazówka:</w:t>
      </w:r>
      <w:r w:rsidRPr="002244BB">
        <w:rPr>
          <w:rFonts w:ascii="Calibri" w:hAnsi="Calibri" w:cs="Calibri"/>
          <w:bCs/>
          <w:sz w:val="20"/>
          <w:szCs w:val="20"/>
        </w:rPr>
        <w:t xml:space="preserve"> warto wykorzystać fakt, że zdjęcia są dobrym nośnikiem treści – same zdjęcia nie przyciągają takiej uwagi jak tekst na nich zamieszczony;</w:t>
      </w:r>
    </w:p>
    <w:p w14:paraId="5E7506E7" w14:textId="77777777" w:rsidR="00BA297D" w:rsidRPr="002244BB" w:rsidRDefault="00BA297D" w:rsidP="00BA297D">
      <w:pPr>
        <w:pStyle w:val="Akapitzlist"/>
        <w:numPr>
          <w:ilvl w:val="0"/>
          <w:numId w:val="4"/>
        </w:numPr>
        <w:spacing w:before="120" w:after="120" w:line="288" w:lineRule="auto"/>
        <w:jc w:val="both"/>
        <w:rPr>
          <w:rFonts w:ascii="Calibri" w:hAnsi="Calibri" w:cs="Calibri"/>
          <w:bCs/>
          <w:sz w:val="20"/>
          <w:szCs w:val="20"/>
        </w:rPr>
      </w:pPr>
      <w:r w:rsidRPr="002244BB">
        <w:rPr>
          <w:rFonts w:ascii="Calibri" w:hAnsi="Calibri" w:cs="Calibri"/>
          <w:b/>
          <w:bCs/>
          <w:sz w:val="20"/>
          <w:szCs w:val="20"/>
        </w:rPr>
        <w:t xml:space="preserve">Wskazówka: </w:t>
      </w:r>
      <w:r w:rsidRPr="002244BB">
        <w:rPr>
          <w:rFonts w:ascii="Calibri" w:hAnsi="Calibri" w:cs="Calibri"/>
          <w:bCs/>
          <w:sz w:val="20"/>
          <w:szCs w:val="20"/>
        </w:rPr>
        <w:t>warto rozszerzyć nazwę kategorii „Weź udział w szkoleniach, konferencjach” o słowo „spotkaniach”;</w:t>
      </w:r>
    </w:p>
    <w:p w14:paraId="4A96C6A7" w14:textId="77777777" w:rsidR="00BA297D" w:rsidRDefault="00BA297D" w:rsidP="00BA297D">
      <w:pPr>
        <w:pStyle w:val="Akapitzlist"/>
        <w:numPr>
          <w:ilvl w:val="0"/>
          <w:numId w:val="4"/>
        </w:numPr>
        <w:spacing w:before="120" w:after="120" w:line="288" w:lineRule="auto"/>
        <w:jc w:val="both"/>
        <w:rPr>
          <w:rFonts w:ascii="Calibri" w:hAnsi="Calibri" w:cs="Calibri"/>
          <w:bCs/>
          <w:sz w:val="20"/>
          <w:szCs w:val="20"/>
        </w:rPr>
      </w:pPr>
      <w:r w:rsidRPr="002244BB">
        <w:rPr>
          <w:rFonts w:ascii="Calibri" w:hAnsi="Calibri" w:cs="Calibri"/>
          <w:b/>
          <w:bCs/>
          <w:sz w:val="20"/>
          <w:szCs w:val="20"/>
        </w:rPr>
        <w:t xml:space="preserve">Wskazówka: </w:t>
      </w:r>
      <w:r w:rsidRPr="002244BB">
        <w:rPr>
          <w:rFonts w:ascii="Calibri" w:hAnsi="Calibri" w:cs="Calibri"/>
          <w:bCs/>
          <w:sz w:val="20"/>
          <w:szCs w:val="20"/>
        </w:rPr>
        <w:t>na dole strony nie warto umieszczać informacji istotnych – dolne elementy strony nie są zbyt często zauważane.</w:t>
      </w:r>
    </w:p>
    <w:p w14:paraId="154FD361" w14:textId="77777777" w:rsidR="00BA297D" w:rsidRPr="00A06046" w:rsidRDefault="00BA297D" w:rsidP="00BA297D">
      <w:pPr>
        <w:spacing w:before="120" w:line="288" w:lineRule="auto"/>
        <w:ind w:left="0"/>
        <w:jc w:val="both"/>
        <w:rPr>
          <w:rFonts w:cs="Calibri"/>
          <w:bCs/>
          <w:sz w:val="20"/>
          <w:szCs w:val="20"/>
        </w:rPr>
      </w:pPr>
    </w:p>
    <w:p w14:paraId="0C37541B" w14:textId="5D3C5092" w:rsidR="00E27A14" w:rsidRDefault="00BA297D" w:rsidP="00E27A14">
      <w:pPr>
        <w:keepNext/>
        <w:keepLines/>
        <w:spacing w:before="120" w:line="288" w:lineRule="auto"/>
        <w:ind w:left="0"/>
        <w:jc w:val="center"/>
        <w:rPr>
          <w:color w:val="EB5605"/>
          <w:sz w:val="20"/>
          <w:szCs w:val="20"/>
        </w:rPr>
      </w:pPr>
      <w:r w:rsidRPr="00E27A14">
        <w:rPr>
          <w:rFonts w:cs="Calibri"/>
          <w:bCs/>
          <w:color w:val="EB5605"/>
          <w:sz w:val="20"/>
          <w:szCs w:val="20"/>
        </w:rPr>
        <w:lastRenderedPageBreak/>
        <w:t xml:space="preserve">Strona </w:t>
      </w:r>
      <w:r w:rsidR="00E27A14">
        <w:rPr>
          <w:rFonts w:cs="Calibri"/>
          <w:bCs/>
          <w:color w:val="EB5605"/>
          <w:sz w:val="20"/>
          <w:szCs w:val="20"/>
        </w:rPr>
        <w:t>internetowa</w:t>
      </w:r>
      <w:r w:rsidR="00E27A14" w:rsidRPr="00E27A14">
        <w:rPr>
          <w:rFonts w:cs="Calibri"/>
          <w:bCs/>
          <w:color w:val="EB5605"/>
          <w:sz w:val="20"/>
          <w:szCs w:val="20"/>
        </w:rPr>
        <w:t xml:space="preserve"> </w:t>
      </w:r>
      <w:hyperlink r:id="rId70" w:history="1">
        <w:r w:rsidRPr="00E27A14">
          <w:rPr>
            <w:color w:val="EB5605"/>
            <w:sz w:val="20"/>
            <w:szCs w:val="20"/>
          </w:rPr>
          <w:t>www.cop.lodzkie.pl</w:t>
        </w:r>
      </w:hyperlink>
    </w:p>
    <w:p w14:paraId="3D983152" w14:textId="41A235B9" w:rsidR="00BA297D" w:rsidRDefault="00BA297D" w:rsidP="00E27A14">
      <w:pPr>
        <w:keepNext/>
        <w:keepLines/>
        <w:spacing w:before="120" w:line="288" w:lineRule="auto"/>
        <w:ind w:left="0"/>
        <w:jc w:val="center"/>
        <w:rPr>
          <w:rFonts w:cs="Calibri"/>
          <w:b/>
          <w:bCs/>
          <w:sz w:val="20"/>
          <w:szCs w:val="20"/>
        </w:rPr>
        <w:sectPr w:rsidR="00BA297D" w:rsidSect="000D603D">
          <w:pgSz w:w="11906" w:h="16838" w:code="9"/>
          <w:pgMar w:top="1418" w:right="1418" w:bottom="1418" w:left="1418" w:header="709" w:footer="709" w:gutter="0"/>
          <w:cols w:space="708"/>
          <w:docGrid w:linePitch="360"/>
        </w:sectPr>
      </w:pPr>
      <w:r>
        <w:rPr>
          <w:noProof/>
        </w:rPr>
        <w:drawing>
          <wp:inline distT="0" distB="0" distL="0" distR="0" wp14:anchorId="23DC192C" wp14:editId="45682DCB">
            <wp:extent cx="4867200" cy="8388000"/>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67200" cy="8388000"/>
                    </a:xfrm>
                    <a:prstGeom prst="rect">
                      <a:avLst/>
                    </a:prstGeom>
                    <a:noFill/>
                    <a:ln>
                      <a:noFill/>
                    </a:ln>
                  </pic:spPr>
                </pic:pic>
              </a:graphicData>
            </a:graphic>
          </wp:inline>
        </w:drawing>
      </w:r>
    </w:p>
    <w:p w14:paraId="12A8E3D2" w14:textId="77777777" w:rsidR="00BA297D" w:rsidRPr="002244BB" w:rsidRDefault="00BA297D" w:rsidP="00BA297D">
      <w:pPr>
        <w:spacing w:before="120" w:line="288" w:lineRule="auto"/>
        <w:ind w:left="0"/>
        <w:jc w:val="both"/>
        <w:rPr>
          <w:rFonts w:cs="Calibri"/>
          <w:bCs/>
          <w:sz w:val="20"/>
          <w:szCs w:val="20"/>
        </w:rPr>
      </w:pPr>
      <w:r w:rsidRPr="002244BB">
        <w:rPr>
          <w:rFonts w:cs="Calibri"/>
          <w:b/>
          <w:bCs/>
          <w:sz w:val="20"/>
          <w:szCs w:val="20"/>
        </w:rPr>
        <w:lastRenderedPageBreak/>
        <w:t xml:space="preserve">Respondenci najbardziej zwracali uwagę na menu </w:t>
      </w:r>
      <w:r w:rsidRPr="002244BB">
        <w:rPr>
          <w:rFonts w:cs="Calibri"/>
          <w:b/>
          <w:bCs/>
          <w:i/>
          <w:iCs/>
          <w:sz w:val="20"/>
          <w:szCs w:val="20"/>
        </w:rPr>
        <w:t>Skorzystaj</w:t>
      </w:r>
      <w:r w:rsidRPr="002244BB">
        <w:rPr>
          <w:rFonts w:cs="Calibri"/>
          <w:b/>
          <w:bCs/>
          <w:sz w:val="20"/>
          <w:szCs w:val="20"/>
        </w:rPr>
        <w:t xml:space="preserve"> i menu </w:t>
      </w:r>
      <w:r w:rsidRPr="002244BB">
        <w:rPr>
          <w:rFonts w:cs="Calibri"/>
          <w:b/>
          <w:bCs/>
          <w:i/>
          <w:iCs/>
          <w:sz w:val="20"/>
          <w:szCs w:val="20"/>
        </w:rPr>
        <w:t xml:space="preserve">Dowiedz się więcej </w:t>
      </w:r>
      <w:r w:rsidRPr="002244BB">
        <w:rPr>
          <w:rFonts w:cs="Calibri"/>
          <w:bCs/>
          <w:sz w:val="20"/>
          <w:szCs w:val="20"/>
        </w:rPr>
        <w:t>– ikony obrazujące tytuły przykuły dużą uwagę badanych – świadczą o tym czerwone miejsca. Wśród tych elementów</w:t>
      </w:r>
      <w:r w:rsidRPr="002244BB">
        <w:rPr>
          <w:rFonts w:cs="Calibri"/>
          <w:b/>
          <w:bCs/>
          <w:sz w:val="20"/>
          <w:szCs w:val="20"/>
        </w:rPr>
        <w:t xml:space="preserve"> najmniej fiksacji padło na </w:t>
      </w:r>
      <w:r w:rsidRPr="002244BB">
        <w:rPr>
          <w:rFonts w:cs="Calibri"/>
          <w:b/>
          <w:bCs/>
          <w:i/>
          <w:iCs/>
          <w:sz w:val="20"/>
          <w:szCs w:val="20"/>
        </w:rPr>
        <w:t>Znajdź Punkt Informacyjny</w:t>
      </w:r>
      <w:r w:rsidRPr="002244BB">
        <w:rPr>
          <w:rFonts w:cs="Calibri"/>
          <w:bCs/>
          <w:sz w:val="20"/>
          <w:szCs w:val="20"/>
        </w:rPr>
        <w:t xml:space="preserve">. Również </w:t>
      </w:r>
      <w:r w:rsidRPr="002244BB">
        <w:rPr>
          <w:rFonts w:cs="Calibri"/>
          <w:b/>
          <w:bCs/>
          <w:sz w:val="20"/>
          <w:szCs w:val="20"/>
        </w:rPr>
        <w:t>górne menu zostało zauważone</w:t>
      </w:r>
      <w:r w:rsidRPr="002244BB">
        <w:rPr>
          <w:rFonts w:cs="Calibri"/>
          <w:bCs/>
          <w:sz w:val="20"/>
          <w:szCs w:val="20"/>
        </w:rPr>
        <w:t xml:space="preserve"> – przede wszystkim </w:t>
      </w:r>
      <w:r w:rsidRPr="002244BB">
        <w:rPr>
          <w:rFonts w:cs="Calibri"/>
          <w:bCs/>
          <w:i/>
          <w:iCs/>
          <w:sz w:val="20"/>
          <w:szCs w:val="20"/>
        </w:rPr>
        <w:t>Skorzystaj i Realizuj projekt</w:t>
      </w:r>
      <w:r w:rsidRPr="002244BB">
        <w:rPr>
          <w:rFonts w:cs="Calibri"/>
          <w:bCs/>
          <w:sz w:val="20"/>
          <w:szCs w:val="20"/>
        </w:rPr>
        <w:t xml:space="preserve">. </w:t>
      </w:r>
    </w:p>
    <w:p w14:paraId="74389846" w14:textId="77777777" w:rsidR="00BA297D" w:rsidRPr="002244BB" w:rsidRDefault="00BA297D" w:rsidP="00BA297D">
      <w:pPr>
        <w:spacing w:before="120" w:line="288" w:lineRule="auto"/>
        <w:ind w:left="0"/>
        <w:jc w:val="both"/>
        <w:rPr>
          <w:rFonts w:cs="Calibri"/>
          <w:bCs/>
          <w:sz w:val="20"/>
          <w:szCs w:val="20"/>
        </w:rPr>
      </w:pPr>
      <w:r w:rsidRPr="002244BB">
        <w:rPr>
          <w:rFonts w:cs="Calibri"/>
          <w:b/>
          <w:bCs/>
          <w:sz w:val="20"/>
          <w:szCs w:val="20"/>
        </w:rPr>
        <w:t xml:space="preserve">Gorące miejsce zaobserwowano także na treściach o </w:t>
      </w:r>
      <w:r w:rsidRPr="002244BB">
        <w:rPr>
          <w:rFonts w:cs="Calibri"/>
          <w:b/>
          <w:bCs/>
          <w:i/>
          <w:iCs/>
          <w:sz w:val="20"/>
          <w:szCs w:val="20"/>
        </w:rPr>
        <w:t>Sukcesach</w:t>
      </w:r>
      <w:r w:rsidRPr="002244BB">
        <w:rPr>
          <w:rFonts w:cs="Calibri"/>
          <w:b/>
          <w:bCs/>
          <w:sz w:val="20"/>
          <w:szCs w:val="20"/>
        </w:rPr>
        <w:t xml:space="preserve"> </w:t>
      </w:r>
      <w:r w:rsidRPr="002244BB">
        <w:rPr>
          <w:rFonts w:cs="Calibri"/>
          <w:bCs/>
          <w:sz w:val="20"/>
          <w:szCs w:val="20"/>
        </w:rPr>
        <w:t>– tym razem zdjęcie przyciągnęło więcej uwagi niż na poprzedniej stronie. Warto zauważyć</w:t>
      </w:r>
      <w:r>
        <w:rPr>
          <w:rFonts w:cs="Calibri"/>
          <w:bCs/>
          <w:sz w:val="20"/>
          <w:szCs w:val="20"/>
        </w:rPr>
        <w:t>,</w:t>
      </w:r>
      <w:r w:rsidRPr="002244BB">
        <w:rPr>
          <w:rFonts w:cs="Calibri"/>
          <w:bCs/>
          <w:sz w:val="20"/>
          <w:szCs w:val="20"/>
        </w:rPr>
        <w:t xml:space="preserve"> że</w:t>
      </w:r>
      <w:r w:rsidRPr="002244BB">
        <w:rPr>
          <w:rFonts w:cs="Calibri"/>
          <w:b/>
          <w:bCs/>
          <w:sz w:val="20"/>
          <w:szCs w:val="20"/>
        </w:rPr>
        <w:t xml:space="preserve"> oba loga na górnej stronie – serwisu i COP - przyciągnęły uwagę badanych.</w:t>
      </w:r>
    </w:p>
    <w:p w14:paraId="3A369CFB" w14:textId="34160C4B" w:rsidR="00BA297D" w:rsidRPr="002244BB" w:rsidRDefault="00BA297D" w:rsidP="00BA297D">
      <w:pPr>
        <w:spacing w:before="120" w:line="288" w:lineRule="auto"/>
        <w:ind w:left="0"/>
        <w:jc w:val="both"/>
        <w:rPr>
          <w:rFonts w:cs="Calibri"/>
          <w:b/>
          <w:bCs/>
          <w:sz w:val="20"/>
          <w:szCs w:val="20"/>
        </w:rPr>
      </w:pPr>
      <w:r w:rsidRPr="002244BB">
        <w:rPr>
          <w:rFonts w:cs="Calibri"/>
          <w:b/>
          <w:bCs/>
          <w:sz w:val="20"/>
          <w:szCs w:val="20"/>
        </w:rPr>
        <w:t>Menu boczne zostało wielokrotnie zauważone przez respondentów</w:t>
      </w:r>
      <w:r w:rsidRPr="002244BB">
        <w:rPr>
          <w:rFonts w:cs="Calibri"/>
          <w:bCs/>
          <w:sz w:val="20"/>
          <w:szCs w:val="20"/>
        </w:rPr>
        <w:t xml:space="preserve">. Punktory, które przekierowywały do kolejnych bannerów </w:t>
      </w:r>
      <w:r w:rsidRPr="002244BB">
        <w:rPr>
          <w:rFonts w:cs="Calibri"/>
          <w:b/>
          <w:bCs/>
          <w:sz w:val="20"/>
          <w:szCs w:val="20"/>
        </w:rPr>
        <w:t>zostały też zauważone i respondenci</w:t>
      </w:r>
      <w:r w:rsidR="006E3A9B">
        <w:rPr>
          <w:rFonts w:cs="Calibri"/>
          <w:b/>
          <w:bCs/>
          <w:sz w:val="20"/>
          <w:szCs w:val="20"/>
        </w:rPr>
        <w:t xml:space="preserve"> </w:t>
      </w:r>
      <w:r w:rsidRPr="002244BB">
        <w:rPr>
          <w:rFonts w:cs="Calibri"/>
          <w:b/>
          <w:bCs/>
          <w:sz w:val="20"/>
          <w:szCs w:val="20"/>
        </w:rPr>
        <w:t>z nich korzystali.</w:t>
      </w:r>
      <w:r w:rsidRPr="002244BB">
        <w:rPr>
          <w:rFonts w:cs="Calibri"/>
          <w:bCs/>
          <w:sz w:val="20"/>
          <w:szCs w:val="20"/>
        </w:rPr>
        <w:t xml:space="preserve"> Z drugiej strony, linki do social media również </w:t>
      </w:r>
      <w:r w:rsidRPr="002244BB">
        <w:rPr>
          <w:rFonts w:cs="Calibri"/>
          <w:b/>
          <w:bCs/>
          <w:sz w:val="20"/>
          <w:szCs w:val="20"/>
        </w:rPr>
        <w:t xml:space="preserve">otrzymały kilka pojedynczych fiksacji. </w:t>
      </w:r>
    </w:p>
    <w:p w14:paraId="5C312438" w14:textId="77777777" w:rsidR="00BA297D" w:rsidRPr="002244BB" w:rsidRDefault="00BA297D" w:rsidP="00BA297D">
      <w:pPr>
        <w:spacing w:before="120" w:line="288" w:lineRule="auto"/>
        <w:ind w:left="0"/>
        <w:jc w:val="both"/>
        <w:rPr>
          <w:rFonts w:eastAsia="Lato" w:cs="Calibri"/>
          <w:kern w:val="24"/>
          <w:sz w:val="20"/>
          <w:szCs w:val="20"/>
        </w:rPr>
      </w:pPr>
      <w:r w:rsidRPr="002244BB">
        <w:rPr>
          <w:rFonts w:eastAsia="Lato" w:cs="Calibri"/>
          <w:kern w:val="24"/>
          <w:sz w:val="20"/>
          <w:szCs w:val="20"/>
        </w:rPr>
        <w:t>Elementem</w:t>
      </w:r>
      <w:r w:rsidRPr="002244BB">
        <w:rPr>
          <w:rFonts w:eastAsia="Lato" w:cs="Calibri"/>
          <w:b/>
          <w:bCs/>
          <w:kern w:val="24"/>
          <w:sz w:val="20"/>
          <w:szCs w:val="20"/>
        </w:rPr>
        <w:t xml:space="preserve"> najszybciej zauważonym na stronie były zakładki </w:t>
      </w:r>
      <w:r w:rsidRPr="002244BB">
        <w:rPr>
          <w:rFonts w:eastAsia="Lato" w:cs="Calibri"/>
          <w:b/>
          <w:bCs/>
          <w:i/>
          <w:iCs/>
          <w:kern w:val="24"/>
          <w:sz w:val="20"/>
          <w:szCs w:val="20"/>
        </w:rPr>
        <w:t>Dowiedz się</w:t>
      </w:r>
      <w:r w:rsidRPr="002244BB">
        <w:rPr>
          <w:rFonts w:eastAsia="Lato" w:cs="Calibri"/>
          <w:b/>
          <w:bCs/>
          <w:kern w:val="24"/>
          <w:sz w:val="20"/>
          <w:szCs w:val="20"/>
        </w:rPr>
        <w:t xml:space="preserve">, </w:t>
      </w:r>
      <w:r w:rsidRPr="002244BB">
        <w:rPr>
          <w:rFonts w:eastAsia="Lato" w:cs="Calibri"/>
          <w:bCs/>
          <w:kern w:val="24"/>
          <w:sz w:val="20"/>
          <w:szCs w:val="20"/>
        </w:rPr>
        <w:t>później</w:t>
      </w:r>
      <w:r w:rsidRPr="002244BB">
        <w:rPr>
          <w:rFonts w:eastAsia="Lato" w:cs="Calibri"/>
          <w:b/>
          <w:bCs/>
          <w:kern w:val="24"/>
          <w:sz w:val="20"/>
          <w:szCs w:val="20"/>
        </w:rPr>
        <w:t xml:space="preserve"> </w:t>
      </w:r>
      <w:r w:rsidRPr="002244BB">
        <w:rPr>
          <w:rFonts w:eastAsia="Lato" w:cs="Calibri"/>
          <w:b/>
          <w:bCs/>
          <w:i/>
          <w:iCs/>
          <w:kern w:val="24"/>
          <w:sz w:val="20"/>
          <w:szCs w:val="20"/>
        </w:rPr>
        <w:t>Skorzystaj</w:t>
      </w:r>
      <w:r w:rsidRPr="002244BB">
        <w:rPr>
          <w:rFonts w:eastAsia="Lato" w:cs="Calibri"/>
          <w:kern w:val="24"/>
          <w:sz w:val="20"/>
          <w:szCs w:val="20"/>
        </w:rPr>
        <w:t xml:space="preserve">. Najdłuższe PIERWSZE spojrzenie padło </w:t>
      </w:r>
      <w:r w:rsidRPr="002244BB">
        <w:rPr>
          <w:rFonts w:eastAsia="Lato" w:cs="Calibri"/>
          <w:b/>
          <w:bCs/>
          <w:kern w:val="24"/>
          <w:sz w:val="20"/>
          <w:szCs w:val="20"/>
        </w:rPr>
        <w:t>na logo COP.</w:t>
      </w:r>
      <w:r>
        <w:rPr>
          <w:rFonts w:eastAsia="Lato" w:cs="Calibri"/>
          <w:b/>
          <w:bCs/>
          <w:kern w:val="24"/>
          <w:sz w:val="20"/>
          <w:szCs w:val="20"/>
        </w:rPr>
        <w:t xml:space="preserve"> </w:t>
      </w:r>
      <w:r w:rsidRPr="002244BB">
        <w:rPr>
          <w:rFonts w:eastAsia="Lato" w:cs="Calibri"/>
          <w:b/>
          <w:bCs/>
          <w:kern w:val="24"/>
          <w:sz w:val="20"/>
          <w:szCs w:val="20"/>
        </w:rPr>
        <w:t xml:space="preserve">Najdłużej i najczęściej respondenci patrzyli na zakładkę </w:t>
      </w:r>
      <w:r w:rsidRPr="002244BB">
        <w:rPr>
          <w:rFonts w:eastAsia="Lato" w:cs="Calibri"/>
          <w:b/>
          <w:bCs/>
          <w:i/>
          <w:iCs/>
          <w:kern w:val="24"/>
          <w:sz w:val="20"/>
          <w:szCs w:val="20"/>
        </w:rPr>
        <w:t>Skorzystaj</w:t>
      </w:r>
      <w:r w:rsidRPr="002244BB">
        <w:rPr>
          <w:rFonts w:eastAsia="Lato" w:cs="Calibri"/>
          <w:kern w:val="24"/>
          <w:sz w:val="20"/>
          <w:szCs w:val="20"/>
        </w:rPr>
        <w:t xml:space="preserve">. </w:t>
      </w:r>
      <w:r w:rsidRPr="002244BB">
        <w:rPr>
          <w:rFonts w:eastAsia="Lato" w:cs="Calibri"/>
          <w:b/>
          <w:bCs/>
          <w:kern w:val="24"/>
          <w:sz w:val="20"/>
          <w:szCs w:val="20"/>
        </w:rPr>
        <w:t xml:space="preserve">Najkrótsze spojrzenia padły na logo UE. </w:t>
      </w:r>
    </w:p>
    <w:p w14:paraId="64476CC8" w14:textId="77777777" w:rsidR="00BA297D" w:rsidRPr="002244BB" w:rsidRDefault="00BA297D" w:rsidP="00BA297D">
      <w:pPr>
        <w:spacing w:before="120" w:line="288" w:lineRule="auto"/>
        <w:ind w:left="0"/>
        <w:jc w:val="both"/>
        <w:rPr>
          <w:rFonts w:eastAsia="Lato" w:cs="Calibri"/>
          <w:kern w:val="24"/>
          <w:sz w:val="20"/>
          <w:szCs w:val="20"/>
        </w:rPr>
      </w:pPr>
      <w:r w:rsidRPr="002244BB">
        <w:rPr>
          <w:rFonts w:eastAsia="Lato" w:cs="Calibri"/>
          <w:kern w:val="24"/>
          <w:sz w:val="20"/>
          <w:szCs w:val="20"/>
        </w:rPr>
        <w:t xml:space="preserve">Czas trwania wizyt (kilka spojrzeń „pod rząd” na jeden element) był </w:t>
      </w:r>
      <w:r w:rsidRPr="002244BB">
        <w:rPr>
          <w:rFonts w:eastAsia="Lato" w:cs="Calibri"/>
          <w:b/>
          <w:bCs/>
          <w:kern w:val="24"/>
          <w:sz w:val="20"/>
          <w:szCs w:val="20"/>
        </w:rPr>
        <w:t>najdłuższy na informacjach</w:t>
      </w:r>
      <w:r w:rsidRPr="002244BB">
        <w:rPr>
          <w:rFonts w:eastAsia="Lato" w:cs="Calibri"/>
          <w:b/>
          <w:bCs/>
          <w:i/>
          <w:iCs/>
          <w:kern w:val="24"/>
          <w:sz w:val="20"/>
          <w:szCs w:val="20"/>
        </w:rPr>
        <w:t xml:space="preserve"> Skorzystaj </w:t>
      </w:r>
      <w:r w:rsidRPr="002244BB">
        <w:rPr>
          <w:rFonts w:eastAsia="Lato" w:cs="Calibri"/>
          <w:b/>
          <w:bCs/>
          <w:kern w:val="24"/>
          <w:sz w:val="20"/>
          <w:szCs w:val="20"/>
        </w:rPr>
        <w:t>oraz informacje o COP.</w:t>
      </w:r>
      <w:r>
        <w:rPr>
          <w:rFonts w:eastAsia="Lato" w:cs="Calibri"/>
          <w:kern w:val="24"/>
          <w:sz w:val="20"/>
          <w:szCs w:val="20"/>
        </w:rPr>
        <w:t xml:space="preserve"> </w:t>
      </w:r>
      <w:r w:rsidRPr="002244BB">
        <w:rPr>
          <w:rFonts w:eastAsia="Lato" w:cs="Calibri"/>
          <w:kern w:val="24"/>
          <w:sz w:val="20"/>
          <w:szCs w:val="20"/>
        </w:rPr>
        <w:t xml:space="preserve">Najczęściej respondenci powracali wzrokiem (wizyty) na zakładkę </w:t>
      </w:r>
      <w:r w:rsidRPr="002244BB">
        <w:rPr>
          <w:rFonts w:eastAsia="Lato" w:cs="Calibri"/>
          <w:b/>
          <w:bCs/>
          <w:i/>
          <w:iCs/>
          <w:kern w:val="24"/>
          <w:sz w:val="20"/>
          <w:szCs w:val="20"/>
        </w:rPr>
        <w:t>Dowiedz się więcej.</w:t>
      </w:r>
    </w:p>
    <w:p w14:paraId="232518D6" w14:textId="77777777" w:rsidR="00BA297D" w:rsidRPr="002244BB" w:rsidRDefault="00BA297D" w:rsidP="00BA297D">
      <w:pPr>
        <w:spacing w:before="120" w:line="288" w:lineRule="auto"/>
        <w:ind w:left="0"/>
        <w:jc w:val="both"/>
        <w:rPr>
          <w:rFonts w:eastAsia="Lato" w:cs="Calibri"/>
          <w:b/>
          <w:bCs/>
          <w:kern w:val="24"/>
          <w:sz w:val="20"/>
          <w:szCs w:val="20"/>
        </w:rPr>
      </w:pPr>
      <w:r w:rsidRPr="002244BB">
        <w:rPr>
          <w:rFonts w:eastAsia="Lato" w:cs="Calibri"/>
          <w:b/>
          <w:bCs/>
          <w:kern w:val="24"/>
          <w:sz w:val="20"/>
          <w:szCs w:val="20"/>
        </w:rPr>
        <w:t>Znaki FB i YT, flaga UE oraz logo COP były elementami które zostały zauważone, ale padło tam najmniej spojrzeń.</w:t>
      </w:r>
    </w:p>
    <w:p w14:paraId="61369DF6" w14:textId="77777777" w:rsidR="00BA297D" w:rsidRPr="002244BB" w:rsidRDefault="00BA297D" w:rsidP="00BA297D">
      <w:pPr>
        <w:spacing w:before="120" w:line="288" w:lineRule="auto"/>
        <w:ind w:left="0"/>
        <w:jc w:val="both"/>
        <w:rPr>
          <w:rFonts w:cs="Calibri"/>
          <w:bCs/>
          <w:sz w:val="20"/>
          <w:szCs w:val="20"/>
        </w:rPr>
      </w:pPr>
      <w:r w:rsidRPr="002244BB">
        <w:rPr>
          <w:rFonts w:cs="Calibri"/>
          <w:sz w:val="20"/>
          <w:szCs w:val="20"/>
        </w:rPr>
        <w:t xml:space="preserve">Badani mieli </w:t>
      </w:r>
      <w:r w:rsidRPr="002244BB">
        <w:rPr>
          <w:rFonts w:cs="Calibri"/>
          <w:b/>
          <w:sz w:val="20"/>
          <w:szCs w:val="20"/>
        </w:rPr>
        <w:t>problemy z zadaniami</w:t>
      </w:r>
      <w:r w:rsidRPr="002244BB">
        <w:rPr>
          <w:rFonts w:cs="Calibri"/>
          <w:sz w:val="20"/>
          <w:szCs w:val="20"/>
        </w:rPr>
        <w:t xml:space="preserve"> przypisanymi do tej strony. Okazało się, że </w:t>
      </w:r>
      <w:r w:rsidRPr="002244BB">
        <w:rPr>
          <w:rFonts w:cs="Calibri"/>
          <w:b/>
          <w:sz w:val="20"/>
          <w:szCs w:val="20"/>
        </w:rPr>
        <w:t xml:space="preserve">ikona </w:t>
      </w:r>
      <w:r w:rsidRPr="002244BB">
        <w:rPr>
          <w:rFonts w:cs="Calibri"/>
          <w:b/>
          <w:i/>
          <w:sz w:val="20"/>
          <w:szCs w:val="20"/>
        </w:rPr>
        <w:t xml:space="preserve">Poznaj zasady działania Programu </w:t>
      </w:r>
      <w:r w:rsidRPr="002244BB">
        <w:rPr>
          <w:rFonts w:cs="Calibri"/>
          <w:b/>
          <w:sz w:val="20"/>
          <w:szCs w:val="20"/>
        </w:rPr>
        <w:t>nie była przez badanych kojarzona</w:t>
      </w:r>
      <w:r w:rsidRPr="002244BB">
        <w:rPr>
          <w:rFonts w:cs="Calibri"/>
          <w:sz w:val="20"/>
          <w:szCs w:val="20"/>
        </w:rPr>
        <w:t xml:space="preserve"> z miejscem, gdzie można znaleźć informacje o alokacji na I oś Programu.</w:t>
      </w:r>
    </w:p>
    <w:p w14:paraId="0756C681" w14:textId="77777777" w:rsidR="00BA297D" w:rsidRPr="002244BB" w:rsidRDefault="00BA297D" w:rsidP="00BA297D">
      <w:pPr>
        <w:spacing w:before="120" w:line="288" w:lineRule="auto"/>
        <w:ind w:left="0"/>
        <w:jc w:val="both"/>
        <w:rPr>
          <w:rFonts w:cs="Calibri"/>
          <w:bCs/>
          <w:sz w:val="20"/>
          <w:szCs w:val="20"/>
        </w:rPr>
      </w:pPr>
      <w:r w:rsidRPr="002244BB">
        <w:rPr>
          <w:rFonts w:cs="Calibri"/>
          <w:sz w:val="20"/>
          <w:szCs w:val="20"/>
        </w:rPr>
        <w:t>W ramach wykonywania zadań okazało się też, że strona Punkt konsultacyjny nie wyświetlała się (</w:t>
      </w:r>
      <w:r>
        <w:rPr>
          <w:rFonts w:cs="Calibri"/>
          <w:sz w:val="20"/>
          <w:szCs w:val="20"/>
        </w:rPr>
        <w:t xml:space="preserve">pojawiał się </w:t>
      </w:r>
      <w:r w:rsidRPr="002244BB">
        <w:rPr>
          <w:rFonts w:cs="Calibri"/>
          <w:b/>
          <w:sz w:val="20"/>
          <w:szCs w:val="20"/>
        </w:rPr>
        <w:t>komunikat „nie znaleziono żądanej strony”</w:t>
      </w:r>
      <w:r w:rsidRPr="002244BB">
        <w:rPr>
          <w:rFonts w:cs="Calibri"/>
          <w:sz w:val="20"/>
          <w:szCs w:val="20"/>
        </w:rPr>
        <w:t>).</w:t>
      </w:r>
    </w:p>
    <w:p w14:paraId="2709F810" w14:textId="77777777" w:rsidR="00BA297D" w:rsidRDefault="00BA297D" w:rsidP="00D94419">
      <w:pPr>
        <w:pStyle w:val="Akapitzlist"/>
        <w:numPr>
          <w:ilvl w:val="0"/>
          <w:numId w:val="12"/>
        </w:numPr>
        <w:spacing w:before="120" w:after="120" w:line="288" w:lineRule="auto"/>
        <w:jc w:val="both"/>
        <w:rPr>
          <w:rFonts w:cs="Calibri"/>
          <w:b/>
          <w:bCs/>
          <w:sz w:val="20"/>
          <w:szCs w:val="20"/>
        </w:rPr>
      </w:pPr>
      <w:r w:rsidRPr="00104366">
        <w:rPr>
          <w:rFonts w:ascii="Calibri" w:hAnsi="Calibri" w:cs="Calibri"/>
          <w:b/>
          <w:bCs/>
          <w:sz w:val="20"/>
          <w:szCs w:val="20"/>
        </w:rPr>
        <w:t xml:space="preserve">Wskazówka: </w:t>
      </w:r>
      <w:r w:rsidRPr="00104366">
        <w:rPr>
          <w:rFonts w:ascii="Calibri" w:hAnsi="Calibri" w:cs="Calibri"/>
          <w:bCs/>
          <w:sz w:val="20"/>
          <w:szCs w:val="20"/>
        </w:rPr>
        <w:t xml:space="preserve">Warto zastanowić się na wprowadzeniem dodatkowych informacji wyświetlających się po najechaniu kursorem na daną kategorię – np. w przypadku zatrzymania kursora na ikonie </w:t>
      </w:r>
      <w:r w:rsidRPr="00104366">
        <w:rPr>
          <w:rFonts w:ascii="Calibri" w:hAnsi="Calibri" w:cs="Calibri"/>
          <w:i/>
          <w:sz w:val="20"/>
          <w:szCs w:val="20"/>
        </w:rPr>
        <w:t xml:space="preserve">Poznaj zasady działania Programu </w:t>
      </w:r>
      <w:r w:rsidRPr="00104366">
        <w:rPr>
          <w:rFonts w:ascii="Calibri" w:hAnsi="Calibri" w:cs="Calibri"/>
          <w:sz w:val="20"/>
          <w:szCs w:val="20"/>
        </w:rPr>
        <w:t>mogłyby wyświetlić się nazwy głównych podkategorii, które można tam znaleźć (np. „Finansowanie”; „Kto może skorzystać?” itd.)</w:t>
      </w:r>
      <w:r>
        <w:rPr>
          <w:rFonts w:ascii="Calibri" w:hAnsi="Calibri" w:cs="Calibri"/>
          <w:sz w:val="20"/>
          <w:szCs w:val="20"/>
        </w:rPr>
        <w:t>.</w:t>
      </w:r>
    </w:p>
    <w:p w14:paraId="447E564E" w14:textId="77777777" w:rsidR="00BA297D" w:rsidRPr="00A06046" w:rsidRDefault="00BA297D" w:rsidP="00BA297D">
      <w:pPr>
        <w:pStyle w:val="Akapitzlist"/>
        <w:spacing w:before="120" w:after="120" w:line="288" w:lineRule="auto"/>
        <w:ind w:left="0"/>
        <w:jc w:val="both"/>
        <w:rPr>
          <w:rFonts w:cs="Calibri"/>
          <w:b/>
          <w:bCs/>
          <w:sz w:val="20"/>
          <w:szCs w:val="20"/>
        </w:rPr>
      </w:pPr>
    </w:p>
    <w:p w14:paraId="3DC1B5AB" w14:textId="0BD57444" w:rsidR="00BA297D" w:rsidRDefault="00BA297D" w:rsidP="00E27A14">
      <w:pPr>
        <w:keepNext/>
        <w:keepLines/>
        <w:spacing w:before="120" w:line="288" w:lineRule="auto"/>
        <w:ind w:left="0"/>
        <w:jc w:val="center"/>
        <w:rPr>
          <w:rFonts w:cs="Calibri"/>
          <w:bCs/>
          <w:color w:val="EB5605"/>
          <w:sz w:val="20"/>
          <w:szCs w:val="20"/>
        </w:rPr>
      </w:pPr>
      <w:r w:rsidRPr="00E27A14">
        <w:rPr>
          <w:rFonts w:cs="Calibri"/>
          <w:bCs/>
          <w:color w:val="EB5605"/>
          <w:sz w:val="20"/>
          <w:szCs w:val="20"/>
        </w:rPr>
        <w:lastRenderedPageBreak/>
        <w:t xml:space="preserve">Strona </w:t>
      </w:r>
      <w:r w:rsidR="00E27A14">
        <w:rPr>
          <w:rFonts w:cs="Calibri"/>
          <w:bCs/>
          <w:color w:val="EB5605"/>
          <w:sz w:val="20"/>
          <w:szCs w:val="20"/>
        </w:rPr>
        <w:t>internetowa</w:t>
      </w:r>
      <w:r w:rsidR="00E27A14" w:rsidRPr="00E27A14">
        <w:rPr>
          <w:rFonts w:cs="Calibri"/>
          <w:bCs/>
          <w:color w:val="EB5605"/>
          <w:sz w:val="20"/>
          <w:szCs w:val="20"/>
        </w:rPr>
        <w:t xml:space="preserve"> </w:t>
      </w:r>
      <w:hyperlink r:id="rId72" w:history="1">
        <w:r w:rsidRPr="00E27A14">
          <w:rPr>
            <w:color w:val="EB5605"/>
            <w:sz w:val="20"/>
            <w:szCs w:val="20"/>
          </w:rPr>
          <w:t>www.rpo.wup.lodz.pl</w:t>
        </w:r>
      </w:hyperlink>
      <w:r w:rsidRPr="00E27A14">
        <w:rPr>
          <w:rFonts w:cs="Calibri"/>
          <w:bCs/>
          <w:color w:val="EB5605"/>
          <w:sz w:val="20"/>
          <w:szCs w:val="20"/>
        </w:rPr>
        <w:t xml:space="preserve"> </w:t>
      </w:r>
    </w:p>
    <w:p w14:paraId="4B6337F6" w14:textId="77777777" w:rsidR="00BA297D" w:rsidRDefault="00BA297D" w:rsidP="00E27A14">
      <w:pPr>
        <w:spacing w:before="120" w:line="288" w:lineRule="auto"/>
        <w:ind w:left="0"/>
        <w:jc w:val="center"/>
        <w:rPr>
          <w:rFonts w:cs="Calibri"/>
          <w:bCs/>
          <w:sz w:val="20"/>
          <w:szCs w:val="20"/>
        </w:rPr>
      </w:pPr>
      <w:r>
        <w:rPr>
          <w:noProof/>
        </w:rPr>
        <w:drawing>
          <wp:inline distT="0" distB="0" distL="0" distR="0" wp14:anchorId="1F8F33EE" wp14:editId="53C7F545">
            <wp:extent cx="5007600" cy="8388000"/>
            <wp:effectExtent l="0" t="0" r="3175"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07600" cy="8388000"/>
                    </a:xfrm>
                    <a:prstGeom prst="rect">
                      <a:avLst/>
                    </a:prstGeom>
                    <a:noFill/>
                    <a:ln>
                      <a:noFill/>
                    </a:ln>
                  </pic:spPr>
                </pic:pic>
              </a:graphicData>
            </a:graphic>
          </wp:inline>
        </w:drawing>
      </w:r>
    </w:p>
    <w:p w14:paraId="3866C636" w14:textId="77777777" w:rsidR="00BA297D" w:rsidRDefault="00BA297D" w:rsidP="00BA297D">
      <w:pPr>
        <w:spacing w:before="120" w:line="288" w:lineRule="auto"/>
        <w:ind w:left="0"/>
        <w:jc w:val="both"/>
        <w:rPr>
          <w:rFonts w:cs="Calibri"/>
          <w:bCs/>
          <w:sz w:val="20"/>
          <w:szCs w:val="20"/>
        </w:rPr>
        <w:sectPr w:rsidR="00BA297D" w:rsidSect="000D603D">
          <w:pgSz w:w="11906" w:h="16838" w:code="9"/>
          <w:pgMar w:top="1418" w:right="1418" w:bottom="1418" w:left="1418" w:header="709" w:footer="709" w:gutter="0"/>
          <w:cols w:space="708"/>
          <w:docGrid w:linePitch="360"/>
        </w:sectPr>
      </w:pPr>
    </w:p>
    <w:p w14:paraId="59CEEA65" w14:textId="18900B73" w:rsidR="00BA297D" w:rsidRPr="002244BB" w:rsidRDefault="00BA297D" w:rsidP="00BA297D">
      <w:pPr>
        <w:spacing w:before="0" w:after="0"/>
        <w:ind w:left="0"/>
        <w:jc w:val="both"/>
        <w:rPr>
          <w:rFonts w:eastAsia="Lato" w:cs="Calibri"/>
          <w:kern w:val="24"/>
          <w:sz w:val="20"/>
          <w:szCs w:val="20"/>
        </w:rPr>
      </w:pPr>
      <w:r w:rsidRPr="002244BB">
        <w:rPr>
          <w:rFonts w:eastAsia="Lato" w:cs="Calibri"/>
          <w:b/>
          <w:bCs/>
          <w:kern w:val="24"/>
          <w:sz w:val="20"/>
          <w:szCs w:val="20"/>
        </w:rPr>
        <w:lastRenderedPageBreak/>
        <w:t xml:space="preserve">Największym zainteresowaniem </w:t>
      </w:r>
      <w:r w:rsidRPr="002244BB">
        <w:rPr>
          <w:rFonts w:eastAsia="Lato" w:cs="Calibri"/>
          <w:kern w:val="24"/>
          <w:sz w:val="20"/>
          <w:szCs w:val="20"/>
        </w:rPr>
        <w:t xml:space="preserve">cieszyło się </w:t>
      </w:r>
      <w:r w:rsidRPr="002244BB">
        <w:rPr>
          <w:rFonts w:eastAsia="Lato" w:cs="Calibri"/>
          <w:b/>
          <w:bCs/>
          <w:kern w:val="24"/>
          <w:sz w:val="20"/>
          <w:szCs w:val="20"/>
        </w:rPr>
        <w:t xml:space="preserve">logo serwisu oraz </w:t>
      </w:r>
      <w:r w:rsidRPr="002244BB">
        <w:rPr>
          <w:rFonts w:eastAsia="Lato" w:cs="Calibri"/>
          <w:bCs/>
          <w:kern w:val="24"/>
          <w:sz w:val="20"/>
          <w:szCs w:val="20"/>
        </w:rPr>
        <w:t>2 zakładki w menu</w:t>
      </w:r>
      <w:r w:rsidRPr="002244BB">
        <w:rPr>
          <w:rFonts w:eastAsia="Lato" w:cs="Calibri"/>
          <w:b/>
          <w:bCs/>
          <w:kern w:val="24"/>
          <w:sz w:val="20"/>
          <w:szCs w:val="20"/>
        </w:rPr>
        <w:t xml:space="preserve"> – </w:t>
      </w:r>
      <w:r w:rsidRPr="002244BB">
        <w:rPr>
          <w:rFonts w:eastAsia="Lato" w:cs="Calibri"/>
          <w:b/>
          <w:bCs/>
          <w:i/>
          <w:iCs/>
          <w:kern w:val="24"/>
          <w:sz w:val="20"/>
          <w:szCs w:val="20"/>
        </w:rPr>
        <w:t>Wiadomości i Skorzystaj z</w:t>
      </w:r>
      <w:r w:rsidR="00D94419">
        <w:rPr>
          <w:rFonts w:eastAsia="Lato" w:cs="Calibri"/>
          <w:b/>
          <w:bCs/>
          <w:i/>
          <w:iCs/>
          <w:kern w:val="24"/>
          <w:sz w:val="20"/>
          <w:szCs w:val="20"/>
        </w:rPr>
        <w:t> </w:t>
      </w:r>
      <w:r w:rsidRPr="002244BB">
        <w:rPr>
          <w:rFonts w:eastAsia="Lato" w:cs="Calibri"/>
          <w:b/>
          <w:bCs/>
          <w:i/>
          <w:iCs/>
          <w:kern w:val="24"/>
          <w:sz w:val="20"/>
          <w:szCs w:val="20"/>
        </w:rPr>
        <w:t>programu</w:t>
      </w:r>
      <w:r w:rsidRPr="002244BB">
        <w:rPr>
          <w:rFonts w:eastAsia="Lato" w:cs="Calibri"/>
          <w:kern w:val="24"/>
          <w:sz w:val="20"/>
          <w:szCs w:val="20"/>
        </w:rPr>
        <w:t xml:space="preserve">. 4 nagłówki: </w:t>
      </w:r>
      <w:r w:rsidRPr="00A06046">
        <w:rPr>
          <w:rFonts w:eastAsia="Lato" w:cs="Calibri"/>
          <w:b/>
          <w:bCs/>
          <w:i/>
          <w:kern w:val="24"/>
          <w:sz w:val="20"/>
          <w:szCs w:val="20"/>
        </w:rPr>
        <w:t>Na skróty, Wiadomości, Przydatne linki i Dane kontaktowe</w:t>
      </w:r>
      <w:r w:rsidRPr="002244BB">
        <w:rPr>
          <w:rFonts w:eastAsia="Lato" w:cs="Calibri"/>
          <w:b/>
          <w:bCs/>
          <w:kern w:val="24"/>
          <w:sz w:val="20"/>
          <w:szCs w:val="20"/>
        </w:rPr>
        <w:t xml:space="preserve"> również zostały</w:t>
      </w:r>
      <w:r>
        <w:rPr>
          <w:rFonts w:eastAsia="Lato" w:cs="Calibri"/>
          <w:b/>
          <w:bCs/>
          <w:kern w:val="24"/>
          <w:sz w:val="20"/>
          <w:szCs w:val="20"/>
        </w:rPr>
        <w:t xml:space="preserve"> </w:t>
      </w:r>
      <w:r w:rsidRPr="002244BB">
        <w:rPr>
          <w:rFonts w:eastAsia="Lato" w:cs="Calibri"/>
          <w:b/>
          <w:bCs/>
          <w:kern w:val="24"/>
          <w:sz w:val="20"/>
          <w:szCs w:val="20"/>
        </w:rPr>
        <w:t>zauważone.</w:t>
      </w:r>
      <w:r>
        <w:rPr>
          <w:rFonts w:eastAsia="Lato" w:cs="Calibri"/>
          <w:b/>
          <w:kern w:val="24"/>
          <w:sz w:val="20"/>
          <w:szCs w:val="20"/>
        </w:rPr>
        <w:t xml:space="preserve"> </w:t>
      </w:r>
      <w:r w:rsidRPr="002244BB">
        <w:rPr>
          <w:rFonts w:eastAsia="Lato" w:cs="Calibri"/>
          <w:b/>
          <w:kern w:val="24"/>
          <w:sz w:val="20"/>
          <w:szCs w:val="20"/>
        </w:rPr>
        <w:t>Zainteresowanie wiadomościami stopniowo malało</w:t>
      </w:r>
      <w:r w:rsidRPr="002244BB">
        <w:rPr>
          <w:rFonts w:eastAsia="Lato" w:cs="Calibri"/>
          <w:kern w:val="24"/>
          <w:sz w:val="20"/>
          <w:szCs w:val="20"/>
        </w:rPr>
        <w:t xml:space="preserve"> – im niżej były umieszczone, tym mniejsze </w:t>
      </w:r>
      <w:r>
        <w:rPr>
          <w:rFonts w:eastAsia="Lato" w:cs="Calibri"/>
          <w:kern w:val="24"/>
          <w:sz w:val="20"/>
          <w:szCs w:val="20"/>
        </w:rPr>
        <w:t xml:space="preserve">było </w:t>
      </w:r>
      <w:r w:rsidRPr="002244BB">
        <w:rPr>
          <w:rFonts w:eastAsia="Lato" w:cs="Calibri"/>
          <w:kern w:val="24"/>
          <w:sz w:val="20"/>
          <w:szCs w:val="20"/>
        </w:rPr>
        <w:t>zainteresowanie artykułami.</w:t>
      </w:r>
    </w:p>
    <w:p w14:paraId="72030A4B" w14:textId="75CB0881" w:rsidR="00BA297D" w:rsidRPr="002244BB" w:rsidRDefault="00BA297D" w:rsidP="00BA297D">
      <w:pPr>
        <w:spacing w:before="120" w:line="288" w:lineRule="auto"/>
        <w:ind w:left="0"/>
        <w:jc w:val="both"/>
        <w:rPr>
          <w:rFonts w:eastAsia="Lato" w:cs="Calibri"/>
          <w:kern w:val="24"/>
          <w:sz w:val="20"/>
          <w:szCs w:val="20"/>
        </w:rPr>
      </w:pPr>
      <w:r w:rsidRPr="002244BB">
        <w:rPr>
          <w:rFonts w:eastAsia="Lato" w:cs="Calibri"/>
          <w:b/>
          <w:bCs/>
          <w:kern w:val="24"/>
          <w:sz w:val="20"/>
          <w:szCs w:val="20"/>
        </w:rPr>
        <w:t xml:space="preserve">Ikony w miejscu </w:t>
      </w:r>
      <w:r w:rsidRPr="002244BB">
        <w:rPr>
          <w:rFonts w:eastAsia="Lato" w:cs="Calibri"/>
          <w:b/>
          <w:bCs/>
          <w:i/>
          <w:iCs/>
          <w:kern w:val="24"/>
          <w:sz w:val="20"/>
          <w:szCs w:val="20"/>
        </w:rPr>
        <w:t xml:space="preserve">Realizuję projekt </w:t>
      </w:r>
      <w:r w:rsidRPr="002244BB">
        <w:rPr>
          <w:rFonts w:eastAsia="Lato" w:cs="Calibri"/>
          <w:b/>
          <w:bCs/>
          <w:kern w:val="24"/>
          <w:sz w:val="20"/>
          <w:szCs w:val="20"/>
        </w:rPr>
        <w:t>były najczęściej za</w:t>
      </w:r>
      <w:r>
        <w:rPr>
          <w:rFonts w:eastAsia="Lato" w:cs="Calibri"/>
          <w:b/>
          <w:bCs/>
          <w:kern w:val="24"/>
          <w:sz w:val="20"/>
          <w:szCs w:val="20"/>
        </w:rPr>
        <w:t>u</w:t>
      </w:r>
      <w:r w:rsidRPr="002244BB">
        <w:rPr>
          <w:rFonts w:eastAsia="Lato" w:cs="Calibri"/>
          <w:b/>
          <w:bCs/>
          <w:kern w:val="24"/>
          <w:sz w:val="20"/>
          <w:szCs w:val="20"/>
        </w:rPr>
        <w:t xml:space="preserve">ważane </w:t>
      </w:r>
      <w:r w:rsidRPr="002244BB">
        <w:rPr>
          <w:rFonts w:eastAsia="Lato" w:cs="Calibri"/>
          <w:kern w:val="24"/>
          <w:sz w:val="20"/>
          <w:szCs w:val="20"/>
        </w:rPr>
        <w:t xml:space="preserve">– pojedyncze fiksacje padły na </w:t>
      </w:r>
      <w:r w:rsidRPr="002244BB">
        <w:rPr>
          <w:rFonts w:eastAsia="Lato" w:cs="Calibri"/>
          <w:b/>
          <w:bCs/>
          <w:i/>
          <w:iCs/>
          <w:kern w:val="24"/>
          <w:sz w:val="20"/>
          <w:szCs w:val="20"/>
        </w:rPr>
        <w:t>Skorzystaj z</w:t>
      </w:r>
      <w:r w:rsidR="00D94419">
        <w:rPr>
          <w:rFonts w:eastAsia="Lato" w:cs="Calibri"/>
          <w:b/>
          <w:bCs/>
          <w:i/>
          <w:iCs/>
          <w:kern w:val="24"/>
          <w:sz w:val="20"/>
          <w:szCs w:val="20"/>
        </w:rPr>
        <w:t> </w:t>
      </w:r>
      <w:r w:rsidRPr="002244BB">
        <w:rPr>
          <w:rFonts w:eastAsia="Lato" w:cs="Calibri"/>
          <w:b/>
          <w:bCs/>
          <w:i/>
          <w:iCs/>
          <w:kern w:val="24"/>
          <w:sz w:val="20"/>
          <w:szCs w:val="20"/>
        </w:rPr>
        <w:t>programu</w:t>
      </w:r>
      <w:r w:rsidRPr="002244BB">
        <w:rPr>
          <w:rFonts w:eastAsia="Lato" w:cs="Calibri"/>
          <w:kern w:val="24"/>
          <w:sz w:val="20"/>
          <w:szCs w:val="20"/>
        </w:rPr>
        <w:t xml:space="preserve">. </w:t>
      </w:r>
      <w:r w:rsidRPr="00A06046">
        <w:rPr>
          <w:rFonts w:eastAsia="Lato" w:cs="Calibri"/>
          <w:i/>
          <w:kern w:val="24"/>
          <w:sz w:val="20"/>
          <w:szCs w:val="20"/>
        </w:rPr>
        <w:t>Poznaj projekty</w:t>
      </w:r>
      <w:r w:rsidRPr="002244BB">
        <w:rPr>
          <w:rFonts w:eastAsia="Lato" w:cs="Calibri"/>
          <w:kern w:val="24"/>
          <w:sz w:val="20"/>
          <w:szCs w:val="20"/>
        </w:rPr>
        <w:t xml:space="preserve"> z działu </w:t>
      </w:r>
      <w:r w:rsidRPr="00A06046">
        <w:rPr>
          <w:rFonts w:eastAsia="Lato" w:cs="Calibri"/>
          <w:i/>
          <w:kern w:val="24"/>
          <w:sz w:val="20"/>
          <w:szCs w:val="20"/>
        </w:rPr>
        <w:t>O programie</w:t>
      </w:r>
      <w:r w:rsidRPr="002244BB">
        <w:rPr>
          <w:rFonts w:eastAsia="Lato" w:cs="Calibri"/>
          <w:kern w:val="24"/>
          <w:sz w:val="20"/>
          <w:szCs w:val="20"/>
        </w:rPr>
        <w:t xml:space="preserve"> nie zainteresowały</w:t>
      </w:r>
      <w:r w:rsidR="006E3A9B">
        <w:rPr>
          <w:rFonts w:eastAsia="Lato" w:cs="Calibri"/>
          <w:kern w:val="24"/>
          <w:sz w:val="20"/>
          <w:szCs w:val="20"/>
        </w:rPr>
        <w:t xml:space="preserve"> </w:t>
      </w:r>
      <w:r w:rsidRPr="002244BB">
        <w:rPr>
          <w:rFonts w:eastAsia="Lato" w:cs="Calibri"/>
          <w:kern w:val="24"/>
          <w:sz w:val="20"/>
          <w:szCs w:val="20"/>
        </w:rPr>
        <w:t>odbiorców.</w:t>
      </w:r>
      <w:r>
        <w:rPr>
          <w:rFonts w:eastAsia="Lato" w:cs="Calibri"/>
          <w:kern w:val="24"/>
          <w:sz w:val="20"/>
          <w:szCs w:val="20"/>
        </w:rPr>
        <w:t xml:space="preserve"> </w:t>
      </w:r>
      <w:r w:rsidRPr="002244BB">
        <w:rPr>
          <w:rFonts w:eastAsia="Lato" w:cs="Calibri"/>
          <w:kern w:val="24"/>
          <w:sz w:val="20"/>
          <w:szCs w:val="20"/>
        </w:rPr>
        <w:t xml:space="preserve">Jedynie </w:t>
      </w:r>
      <w:r w:rsidRPr="002244BB">
        <w:rPr>
          <w:rFonts w:eastAsia="Lato" w:cs="Calibri"/>
          <w:b/>
          <w:kern w:val="24"/>
          <w:sz w:val="20"/>
          <w:szCs w:val="20"/>
        </w:rPr>
        <w:t>pojedyncze spojrzenia</w:t>
      </w:r>
      <w:r w:rsidRPr="002244BB">
        <w:rPr>
          <w:rFonts w:eastAsia="Lato" w:cs="Calibri"/>
          <w:kern w:val="24"/>
          <w:sz w:val="20"/>
          <w:szCs w:val="20"/>
        </w:rPr>
        <w:t xml:space="preserve"> (podobnie jak przy poprzednich stronach) można zauważyć </w:t>
      </w:r>
      <w:r w:rsidRPr="002244BB">
        <w:rPr>
          <w:rFonts w:eastAsia="Lato" w:cs="Calibri"/>
          <w:b/>
          <w:kern w:val="24"/>
          <w:sz w:val="20"/>
          <w:szCs w:val="20"/>
        </w:rPr>
        <w:t>na dolnym menu</w:t>
      </w:r>
      <w:r w:rsidRPr="002244BB">
        <w:rPr>
          <w:rFonts w:eastAsia="Lato" w:cs="Calibri"/>
          <w:kern w:val="24"/>
          <w:sz w:val="20"/>
          <w:szCs w:val="20"/>
        </w:rPr>
        <w:t>.</w:t>
      </w:r>
    </w:p>
    <w:p w14:paraId="79AEC4C5" w14:textId="7E1CC8FB" w:rsidR="00BA297D" w:rsidRPr="002244BB" w:rsidRDefault="00BA297D" w:rsidP="00BA297D">
      <w:pPr>
        <w:spacing w:before="120" w:line="288" w:lineRule="auto"/>
        <w:ind w:left="0"/>
        <w:jc w:val="both"/>
        <w:rPr>
          <w:rFonts w:eastAsia="Lato" w:cs="Calibri"/>
          <w:b/>
          <w:bCs/>
          <w:kern w:val="24"/>
          <w:sz w:val="20"/>
          <w:szCs w:val="20"/>
        </w:rPr>
      </w:pPr>
      <w:r w:rsidRPr="002244BB">
        <w:rPr>
          <w:rFonts w:eastAsia="Lato" w:cs="Calibri"/>
          <w:b/>
          <w:bCs/>
          <w:kern w:val="24"/>
          <w:sz w:val="20"/>
          <w:szCs w:val="20"/>
        </w:rPr>
        <w:t>Logo Wojewódzki</w:t>
      </w:r>
      <w:r>
        <w:rPr>
          <w:rFonts w:eastAsia="Lato" w:cs="Calibri"/>
          <w:b/>
          <w:bCs/>
          <w:kern w:val="24"/>
          <w:sz w:val="20"/>
          <w:szCs w:val="20"/>
        </w:rPr>
        <w:t>ego</w:t>
      </w:r>
      <w:r w:rsidRPr="002244BB">
        <w:rPr>
          <w:rFonts w:eastAsia="Lato" w:cs="Calibri"/>
          <w:b/>
          <w:bCs/>
          <w:kern w:val="24"/>
          <w:sz w:val="20"/>
          <w:szCs w:val="20"/>
        </w:rPr>
        <w:t xml:space="preserve"> Urz</w:t>
      </w:r>
      <w:r>
        <w:rPr>
          <w:rFonts w:eastAsia="Lato" w:cs="Calibri"/>
          <w:b/>
          <w:bCs/>
          <w:kern w:val="24"/>
          <w:sz w:val="20"/>
          <w:szCs w:val="20"/>
        </w:rPr>
        <w:t>ędu</w:t>
      </w:r>
      <w:r w:rsidRPr="002244BB">
        <w:rPr>
          <w:rFonts w:eastAsia="Lato" w:cs="Calibri"/>
          <w:b/>
          <w:bCs/>
          <w:kern w:val="24"/>
          <w:sz w:val="20"/>
          <w:szCs w:val="20"/>
        </w:rPr>
        <w:t xml:space="preserve"> Pracy, </w:t>
      </w:r>
      <w:r w:rsidRPr="002244BB">
        <w:rPr>
          <w:rFonts w:eastAsia="Lato" w:cs="Calibri"/>
          <w:bCs/>
          <w:kern w:val="24"/>
          <w:sz w:val="20"/>
          <w:szCs w:val="20"/>
        </w:rPr>
        <w:t>któr</w:t>
      </w:r>
      <w:r>
        <w:rPr>
          <w:rFonts w:eastAsia="Lato" w:cs="Calibri"/>
          <w:bCs/>
          <w:kern w:val="24"/>
          <w:sz w:val="20"/>
          <w:szCs w:val="20"/>
        </w:rPr>
        <w:t>e</w:t>
      </w:r>
      <w:r w:rsidRPr="002244BB">
        <w:rPr>
          <w:rFonts w:eastAsia="Lato" w:cs="Calibri"/>
          <w:bCs/>
          <w:kern w:val="24"/>
          <w:sz w:val="20"/>
          <w:szCs w:val="20"/>
        </w:rPr>
        <w:t xml:space="preserve"> znajduje się na samym dole, </w:t>
      </w:r>
      <w:r w:rsidRPr="002244BB">
        <w:rPr>
          <w:rFonts w:eastAsia="Lato" w:cs="Calibri"/>
          <w:b/>
          <w:bCs/>
          <w:kern w:val="24"/>
          <w:sz w:val="20"/>
          <w:szCs w:val="20"/>
        </w:rPr>
        <w:t>został</w:t>
      </w:r>
      <w:r>
        <w:rPr>
          <w:rFonts w:eastAsia="Lato" w:cs="Calibri"/>
          <w:b/>
          <w:bCs/>
          <w:kern w:val="24"/>
          <w:sz w:val="20"/>
          <w:szCs w:val="20"/>
        </w:rPr>
        <w:t>o</w:t>
      </w:r>
      <w:r w:rsidRPr="002244BB">
        <w:rPr>
          <w:rFonts w:eastAsia="Lato" w:cs="Calibri"/>
          <w:b/>
          <w:bCs/>
          <w:kern w:val="24"/>
          <w:sz w:val="20"/>
          <w:szCs w:val="20"/>
        </w:rPr>
        <w:t xml:space="preserve"> zauważon</w:t>
      </w:r>
      <w:r>
        <w:rPr>
          <w:rFonts w:eastAsia="Lato" w:cs="Calibri"/>
          <w:b/>
          <w:bCs/>
          <w:kern w:val="24"/>
          <w:sz w:val="20"/>
          <w:szCs w:val="20"/>
        </w:rPr>
        <w:t>e</w:t>
      </w:r>
      <w:r w:rsidR="006E3A9B">
        <w:rPr>
          <w:rFonts w:eastAsia="Lato" w:cs="Calibri"/>
          <w:b/>
          <w:bCs/>
          <w:kern w:val="24"/>
          <w:sz w:val="20"/>
          <w:szCs w:val="20"/>
        </w:rPr>
        <w:t xml:space="preserve"> </w:t>
      </w:r>
      <w:r w:rsidRPr="002244BB">
        <w:rPr>
          <w:rFonts w:eastAsia="Lato" w:cs="Calibri"/>
          <w:b/>
          <w:bCs/>
          <w:kern w:val="24"/>
          <w:sz w:val="20"/>
          <w:szCs w:val="20"/>
        </w:rPr>
        <w:t xml:space="preserve">- pozostałe nie przyciągnęły uwagi </w:t>
      </w:r>
      <w:r w:rsidRPr="002244BB">
        <w:rPr>
          <w:rFonts w:eastAsia="Lato" w:cs="Calibri"/>
          <w:bCs/>
          <w:kern w:val="24"/>
          <w:sz w:val="20"/>
          <w:szCs w:val="20"/>
        </w:rPr>
        <w:t>badanych.</w:t>
      </w:r>
    </w:p>
    <w:p w14:paraId="40BFBE90" w14:textId="7AEB65B2" w:rsidR="00BA297D" w:rsidRPr="002244BB" w:rsidRDefault="00BA297D" w:rsidP="00BA297D">
      <w:pPr>
        <w:spacing w:before="120" w:line="288" w:lineRule="auto"/>
        <w:ind w:left="0"/>
        <w:jc w:val="both"/>
        <w:rPr>
          <w:rFonts w:eastAsia="Lato" w:cs="Calibri"/>
          <w:bCs/>
          <w:kern w:val="24"/>
          <w:sz w:val="20"/>
          <w:szCs w:val="20"/>
        </w:rPr>
      </w:pPr>
      <w:r w:rsidRPr="002244BB">
        <w:rPr>
          <w:rFonts w:eastAsia="Lato" w:cs="Calibri"/>
          <w:b/>
          <w:bCs/>
          <w:kern w:val="24"/>
          <w:sz w:val="20"/>
          <w:szCs w:val="20"/>
        </w:rPr>
        <w:t>Wyodrębniono 2 sposoby zapoznania się ze stron</w:t>
      </w:r>
      <w:r>
        <w:rPr>
          <w:rFonts w:eastAsia="Lato" w:cs="Calibri"/>
          <w:b/>
          <w:bCs/>
          <w:kern w:val="24"/>
          <w:sz w:val="20"/>
          <w:szCs w:val="20"/>
        </w:rPr>
        <w:t>ą</w:t>
      </w:r>
      <w:r w:rsidRPr="002244BB">
        <w:rPr>
          <w:rFonts w:eastAsia="Lato" w:cs="Calibri"/>
          <w:b/>
          <w:bCs/>
          <w:kern w:val="24"/>
          <w:sz w:val="20"/>
          <w:szCs w:val="20"/>
        </w:rPr>
        <w:t xml:space="preserve">: </w:t>
      </w:r>
      <w:r w:rsidRPr="002244BB">
        <w:rPr>
          <w:rFonts w:eastAsia="Lato" w:cs="Calibri"/>
          <w:bCs/>
          <w:kern w:val="24"/>
          <w:sz w:val="20"/>
          <w:szCs w:val="20"/>
        </w:rPr>
        <w:t xml:space="preserve">1/ Respondenta zainteresowała tylko górna strona, w tym </w:t>
      </w:r>
      <w:r w:rsidRPr="00A06046">
        <w:rPr>
          <w:rFonts w:eastAsia="Lato" w:cs="Calibri"/>
          <w:bCs/>
          <w:i/>
          <w:kern w:val="24"/>
          <w:sz w:val="20"/>
          <w:szCs w:val="20"/>
        </w:rPr>
        <w:t>Skorzystaj z Programu</w:t>
      </w:r>
      <w:r w:rsidRPr="002244BB">
        <w:rPr>
          <w:rFonts w:eastAsia="Lato" w:cs="Calibri"/>
          <w:bCs/>
          <w:kern w:val="24"/>
          <w:sz w:val="20"/>
          <w:szCs w:val="20"/>
        </w:rPr>
        <w:t>;2/ Respondenta</w:t>
      </w:r>
      <w:r w:rsidR="006E3A9B">
        <w:rPr>
          <w:rFonts w:eastAsia="Lato" w:cs="Calibri"/>
          <w:bCs/>
          <w:kern w:val="24"/>
          <w:sz w:val="20"/>
          <w:szCs w:val="20"/>
        </w:rPr>
        <w:t xml:space="preserve"> </w:t>
      </w:r>
      <w:r w:rsidRPr="002244BB">
        <w:rPr>
          <w:rFonts w:eastAsia="Lato" w:cs="Calibri"/>
          <w:bCs/>
          <w:kern w:val="24"/>
          <w:sz w:val="20"/>
          <w:szCs w:val="20"/>
        </w:rPr>
        <w:t xml:space="preserve">zainteresowała cała strona, włącznie z dolną częścią. </w:t>
      </w:r>
    </w:p>
    <w:p w14:paraId="16FE840A"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 xml:space="preserve">Elementem </w:t>
      </w:r>
      <w:r w:rsidRPr="002244BB">
        <w:rPr>
          <w:rFonts w:cs="Calibri"/>
          <w:b/>
          <w:bCs/>
          <w:sz w:val="20"/>
          <w:szCs w:val="20"/>
        </w:rPr>
        <w:t xml:space="preserve">najszybciej zauważonym były informacje o cookies i logo serwisu. </w:t>
      </w:r>
      <w:r w:rsidRPr="002244BB">
        <w:rPr>
          <w:rFonts w:cs="Calibri"/>
          <w:bCs/>
          <w:sz w:val="20"/>
          <w:szCs w:val="20"/>
        </w:rPr>
        <w:t>Z kolei</w:t>
      </w:r>
      <w:r w:rsidRPr="002244BB">
        <w:rPr>
          <w:rFonts w:cs="Calibri"/>
          <w:b/>
          <w:bCs/>
          <w:sz w:val="20"/>
          <w:szCs w:val="20"/>
        </w:rPr>
        <w:t xml:space="preserve"> najpóźniej respondenci zwrócili uwagę na linki</w:t>
      </w:r>
      <w:r w:rsidRPr="002244BB">
        <w:rPr>
          <w:rFonts w:cs="Calibri"/>
          <w:bCs/>
          <w:sz w:val="20"/>
          <w:szCs w:val="20"/>
        </w:rPr>
        <w:t xml:space="preserve">. </w:t>
      </w:r>
      <w:r w:rsidRPr="002244BB">
        <w:rPr>
          <w:rFonts w:cs="Calibri"/>
          <w:b/>
          <w:bCs/>
          <w:sz w:val="20"/>
          <w:szCs w:val="20"/>
        </w:rPr>
        <w:t xml:space="preserve">Logo serwisu oraz wyszukiwarka </w:t>
      </w:r>
      <w:r w:rsidRPr="002244BB">
        <w:rPr>
          <w:rFonts w:cs="Calibri"/>
          <w:bCs/>
          <w:sz w:val="20"/>
          <w:szCs w:val="20"/>
        </w:rPr>
        <w:t xml:space="preserve">były też elementem, </w:t>
      </w:r>
      <w:r w:rsidRPr="002244BB">
        <w:rPr>
          <w:rFonts w:cs="Calibri"/>
          <w:b/>
          <w:bCs/>
          <w:sz w:val="20"/>
          <w:szCs w:val="20"/>
        </w:rPr>
        <w:t>który zdobył najwyższy czas PIERWSZEJ fiksacji.</w:t>
      </w:r>
    </w:p>
    <w:p w14:paraId="3D1C326C" w14:textId="77777777" w:rsidR="00BA297D" w:rsidRPr="002244BB" w:rsidRDefault="00BA297D" w:rsidP="00BA297D">
      <w:pPr>
        <w:spacing w:before="120" w:line="288" w:lineRule="auto"/>
        <w:ind w:left="0"/>
        <w:jc w:val="both"/>
        <w:rPr>
          <w:rFonts w:cs="Calibri"/>
          <w:b/>
          <w:bCs/>
          <w:i/>
          <w:iCs/>
          <w:sz w:val="20"/>
          <w:szCs w:val="20"/>
        </w:rPr>
      </w:pPr>
      <w:r w:rsidRPr="002244BB">
        <w:rPr>
          <w:rFonts w:cs="Calibri"/>
          <w:b/>
          <w:bCs/>
          <w:sz w:val="20"/>
          <w:szCs w:val="20"/>
        </w:rPr>
        <w:t>Najdłużej i najczęściej respondenci patrzyli na wiadomości – jest to bowiem najbardziej eksponowany element strony, od razu widoczny po wejściu na stronę</w:t>
      </w:r>
      <w:r w:rsidRPr="002244BB">
        <w:rPr>
          <w:rFonts w:cs="Calibri"/>
          <w:bCs/>
          <w:sz w:val="20"/>
          <w:szCs w:val="20"/>
        </w:rPr>
        <w:t xml:space="preserve">. Połowę krócej patrzyli na informacje o programie. Jednym z elementów, który osiągnął </w:t>
      </w:r>
      <w:r w:rsidRPr="002244BB">
        <w:rPr>
          <w:rFonts w:cs="Calibri"/>
          <w:b/>
          <w:bCs/>
          <w:sz w:val="20"/>
          <w:szCs w:val="20"/>
        </w:rPr>
        <w:t>najsłabsze wyniki było dolne menu i wyszukiwarka.</w:t>
      </w:r>
      <w:r w:rsidRPr="002244BB">
        <w:rPr>
          <w:rFonts w:cs="Calibri"/>
          <w:bCs/>
          <w:sz w:val="20"/>
          <w:szCs w:val="20"/>
        </w:rPr>
        <w:t xml:space="preserve"> Pozostałe trzy elementy strony które przykuły najwięcej uwagi to</w:t>
      </w:r>
      <w:r w:rsidRPr="002244BB">
        <w:rPr>
          <w:rFonts w:cs="Calibri"/>
          <w:b/>
          <w:bCs/>
          <w:i/>
          <w:iCs/>
          <w:sz w:val="20"/>
          <w:szCs w:val="20"/>
        </w:rPr>
        <w:t>: Realizuje, O programie oraz Na skróty.</w:t>
      </w:r>
    </w:p>
    <w:p w14:paraId="7DC73B50" w14:textId="77777777" w:rsidR="00BA297D" w:rsidRPr="002244BB" w:rsidRDefault="00BA297D" w:rsidP="00BA297D">
      <w:pPr>
        <w:spacing w:before="120" w:line="288" w:lineRule="auto"/>
        <w:ind w:left="0"/>
        <w:jc w:val="both"/>
        <w:rPr>
          <w:rFonts w:cs="Calibri"/>
          <w:b/>
          <w:bCs/>
          <w:iCs/>
          <w:sz w:val="20"/>
          <w:szCs w:val="20"/>
        </w:rPr>
      </w:pPr>
      <w:r w:rsidRPr="002244BB">
        <w:rPr>
          <w:rFonts w:cs="Calibri"/>
          <w:b/>
          <w:bCs/>
          <w:iCs/>
          <w:sz w:val="20"/>
          <w:szCs w:val="20"/>
        </w:rPr>
        <w:t xml:space="preserve">Wykonując zadania, </w:t>
      </w:r>
      <w:r w:rsidRPr="002244BB">
        <w:rPr>
          <w:rFonts w:cs="Calibri"/>
          <w:bCs/>
          <w:iCs/>
          <w:sz w:val="20"/>
          <w:szCs w:val="20"/>
        </w:rPr>
        <w:t>badani korzystali z wyszukiwarki wpisując słowa klucze. Warto też wskazać na fakt, że znalezienie Newsletter’a znacznie szybciej odbywało się przez górne menu niż przez opcje na dole strony.</w:t>
      </w:r>
    </w:p>
    <w:p w14:paraId="5F3B6359" w14:textId="77777777" w:rsidR="00BA297D" w:rsidRPr="002244BB" w:rsidRDefault="00BA297D" w:rsidP="00BA297D">
      <w:pPr>
        <w:pStyle w:val="Akapitzlist"/>
        <w:numPr>
          <w:ilvl w:val="0"/>
          <w:numId w:val="12"/>
        </w:numPr>
        <w:spacing w:before="120" w:after="120" w:line="288" w:lineRule="auto"/>
        <w:jc w:val="both"/>
        <w:rPr>
          <w:rFonts w:ascii="Calibri" w:hAnsi="Calibri" w:cs="Calibri"/>
          <w:b/>
          <w:bCs/>
          <w:sz w:val="20"/>
          <w:szCs w:val="20"/>
        </w:rPr>
      </w:pPr>
      <w:r w:rsidRPr="002244BB">
        <w:rPr>
          <w:rFonts w:ascii="Calibri" w:hAnsi="Calibri" w:cs="Calibri"/>
          <w:b/>
          <w:bCs/>
          <w:sz w:val="20"/>
          <w:szCs w:val="20"/>
        </w:rPr>
        <w:t xml:space="preserve">Wskazówka: </w:t>
      </w:r>
      <w:r w:rsidRPr="002244BB">
        <w:rPr>
          <w:rFonts w:ascii="Calibri" w:hAnsi="Calibri" w:cs="Calibri"/>
          <w:bCs/>
          <w:sz w:val="20"/>
          <w:szCs w:val="20"/>
        </w:rPr>
        <w:t>W centralnym miejscu strony (w chwili obecnej są prezentowane wiadomości) warto zawsze eksponować informacje najbardziej istotne z punktu widzenia wdrażania Programu. Mogą nimi być wiadomości lub innego rodzaju informacje;</w:t>
      </w:r>
    </w:p>
    <w:p w14:paraId="045F2DC5" w14:textId="77777777" w:rsidR="00BA297D" w:rsidRPr="00A06046" w:rsidRDefault="00BA297D" w:rsidP="00BA297D">
      <w:pPr>
        <w:pStyle w:val="Akapitzlist"/>
        <w:numPr>
          <w:ilvl w:val="0"/>
          <w:numId w:val="12"/>
        </w:numPr>
        <w:spacing w:before="120" w:after="120" w:line="288" w:lineRule="auto"/>
        <w:jc w:val="both"/>
        <w:rPr>
          <w:rFonts w:ascii="Calibri" w:hAnsi="Calibri" w:cs="Calibri"/>
          <w:b/>
          <w:bCs/>
          <w:sz w:val="20"/>
          <w:szCs w:val="20"/>
        </w:rPr>
      </w:pPr>
      <w:r w:rsidRPr="002244BB">
        <w:rPr>
          <w:rFonts w:ascii="Calibri" w:hAnsi="Calibri" w:cs="Calibri"/>
          <w:b/>
          <w:bCs/>
          <w:sz w:val="20"/>
          <w:szCs w:val="20"/>
        </w:rPr>
        <w:t xml:space="preserve">Wskazówka: </w:t>
      </w:r>
      <w:r w:rsidRPr="002244BB">
        <w:rPr>
          <w:rFonts w:ascii="Calibri" w:hAnsi="Calibri" w:cs="Calibri"/>
          <w:bCs/>
          <w:sz w:val="20"/>
          <w:szCs w:val="20"/>
        </w:rPr>
        <w:t>na dole strony nie warto umieszczać informacji istotnych – dolne elementy strony nie są zbyt często zauważane.</w:t>
      </w:r>
    </w:p>
    <w:p w14:paraId="027E30CE" w14:textId="77777777" w:rsidR="00BA297D" w:rsidRPr="00D94419" w:rsidRDefault="00BA297D" w:rsidP="00D94419">
      <w:pPr>
        <w:keepNext/>
        <w:keepLines/>
        <w:spacing w:before="120" w:line="288" w:lineRule="auto"/>
        <w:ind w:left="0"/>
        <w:jc w:val="center"/>
        <w:rPr>
          <w:rFonts w:cs="Calibri"/>
          <w:bCs/>
          <w:color w:val="EB5605"/>
          <w:sz w:val="20"/>
          <w:szCs w:val="20"/>
        </w:rPr>
      </w:pPr>
      <w:r w:rsidRPr="00D94419">
        <w:rPr>
          <w:rFonts w:cs="Calibri"/>
          <w:bCs/>
          <w:color w:val="EB5605"/>
          <w:sz w:val="20"/>
          <w:szCs w:val="20"/>
        </w:rPr>
        <w:t>Aplikacja mobilna</w:t>
      </w:r>
    </w:p>
    <w:p w14:paraId="3E22F14E" w14:textId="1B89B759" w:rsidR="00BA297D" w:rsidRPr="002244BB" w:rsidRDefault="00BA297D" w:rsidP="00D94419">
      <w:pPr>
        <w:spacing w:before="120" w:line="288" w:lineRule="auto"/>
        <w:ind w:left="0"/>
        <w:jc w:val="both"/>
        <w:rPr>
          <w:rFonts w:cs="Calibri"/>
          <w:sz w:val="20"/>
          <w:szCs w:val="20"/>
        </w:rPr>
      </w:pPr>
      <w:r w:rsidRPr="002244BB">
        <w:rPr>
          <w:rFonts w:eastAsia="Lato" w:cs="Calibri"/>
          <w:b/>
          <w:bCs/>
          <w:kern w:val="24"/>
          <w:sz w:val="20"/>
          <w:szCs w:val="20"/>
        </w:rPr>
        <w:t>Elementem, który został zauważony jako pierwszy był „Szlak Biznesu”</w:t>
      </w:r>
      <w:r w:rsidRPr="002244BB">
        <w:rPr>
          <w:rFonts w:eastAsia="Lato" w:cs="Calibri"/>
          <w:kern w:val="24"/>
          <w:sz w:val="20"/>
          <w:szCs w:val="20"/>
        </w:rPr>
        <w:t>. Na kolejny element – Szlak Risów pierwsza fiksacja padła dopiero po 3,71s</w:t>
      </w:r>
      <w:r>
        <w:rPr>
          <w:rFonts w:eastAsia="Lato" w:cs="Calibri"/>
          <w:kern w:val="24"/>
          <w:sz w:val="20"/>
          <w:szCs w:val="20"/>
        </w:rPr>
        <w:t xml:space="preserve">. </w:t>
      </w:r>
      <w:r w:rsidRPr="002244BB">
        <w:rPr>
          <w:rFonts w:eastAsia="Lato" w:cs="Calibri"/>
          <w:kern w:val="24"/>
          <w:sz w:val="20"/>
          <w:szCs w:val="20"/>
        </w:rPr>
        <w:t xml:space="preserve">Mimo, że </w:t>
      </w:r>
      <w:r w:rsidRPr="002244BB">
        <w:rPr>
          <w:rFonts w:eastAsia="Lato" w:cs="Calibri"/>
          <w:b/>
          <w:bCs/>
          <w:i/>
          <w:iCs/>
          <w:kern w:val="24"/>
          <w:sz w:val="20"/>
          <w:szCs w:val="20"/>
        </w:rPr>
        <w:t xml:space="preserve">Zrób zdjęcie </w:t>
      </w:r>
      <w:r w:rsidRPr="002244BB">
        <w:rPr>
          <w:rFonts w:eastAsia="Lato" w:cs="Calibri"/>
          <w:kern w:val="24"/>
          <w:sz w:val="20"/>
          <w:szCs w:val="20"/>
        </w:rPr>
        <w:t>zostało zauważone dopiero po niecałych 5</w:t>
      </w:r>
      <w:r w:rsidR="00ED5140">
        <w:rPr>
          <w:rFonts w:eastAsia="Lato" w:cs="Calibri"/>
          <w:kern w:val="24"/>
          <w:sz w:val="20"/>
          <w:szCs w:val="20"/>
        </w:rPr>
        <w:t> </w:t>
      </w:r>
      <w:r w:rsidRPr="002244BB">
        <w:rPr>
          <w:rFonts w:eastAsia="Lato" w:cs="Calibri"/>
          <w:kern w:val="24"/>
          <w:sz w:val="20"/>
          <w:szCs w:val="20"/>
        </w:rPr>
        <w:t xml:space="preserve">sekundach – </w:t>
      </w:r>
      <w:r w:rsidRPr="002244BB">
        <w:rPr>
          <w:rFonts w:eastAsia="Lato" w:cs="Calibri"/>
          <w:b/>
          <w:bCs/>
          <w:kern w:val="24"/>
          <w:sz w:val="20"/>
          <w:szCs w:val="20"/>
        </w:rPr>
        <w:t>najdłużej przyciągnęło pierwszą uwagę.</w:t>
      </w:r>
      <w:r>
        <w:rPr>
          <w:rFonts w:eastAsia="Lato" w:cs="Calibri"/>
          <w:b/>
          <w:bCs/>
          <w:kern w:val="24"/>
          <w:sz w:val="20"/>
          <w:szCs w:val="20"/>
        </w:rPr>
        <w:t xml:space="preserve"> </w:t>
      </w:r>
      <w:r w:rsidRPr="002244BB">
        <w:rPr>
          <w:rFonts w:eastAsia="Lato" w:cs="Calibri"/>
          <w:b/>
          <w:bCs/>
          <w:kern w:val="24"/>
          <w:sz w:val="20"/>
          <w:szCs w:val="20"/>
        </w:rPr>
        <w:t xml:space="preserve">Najdłużej respondenci patrzyli na </w:t>
      </w:r>
      <w:r w:rsidRPr="002244BB">
        <w:rPr>
          <w:rFonts w:eastAsia="Lato" w:cs="Calibri"/>
          <w:b/>
          <w:bCs/>
          <w:i/>
          <w:iCs/>
          <w:kern w:val="24"/>
          <w:sz w:val="20"/>
          <w:szCs w:val="20"/>
        </w:rPr>
        <w:t>Szlak Biznesu</w:t>
      </w:r>
      <w:r w:rsidRPr="002244BB">
        <w:rPr>
          <w:rFonts w:eastAsia="Lato" w:cs="Calibri"/>
          <w:b/>
          <w:bCs/>
          <w:kern w:val="24"/>
          <w:sz w:val="20"/>
          <w:szCs w:val="20"/>
        </w:rPr>
        <w:t xml:space="preserve">, najkrócej na </w:t>
      </w:r>
      <w:r w:rsidRPr="002244BB">
        <w:rPr>
          <w:rFonts w:eastAsia="Lato" w:cs="Calibri"/>
          <w:b/>
          <w:bCs/>
          <w:i/>
          <w:iCs/>
          <w:kern w:val="24"/>
          <w:sz w:val="20"/>
          <w:szCs w:val="20"/>
        </w:rPr>
        <w:t>O Aplikacji</w:t>
      </w:r>
    </w:p>
    <w:p w14:paraId="5D900618" w14:textId="77777777" w:rsidR="00BA297D" w:rsidRPr="002244BB" w:rsidRDefault="00BA297D" w:rsidP="00D94419">
      <w:pPr>
        <w:spacing w:before="120" w:line="288" w:lineRule="auto"/>
        <w:ind w:left="0"/>
        <w:jc w:val="both"/>
        <w:rPr>
          <w:rFonts w:cs="Calibri"/>
          <w:b/>
          <w:bCs/>
          <w:sz w:val="20"/>
          <w:szCs w:val="20"/>
        </w:rPr>
      </w:pPr>
      <w:r w:rsidRPr="002244BB">
        <w:rPr>
          <w:rFonts w:eastAsia="Lato" w:cs="Calibri"/>
          <w:kern w:val="24"/>
          <w:sz w:val="20"/>
          <w:szCs w:val="20"/>
        </w:rPr>
        <w:t xml:space="preserve">Tytuł równie często jak pozostałe linki przykuwał uwagę, ale nie na długo. </w:t>
      </w:r>
      <w:r w:rsidRPr="002244BB">
        <w:rPr>
          <w:rFonts w:cs="Calibri"/>
          <w:bCs/>
          <w:sz w:val="20"/>
          <w:szCs w:val="20"/>
        </w:rPr>
        <w:t xml:space="preserve">Wszystkie elementy na stronie takie jak </w:t>
      </w:r>
      <w:r w:rsidRPr="003E368B">
        <w:rPr>
          <w:rFonts w:cs="Calibri"/>
          <w:bCs/>
          <w:i/>
          <w:sz w:val="20"/>
          <w:szCs w:val="20"/>
        </w:rPr>
        <w:t>N</w:t>
      </w:r>
      <w:r w:rsidRPr="002244BB">
        <w:rPr>
          <w:rFonts w:cs="Calibri"/>
          <w:b/>
          <w:bCs/>
          <w:i/>
          <w:iCs/>
          <w:sz w:val="20"/>
          <w:szCs w:val="20"/>
        </w:rPr>
        <w:t>awiguj, Więcej, Zrób zdjęcie, strzałki wyjścia</w:t>
      </w:r>
      <w:r w:rsidRPr="002244BB">
        <w:rPr>
          <w:rFonts w:cs="Calibri"/>
          <w:bCs/>
          <w:sz w:val="20"/>
          <w:szCs w:val="20"/>
        </w:rPr>
        <w:t xml:space="preserve"> były zauważone przez badanych – większość z nich nie skorzystała ale fiksacje świadczą, że wielokrotnie padał na nie wzrok badanych.</w:t>
      </w:r>
    </w:p>
    <w:p w14:paraId="79469F81" w14:textId="77777777" w:rsidR="00BA297D" w:rsidRDefault="00BA297D" w:rsidP="00D94419">
      <w:pPr>
        <w:spacing w:before="120" w:line="288" w:lineRule="auto"/>
        <w:ind w:left="0"/>
        <w:jc w:val="both"/>
        <w:rPr>
          <w:rFonts w:eastAsia="Lato"/>
          <w:b/>
          <w:kern w:val="24"/>
        </w:rPr>
      </w:pPr>
      <w:r w:rsidRPr="002244BB">
        <w:rPr>
          <w:rFonts w:cs="Calibri"/>
          <w:b/>
          <w:bCs/>
          <w:sz w:val="20"/>
          <w:szCs w:val="20"/>
        </w:rPr>
        <w:t>Respondenci nie mieli problemów z zadaniami na aplikacji - zadania wykonywali szybko i bez problemu</w:t>
      </w:r>
      <w:r w:rsidRPr="002244BB">
        <w:rPr>
          <w:rFonts w:cs="Calibri"/>
          <w:bCs/>
          <w:sz w:val="20"/>
          <w:szCs w:val="20"/>
        </w:rPr>
        <w:t xml:space="preserve">. Podczas swobodnego zapoznania się z aplikacją respondenci </w:t>
      </w:r>
      <w:r w:rsidRPr="002244BB">
        <w:rPr>
          <w:rFonts w:cs="Calibri"/>
          <w:b/>
          <w:bCs/>
          <w:sz w:val="20"/>
          <w:szCs w:val="20"/>
        </w:rPr>
        <w:t xml:space="preserve">klikali na większość elementów </w:t>
      </w:r>
      <w:r w:rsidRPr="002244BB">
        <w:rPr>
          <w:rFonts w:cs="Calibri"/>
          <w:bCs/>
          <w:sz w:val="20"/>
          <w:szCs w:val="20"/>
        </w:rPr>
        <w:t xml:space="preserve">– średni czas zapoznania się z aplikacją trwał około </w:t>
      </w:r>
      <w:r w:rsidRPr="002244BB">
        <w:rPr>
          <w:rFonts w:cs="Calibri"/>
          <w:b/>
          <w:bCs/>
          <w:sz w:val="20"/>
          <w:szCs w:val="20"/>
        </w:rPr>
        <w:t>2,5 minuty</w:t>
      </w:r>
      <w:r w:rsidRPr="002244BB">
        <w:rPr>
          <w:rFonts w:cs="Calibri"/>
          <w:bCs/>
          <w:sz w:val="20"/>
          <w:szCs w:val="20"/>
        </w:rPr>
        <w:t xml:space="preserve">. Osoby, które zainteresowały się informacjami </w:t>
      </w:r>
      <w:r w:rsidRPr="002244BB">
        <w:rPr>
          <w:rFonts w:cs="Calibri"/>
          <w:b/>
          <w:bCs/>
          <w:i/>
          <w:iCs/>
          <w:sz w:val="20"/>
          <w:szCs w:val="20"/>
        </w:rPr>
        <w:t>O aplikacji</w:t>
      </w:r>
      <w:r w:rsidRPr="002244BB">
        <w:rPr>
          <w:rFonts w:cs="Calibri"/>
          <w:bCs/>
          <w:sz w:val="20"/>
          <w:szCs w:val="20"/>
        </w:rPr>
        <w:t xml:space="preserve"> szczegółowo zapoznawały się z treścią. Warto jednak wspomnieć, że w trakcie badania aplikacja sama zamknęła się aż 3 razy</w:t>
      </w:r>
      <w:r>
        <w:rPr>
          <w:rFonts w:cs="Calibri"/>
          <w:bCs/>
          <w:sz w:val="20"/>
          <w:szCs w:val="20"/>
        </w:rPr>
        <w:t>.</w:t>
      </w:r>
    </w:p>
    <w:p w14:paraId="2562216F" w14:textId="77777777" w:rsidR="00BA297D" w:rsidRDefault="00BA297D" w:rsidP="00BA297D">
      <w:pPr>
        <w:spacing w:before="0" w:after="0"/>
        <w:ind w:left="0"/>
        <w:rPr>
          <w:rFonts w:eastAsia="Lato" w:cs="Calibri"/>
          <w:b/>
          <w:bCs/>
          <w:kern w:val="24"/>
          <w:sz w:val="20"/>
          <w:szCs w:val="20"/>
        </w:rPr>
        <w:sectPr w:rsidR="00BA297D" w:rsidSect="000D603D">
          <w:pgSz w:w="11906" w:h="16838" w:code="9"/>
          <w:pgMar w:top="1418" w:right="1418" w:bottom="1418" w:left="1418" w:header="709" w:footer="709" w:gutter="0"/>
          <w:cols w:space="708"/>
          <w:docGrid w:linePitch="360"/>
        </w:sectPr>
      </w:pPr>
    </w:p>
    <w:p w14:paraId="40A965AF" w14:textId="77777777" w:rsidR="00BA297D" w:rsidRDefault="00BA297D" w:rsidP="00D94419">
      <w:pPr>
        <w:spacing w:before="120" w:line="288" w:lineRule="auto"/>
        <w:ind w:left="0"/>
        <w:jc w:val="center"/>
        <w:rPr>
          <w:rFonts w:cs="Calibri"/>
          <w:bCs/>
          <w:sz w:val="20"/>
          <w:szCs w:val="20"/>
        </w:rPr>
      </w:pPr>
      <w:r>
        <w:rPr>
          <w:rFonts w:eastAsia="Lato" w:cs="Calibri"/>
          <w:b/>
          <w:bCs/>
          <w:noProof/>
          <w:kern w:val="24"/>
          <w:sz w:val="20"/>
          <w:szCs w:val="20"/>
        </w:rPr>
        <w:lastRenderedPageBreak/>
        <w:drawing>
          <wp:inline distT="0" distB="0" distL="0" distR="0" wp14:anchorId="72AD0D5B" wp14:editId="0A8BF801">
            <wp:extent cx="4748400" cy="3366000"/>
            <wp:effectExtent l="0" t="0" r="0" b="635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48400" cy="3366000"/>
                    </a:xfrm>
                    <a:prstGeom prst="rect">
                      <a:avLst/>
                    </a:prstGeom>
                    <a:noFill/>
                    <a:ln>
                      <a:noFill/>
                    </a:ln>
                  </pic:spPr>
                </pic:pic>
              </a:graphicData>
            </a:graphic>
          </wp:inline>
        </w:drawing>
      </w:r>
    </w:p>
    <w:p w14:paraId="3DAEB38E" w14:textId="77777777" w:rsidR="00BA297D" w:rsidRPr="002244BB" w:rsidRDefault="00BA297D" w:rsidP="00BA297D">
      <w:pPr>
        <w:spacing w:before="120" w:line="288" w:lineRule="auto"/>
        <w:ind w:left="0"/>
        <w:jc w:val="both"/>
        <w:rPr>
          <w:rFonts w:cs="Calibri"/>
          <w:bCs/>
          <w:sz w:val="20"/>
          <w:szCs w:val="20"/>
        </w:rPr>
      </w:pPr>
      <w:r w:rsidRPr="002244BB">
        <w:rPr>
          <w:rFonts w:cs="Calibri"/>
          <w:b/>
          <w:bCs/>
          <w:sz w:val="20"/>
          <w:szCs w:val="20"/>
        </w:rPr>
        <w:t>Oceniając całościowo wszystkie strony i aplikację</w:t>
      </w:r>
      <w:r w:rsidRPr="002244BB">
        <w:rPr>
          <w:rFonts w:cs="Calibri"/>
          <w:bCs/>
          <w:sz w:val="20"/>
          <w:szCs w:val="20"/>
        </w:rPr>
        <w:t>, można podkreślić, że:</w:t>
      </w:r>
      <w:r w:rsidRPr="00C819C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22B2546" w14:textId="77777777" w:rsidR="00BA297D" w:rsidRPr="002244BB" w:rsidRDefault="00BA297D" w:rsidP="00BA297D">
      <w:pPr>
        <w:numPr>
          <w:ilvl w:val="0"/>
          <w:numId w:val="13"/>
        </w:numPr>
        <w:spacing w:before="120" w:line="288" w:lineRule="auto"/>
        <w:jc w:val="both"/>
        <w:rPr>
          <w:rFonts w:cs="Calibri"/>
          <w:bCs/>
          <w:sz w:val="20"/>
          <w:szCs w:val="20"/>
        </w:rPr>
      </w:pPr>
      <w:r w:rsidRPr="002244BB">
        <w:rPr>
          <w:rFonts w:cs="Calibri"/>
          <w:bCs/>
          <w:sz w:val="20"/>
          <w:szCs w:val="20"/>
        </w:rPr>
        <w:t>Respondenci w bardzo swobodny sposób poruszali się po wszystkich stronach i podstronach. Często wracali do strony głównej - albo klikając wstecz, albo klikając Strona główna w ścieżkach wyświetlanych na stronie</w:t>
      </w:r>
    </w:p>
    <w:p w14:paraId="7C41F4B3" w14:textId="77777777" w:rsidR="00BA297D" w:rsidRPr="002244BB" w:rsidRDefault="00BA297D" w:rsidP="00BA297D">
      <w:pPr>
        <w:numPr>
          <w:ilvl w:val="0"/>
          <w:numId w:val="13"/>
        </w:numPr>
        <w:spacing w:before="120" w:line="288" w:lineRule="auto"/>
        <w:jc w:val="both"/>
        <w:rPr>
          <w:rFonts w:cs="Calibri"/>
          <w:bCs/>
          <w:sz w:val="20"/>
          <w:szCs w:val="20"/>
        </w:rPr>
      </w:pPr>
      <w:r w:rsidRPr="002244BB">
        <w:rPr>
          <w:rFonts w:cs="Calibri"/>
          <w:bCs/>
          <w:sz w:val="20"/>
          <w:szCs w:val="20"/>
        </w:rPr>
        <w:t>Zdjęcia umieszczone na stronie głównej nie są elementami przyciągającymi uwagę – dużo częściej respondenci patrzą na informacje umieszczone NA nich niż na same zdjęcia. Ta forma jest jednak odpowiednia, bo często przyciąga wzrok respondentów i to wszystkich informacji - również tych napisanych mniejszą czcionką pod zdjęciem,</w:t>
      </w:r>
    </w:p>
    <w:p w14:paraId="0955640D" w14:textId="77777777" w:rsidR="00BA297D" w:rsidRPr="002244BB" w:rsidRDefault="00BA297D" w:rsidP="00BA297D">
      <w:pPr>
        <w:numPr>
          <w:ilvl w:val="0"/>
          <w:numId w:val="13"/>
        </w:numPr>
        <w:spacing w:before="120" w:line="288" w:lineRule="auto"/>
        <w:jc w:val="both"/>
        <w:rPr>
          <w:rFonts w:cs="Calibri"/>
          <w:bCs/>
          <w:sz w:val="20"/>
          <w:szCs w:val="20"/>
        </w:rPr>
      </w:pPr>
      <w:r w:rsidRPr="002244BB">
        <w:rPr>
          <w:rFonts w:cs="Calibri"/>
          <w:bCs/>
          <w:sz w:val="20"/>
          <w:szCs w:val="20"/>
        </w:rPr>
        <w:t>Podczas wykonywania początkowych zadań – korzystanie z wyszukiwarki było dopiero elementem wspomagającym. Najpierw respondenci sami woleli szukać informacji na stronie. Im dłużej byli na stronie, tym szybciej korzystali z pomocy wyszukiwarki. Niestety, nie zawsze skutecznie. Zdarzało się, że po kliknięciu Wyszukaj, nie widzieli poprawnie wyników i nie wchodzili na wyszukane linki. Wyszukiwarka była wykorzystywana zarówno na stronie głównej jak i na podstronie z konkretnym zadaniem.</w:t>
      </w:r>
    </w:p>
    <w:p w14:paraId="2BEC054A" w14:textId="0D4B9E23"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Prowadzone wywiady RTA z respondentami potwierdzają, że użytkowanie stron jest dość łatwe a</w:t>
      </w:r>
      <w:r w:rsidR="00ED5140">
        <w:rPr>
          <w:rFonts w:cs="Calibri"/>
          <w:bCs/>
          <w:sz w:val="20"/>
          <w:szCs w:val="20"/>
        </w:rPr>
        <w:t> </w:t>
      </w:r>
      <w:r w:rsidRPr="002244BB">
        <w:rPr>
          <w:rFonts w:cs="Calibri"/>
          <w:bCs/>
          <w:sz w:val="20"/>
          <w:szCs w:val="20"/>
        </w:rPr>
        <w:t>podobieństwo kolorów i układ treści (wyjątkiem jest strona WUP) ułatwiają nawigację. Pojawiały się jednak głosy, że korzystanie ze strony może być trudniejsze dla osób chcących znaleźć konkretne i dość precyzyjne informacje, niż dla osób chcących się dowiedzieć ogólnie o RPO</w:t>
      </w:r>
      <w:r>
        <w:rPr>
          <w:rFonts w:cs="Calibri"/>
          <w:bCs/>
          <w:sz w:val="20"/>
          <w:szCs w:val="20"/>
        </w:rPr>
        <w:t xml:space="preserve"> WŁ</w:t>
      </w:r>
      <w:r w:rsidRPr="002244BB">
        <w:rPr>
          <w:rFonts w:cs="Calibri"/>
          <w:bCs/>
          <w:sz w:val="20"/>
          <w:szCs w:val="20"/>
        </w:rPr>
        <w:t xml:space="preserve">. </w:t>
      </w:r>
      <w:r>
        <w:rPr>
          <w:rFonts w:cs="Calibri"/>
          <w:bCs/>
          <w:sz w:val="20"/>
          <w:szCs w:val="20"/>
        </w:rPr>
        <w:t>N</w:t>
      </w:r>
      <w:r w:rsidRPr="002244BB">
        <w:rPr>
          <w:rFonts w:cs="Calibri"/>
          <w:bCs/>
          <w:sz w:val="20"/>
          <w:szCs w:val="20"/>
        </w:rPr>
        <w:t>ie zauważono</w:t>
      </w:r>
      <w:r>
        <w:rPr>
          <w:rFonts w:cs="Calibri"/>
          <w:bCs/>
          <w:sz w:val="20"/>
          <w:szCs w:val="20"/>
        </w:rPr>
        <w:t xml:space="preserve"> jednak</w:t>
      </w:r>
      <w:r w:rsidRPr="002244BB">
        <w:rPr>
          <w:rFonts w:cs="Calibri"/>
          <w:bCs/>
          <w:sz w:val="20"/>
          <w:szCs w:val="20"/>
        </w:rPr>
        <w:t xml:space="preserve"> żadnej relacji miedzy wiekiem, płcią czy wykształceniem a oceną stron oraz wykonywaniem poszczególnych zadań</w:t>
      </w:r>
      <w:r>
        <w:rPr>
          <w:rFonts w:cs="Calibri"/>
          <w:bCs/>
          <w:sz w:val="20"/>
          <w:szCs w:val="20"/>
        </w:rPr>
        <w:t>.</w:t>
      </w:r>
    </w:p>
    <w:p w14:paraId="1893B510"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 xml:space="preserve">Generalnie wśród pozytywów wskazywano: </w:t>
      </w:r>
    </w:p>
    <w:p w14:paraId="7595DDBB" w14:textId="77777777" w:rsidR="00BA297D" w:rsidRPr="002244BB" w:rsidRDefault="00BA297D" w:rsidP="00BA297D">
      <w:pPr>
        <w:pStyle w:val="Akapitzlist"/>
        <w:numPr>
          <w:ilvl w:val="0"/>
          <w:numId w:val="15"/>
        </w:numPr>
        <w:spacing w:before="120" w:after="120" w:line="288" w:lineRule="auto"/>
        <w:jc w:val="both"/>
        <w:rPr>
          <w:rFonts w:ascii="Calibri" w:hAnsi="Calibri" w:cs="Calibri"/>
          <w:bCs/>
          <w:sz w:val="20"/>
          <w:szCs w:val="20"/>
        </w:rPr>
      </w:pPr>
      <w:r w:rsidRPr="002244BB">
        <w:rPr>
          <w:rFonts w:ascii="Calibri" w:hAnsi="Calibri" w:cs="Calibri"/>
          <w:bCs/>
          <w:sz w:val="20"/>
          <w:szCs w:val="20"/>
        </w:rPr>
        <w:t>Skuteczną wyszukiwarkę</w:t>
      </w:r>
      <w:r>
        <w:rPr>
          <w:rFonts w:ascii="Calibri" w:hAnsi="Calibri" w:cs="Calibri"/>
          <w:bCs/>
          <w:sz w:val="20"/>
          <w:szCs w:val="20"/>
        </w:rPr>
        <w:t>,</w:t>
      </w:r>
    </w:p>
    <w:p w14:paraId="1168549C" w14:textId="77777777" w:rsidR="00BA297D" w:rsidRPr="002244BB" w:rsidRDefault="00BA297D" w:rsidP="00BA297D">
      <w:pPr>
        <w:pStyle w:val="Akapitzlist"/>
        <w:numPr>
          <w:ilvl w:val="0"/>
          <w:numId w:val="15"/>
        </w:numPr>
        <w:spacing w:before="120" w:after="120" w:line="288" w:lineRule="auto"/>
        <w:jc w:val="both"/>
        <w:rPr>
          <w:rFonts w:ascii="Calibri" w:hAnsi="Calibri" w:cs="Calibri"/>
          <w:bCs/>
          <w:sz w:val="20"/>
          <w:szCs w:val="20"/>
        </w:rPr>
      </w:pPr>
      <w:r w:rsidRPr="002244BB">
        <w:rPr>
          <w:rFonts w:ascii="Calibri" w:hAnsi="Calibri" w:cs="Calibri"/>
          <w:bCs/>
          <w:sz w:val="20"/>
          <w:szCs w:val="20"/>
        </w:rPr>
        <w:t>Intuicyjność nawigacji</w:t>
      </w:r>
      <w:r>
        <w:rPr>
          <w:rFonts w:ascii="Calibri" w:hAnsi="Calibri" w:cs="Calibri"/>
          <w:bCs/>
          <w:sz w:val="20"/>
          <w:szCs w:val="20"/>
        </w:rPr>
        <w:t>,</w:t>
      </w:r>
    </w:p>
    <w:p w14:paraId="6A8299F2" w14:textId="77777777" w:rsidR="00BA297D" w:rsidRPr="002244BB" w:rsidRDefault="00BA297D" w:rsidP="00BA297D">
      <w:pPr>
        <w:pStyle w:val="Akapitzlist"/>
        <w:numPr>
          <w:ilvl w:val="0"/>
          <w:numId w:val="15"/>
        </w:numPr>
        <w:spacing w:before="120" w:after="120" w:line="288" w:lineRule="auto"/>
        <w:jc w:val="both"/>
        <w:rPr>
          <w:rFonts w:ascii="Calibri" w:hAnsi="Calibri" w:cs="Calibri"/>
          <w:bCs/>
          <w:sz w:val="20"/>
          <w:szCs w:val="20"/>
        </w:rPr>
      </w:pPr>
      <w:r w:rsidRPr="002244BB">
        <w:rPr>
          <w:rFonts w:ascii="Calibri" w:hAnsi="Calibri" w:cs="Calibri"/>
          <w:bCs/>
          <w:sz w:val="20"/>
          <w:szCs w:val="20"/>
        </w:rPr>
        <w:t>Wyczerpującą listę kategorii na stronach głównych</w:t>
      </w:r>
      <w:r>
        <w:rPr>
          <w:rFonts w:ascii="Calibri" w:hAnsi="Calibri" w:cs="Calibri"/>
          <w:bCs/>
          <w:sz w:val="20"/>
          <w:szCs w:val="20"/>
        </w:rPr>
        <w:t>,</w:t>
      </w:r>
    </w:p>
    <w:p w14:paraId="2F58B860" w14:textId="77777777" w:rsidR="00BA297D" w:rsidRPr="002244BB" w:rsidRDefault="00BA297D" w:rsidP="00BA297D">
      <w:pPr>
        <w:pStyle w:val="Akapitzlist"/>
        <w:numPr>
          <w:ilvl w:val="0"/>
          <w:numId w:val="15"/>
        </w:numPr>
        <w:spacing w:before="120" w:after="120" w:line="288" w:lineRule="auto"/>
        <w:jc w:val="both"/>
        <w:rPr>
          <w:rFonts w:ascii="Calibri" w:hAnsi="Calibri" w:cs="Calibri"/>
          <w:bCs/>
          <w:sz w:val="20"/>
          <w:szCs w:val="20"/>
        </w:rPr>
      </w:pPr>
      <w:r w:rsidRPr="002244BB">
        <w:rPr>
          <w:rFonts w:ascii="Calibri" w:hAnsi="Calibri" w:cs="Calibri"/>
          <w:bCs/>
          <w:sz w:val="20"/>
          <w:szCs w:val="20"/>
        </w:rPr>
        <w:t>Dobrze dobraną kolorystykę stron rpo.lodzkie.pl i cop.lodzkie.pl</w:t>
      </w:r>
      <w:r>
        <w:rPr>
          <w:rFonts w:ascii="Calibri" w:hAnsi="Calibri" w:cs="Calibri"/>
          <w:bCs/>
          <w:sz w:val="20"/>
          <w:szCs w:val="20"/>
        </w:rPr>
        <w:t>.</w:t>
      </w:r>
    </w:p>
    <w:p w14:paraId="79A5FE15"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Wśród kwestii wymagających dopracowania wymieniano:</w:t>
      </w:r>
    </w:p>
    <w:p w14:paraId="70116935" w14:textId="29F4C3DE" w:rsidR="00BA297D" w:rsidRPr="002244BB" w:rsidRDefault="00BA297D" w:rsidP="00BA297D">
      <w:pPr>
        <w:pStyle w:val="Akapitzlist"/>
        <w:numPr>
          <w:ilvl w:val="0"/>
          <w:numId w:val="14"/>
        </w:numPr>
        <w:spacing w:before="120" w:after="120" w:line="288" w:lineRule="auto"/>
        <w:jc w:val="both"/>
        <w:rPr>
          <w:rFonts w:ascii="Calibri" w:hAnsi="Calibri" w:cs="Calibri"/>
          <w:bCs/>
          <w:sz w:val="20"/>
          <w:szCs w:val="20"/>
        </w:rPr>
      </w:pPr>
      <w:r w:rsidRPr="002244BB">
        <w:rPr>
          <w:rFonts w:ascii="Calibri" w:hAnsi="Calibri" w:cs="Calibri"/>
          <w:bCs/>
          <w:sz w:val="20"/>
          <w:szCs w:val="20"/>
        </w:rPr>
        <w:lastRenderedPageBreak/>
        <w:t>Potrzebę uszczegółowienia głównych kategorii o bardziej wyczerpujące informacje pojawiające się w</w:t>
      </w:r>
      <w:r w:rsidR="00D94419">
        <w:rPr>
          <w:rFonts w:ascii="Calibri" w:hAnsi="Calibri" w:cs="Calibri"/>
          <w:bCs/>
          <w:sz w:val="20"/>
          <w:szCs w:val="20"/>
        </w:rPr>
        <w:t> </w:t>
      </w:r>
      <w:r w:rsidRPr="002244BB">
        <w:rPr>
          <w:rFonts w:ascii="Calibri" w:hAnsi="Calibri" w:cs="Calibri"/>
          <w:bCs/>
          <w:sz w:val="20"/>
          <w:szCs w:val="20"/>
        </w:rPr>
        <w:t>momencie najechania kursorem na dany element</w:t>
      </w:r>
      <w:r>
        <w:rPr>
          <w:rFonts w:ascii="Calibri" w:hAnsi="Calibri" w:cs="Calibri"/>
          <w:bCs/>
          <w:sz w:val="20"/>
          <w:szCs w:val="20"/>
        </w:rPr>
        <w:t>,</w:t>
      </w:r>
    </w:p>
    <w:p w14:paraId="66FE0093" w14:textId="77777777" w:rsidR="00BA297D" w:rsidRPr="002244BB" w:rsidRDefault="00BA297D" w:rsidP="00BA297D">
      <w:pPr>
        <w:pStyle w:val="Akapitzlist"/>
        <w:numPr>
          <w:ilvl w:val="0"/>
          <w:numId w:val="14"/>
        </w:numPr>
        <w:spacing w:before="120" w:after="120" w:line="288" w:lineRule="auto"/>
        <w:jc w:val="both"/>
        <w:rPr>
          <w:rFonts w:ascii="Calibri" w:hAnsi="Calibri" w:cs="Calibri"/>
          <w:bCs/>
          <w:sz w:val="20"/>
          <w:szCs w:val="20"/>
        </w:rPr>
      </w:pPr>
      <w:r w:rsidRPr="002244BB">
        <w:rPr>
          <w:rFonts w:ascii="Calibri" w:hAnsi="Calibri" w:cs="Calibri"/>
          <w:bCs/>
          <w:sz w:val="20"/>
          <w:szCs w:val="20"/>
        </w:rPr>
        <w:t>Potrzebę dodania albo zakładki albo bardziej wyraźnego przycisku „strona główna” (dotyczy strony rpo.lodzkie.pl i cop.lodzkie.pl)</w:t>
      </w:r>
      <w:r>
        <w:rPr>
          <w:rFonts w:ascii="Calibri" w:hAnsi="Calibri" w:cs="Calibri"/>
          <w:bCs/>
          <w:sz w:val="20"/>
          <w:szCs w:val="20"/>
        </w:rPr>
        <w:t>,</w:t>
      </w:r>
    </w:p>
    <w:p w14:paraId="3968FE04" w14:textId="77777777" w:rsidR="00BA297D" w:rsidRPr="002244BB" w:rsidRDefault="00BA297D" w:rsidP="00BA297D">
      <w:pPr>
        <w:pStyle w:val="Akapitzlist"/>
        <w:numPr>
          <w:ilvl w:val="0"/>
          <w:numId w:val="14"/>
        </w:numPr>
        <w:spacing w:before="120" w:after="120" w:line="288" w:lineRule="auto"/>
        <w:jc w:val="both"/>
        <w:rPr>
          <w:rFonts w:ascii="Calibri" w:hAnsi="Calibri" w:cs="Calibri"/>
          <w:bCs/>
          <w:sz w:val="20"/>
          <w:szCs w:val="20"/>
        </w:rPr>
      </w:pPr>
      <w:r w:rsidRPr="002244BB">
        <w:rPr>
          <w:rFonts w:ascii="Calibri" w:hAnsi="Calibri" w:cs="Calibri"/>
          <w:bCs/>
          <w:sz w:val="20"/>
          <w:szCs w:val="20"/>
        </w:rPr>
        <w:t>Ponieważ w przypadku strony WUP badani mieli problem ze zidentyfikowaniem strony głównej – odnosili wrażenie, że to część (podstrona) innej strony – istnieje potrzeba bardziej wyraźnego zaznaczenia która ze stron jest główną</w:t>
      </w:r>
      <w:r>
        <w:rPr>
          <w:rFonts w:ascii="Calibri" w:hAnsi="Calibri" w:cs="Calibri"/>
          <w:bCs/>
          <w:sz w:val="20"/>
          <w:szCs w:val="20"/>
        </w:rPr>
        <w:t>,</w:t>
      </w:r>
    </w:p>
    <w:p w14:paraId="0BE5A78A" w14:textId="77777777" w:rsidR="00BA297D" w:rsidRPr="002244BB" w:rsidRDefault="00BA297D" w:rsidP="00BA297D">
      <w:pPr>
        <w:pStyle w:val="Akapitzlist"/>
        <w:numPr>
          <w:ilvl w:val="0"/>
          <w:numId w:val="14"/>
        </w:numPr>
        <w:spacing w:before="120" w:after="120" w:line="288" w:lineRule="auto"/>
        <w:jc w:val="both"/>
        <w:rPr>
          <w:rFonts w:ascii="Calibri" w:hAnsi="Calibri" w:cs="Calibri"/>
          <w:bCs/>
          <w:sz w:val="20"/>
          <w:szCs w:val="20"/>
        </w:rPr>
      </w:pPr>
      <w:r w:rsidRPr="002244BB">
        <w:rPr>
          <w:rFonts w:ascii="Calibri" w:hAnsi="Calibri" w:cs="Calibri"/>
          <w:bCs/>
          <w:sz w:val="20"/>
          <w:szCs w:val="20"/>
        </w:rPr>
        <w:t>Zmianę kolorystyki strony WUP – wzorowanie się na 2 pozostałych stronach (więcej kolorów niebieskich, zdecydowanie mniej szarych)</w:t>
      </w:r>
      <w:r>
        <w:rPr>
          <w:rFonts w:ascii="Calibri" w:hAnsi="Calibri" w:cs="Calibri"/>
          <w:bCs/>
          <w:sz w:val="20"/>
          <w:szCs w:val="20"/>
        </w:rPr>
        <w:t>.</w:t>
      </w:r>
    </w:p>
    <w:p w14:paraId="04590292"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Aplikacja w opinii wszystkich badanych jest bardzo czytelna, przejrzysta i łatwo znaleźć w niej konkretne informacje. Nie wskazywano żadnych elementów, które powinny być zmienione. Z pewnością jednak warto dopracować kwestie techniczne, by wyeliminować błędy techniczne (powodujące zamykanie się aplikacji).</w:t>
      </w:r>
    </w:p>
    <w:p w14:paraId="65C45FAC" w14:textId="77777777" w:rsidR="00BA297D" w:rsidRPr="00D94419" w:rsidRDefault="00BA297D" w:rsidP="00BA297D">
      <w:pPr>
        <w:spacing w:before="120" w:line="288" w:lineRule="auto"/>
        <w:ind w:left="0"/>
        <w:jc w:val="both"/>
        <w:rPr>
          <w:rFonts w:cs="Calibri"/>
          <w:b/>
          <w:bCs/>
          <w:i/>
          <w:color w:val="EB5605"/>
          <w:sz w:val="20"/>
          <w:szCs w:val="20"/>
        </w:rPr>
      </w:pPr>
      <w:r w:rsidRPr="00D94419">
        <w:rPr>
          <w:rFonts w:cs="Calibri"/>
          <w:b/>
          <w:bCs/>
          <w:i/>
          <w:color w:val="EB5605"/>
          <w:sz w:val="20"/>
          <w:szCs w:val="20"/>
        </w:rPr>
        <w:t>Zainteresowanie mieszkańców tematyką FE (w tym ubieganiem się o środki z RPO WŁ)</w:t>
      </w:r>
    </w:p>
    <w:p w14:paraId="39973203" w14:textId="715C7D6A"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Zainteresowanie samych mieszkańców tematyką RPO WŁ należy ocenić średnio – 15,8% badanych (n=601) przyznało, że poszukiwało informacji w tym zakresie (nieco częściej robili to mieszkańcy wsi niż miast).</w:t>
      </w:r>
      <w:r>
        <w:rPr>
          <w:rFonts w:cs="Calibri"/>
          <w:bCs/>
          <w:sz w:val="20"/>
          <w:szCs w:val="20"/>
        </w:rPr>
        <w:t xml:space="preserve"> Również uczestnicy wywiadu grupowego przyznali, że ich wiedza o RPO WŁ jest znacznie mniejsza niż o FE generalnie – słyszeli co prawda o RPO, ale nie próbowali szukać szczegółowych informacji</w:t>
      </w:r>
      <w:r>
        <w:rPr>
          <w:rStyle w:val="Odwoanieprzypisudolnego"/>
          <w:bCs/>
          <w:sz w:val="20"/>
          <w:szCs w:val="20"/>
        </w:rPr>
        <w:footnoteReference w:id="52"/>
      </w:r>
      <w:r>
        <w:rPr>
          <w:rFonts w:cs="Calibri"/>
          <w:bCs/>
          <w:sz w:val="20"/>
          <w:szCs w:val="20"/>
        </w:rPr>
        <w:t>.</w:t>
      </w:r>
      <w:r w:rsidRPr="002244BB">
        <w:rPr>
          <w:rFonts w:cs="Calibri"/>
          <w:bCs/>
          <w:sz w:val="20"/>
          <w:szCs w:val="20"/>
        </w:rPr>
        <w:t xml:space="preserve"> Najczęściej poszukiwano informacji o grupach mogących otrzymać dofinansowanie (zdecydowanie częściej takich informacji szukali mieszkańcy miasta Łódź) oraz informacji ogólnych (znacznie częściej takich informacji szukali mieszkańcy innych powiatów niż Łódź). Co ciekawe – mieszkańcy miasta Łódź ponad 5 razy częściej szukali informacji o efektach i</w:t>
      </w:r>
      <w:r w:rsidR="00D94419">
        <w:rPr>
          <w:rFonts w:cs="Calibri"/>
          <w:bCs/>
          <w:sz w:val="20"/>
          <w:szCs w:val="20"/>
        </w:rPr>
        <w:t> </w:t>
      </w:r>
      <w:r w:rsidRPr="002244BB">
        <w:rPr>
          <w:rFonts w:cs="Calibri"/>
          <w:bCs/>
          <w:sz w:val="20"/>
          <w:szCs w:val="20"/>
        </w:rPr>
        <w:t>rezultatach oraz ponad 2 razy częściej -</w:t>
      </w:r>
      <w:r w:rsidR="006E3A9B">
        <w:rPr>
          <w:rFonts w:cs="Calibri"/>
          <w:bCs/>
          <w:sz w:val="20"/>
          <w:szCs w:val="20"/>
        </w:rPr>
        <w:t xml:space="preserve"> </w:t>
      </w:r>
      <w:r w:rsidRPr="002244BB">
        <w:rPr>
          <w:rFonts w:cs="Calibri"/>
          <w:bCs/>
          <w:sz w:val="20"/>
          <w:szCs w:val="20"/>
        </w:rPr>
        <w:t>o szkoleniach.</w:t>
      </w:r>
    </w:p>
    <w:p w14:paraId="78665F79" w14:textId="6FC965F5" w:rsidR="00BA297D" w:rsidRPr="00D94419" w:rsidRDefault="00BA297D" w:rsidP="00BA297D">
      <w:pPr>
        <w:pStyle w:val="Legenda"/>
      </w:pPr>
      <w:bookmarkStart w:id="87" w:name="_Toc469037528"/>
      <w:r>
        <w:t xml:space="preserve">Wykres </w:t>
      </w:r>
      <w:fldSimple w:instr=" SEQ Wykres \* ARABIC ">
        <w:r w:rsidR="00102D8C">
          <w:rPr>
            <w:noProof/>
          </w:rPr>
          <w:t>27</w:t>
        </w:r>
      </w:fldSimple>
      <w:r>
        <w:t xml:space="preserve">. </w:t>
      </w:r>
      <w:r w:rsidRPr="00D94419">
        <w:t>Rodzaj treści związanych z RPO WŁ poszukiwanych przez mieszkańców</w:t>
      </w:r>
      <w:bookmarkEnd w:id="87"/>
      <w:r w:rsidRPr="00D94419">
        <w:t xml:space="preserve"> </w:t>
      </w:r>
    </w:p>
    <w:p w14:paraId="0A69A29E" w14:textId="77777777" w:rsidR="00BA297D" w:rsidRPr="002244BB" w:rsidRDefault="00BA297D" w:rsidP="00BA297D">
      <w:pPr>
        <w:spacing w:before="40" w:after="40"/>
        <w:ind w:left="0"/>
        <w:jc w:val="both"/>
        <w:rPr>
          <w:rFonts w:cs="Calibri"/>
          <w:bCs/>
          <w:sz w:val="18"/>
          <w:szCs w:val="18"/>
        </w:rPr>
      </w:pPr>
      <w:r w:rsidRPr="002244BB">
        <w:rPr>
          <w:rFonts w:cs="Calibri"/>
          <w:noProof/>
        </w:rPr>
        <w:drawing>
          <wp:inline distT="0" distB="0" distL="0" distR="0" wp14:anchorId="66E16E7F" wp14:editId="15DE41B8">
            <wp:extent cx="5682343" cy="2606634"/>
            <wp:effectExtent l="0" t="0" r="13970" b="22860"/>
            <wp:docPr id="35"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1902C0B" w14:textId="02790BD2" w:rsidR="00BA297D" w:rsidRPr="00D94419" w:rsidRDefault="00BA297D" w:rsidP="00BA297D">
      <w:pPr>
        <w:spacing w:before="120" w:line="288" w:lineRule="auto"/>
        <w:ind w:left="0"/>
        <w:jc w:val="both"/>
        <w:rPr>
          <w:rFonts w:cs="Calibri"/>
          <w:bCs/>
          <w:i/>
          <w:sz w:val="18"/>
          <w:szCs w:val="18"/>
        </w:rPr>
      </w:pPr>
      <w:r w:rsidRPr="00D94419">
        <w:rPr>
          <w:rFonts w:cs="Calibri"/>
          <w:bCs/>
          <w:i/>
          <w:sz w:val="18"/>
          <w:szCs w:val="18"/>
        </w:rPr>
        <w:t>Ź</w:t>
      </w:r>
      <w:r w:rsidR="00D94419">
        <w:rPr>
          <w:rFonts w:cs="Calibri"/>
          <w:bCs/>
          <w:i/>
          <w:sz w:val="18"/>
          <w:szCs w:val="18"/>
        </w:rPr>
        <w:t xml:space="preserve">ródło. </w:t>
      </w:r>
      <w:r w:rsidRPr="00D94419">
        <w:rPr>
          <w:rFonts w:cs="Calibri"/>
          <w:bCs/>
          <w:i/>
          <w:sz w:val="18"/>
          <w:szCs w:val="18"/>
        </w:rPr>
        <w:t>Badanie CATI z mieszkańcami, n=95 Na pytanie odpowiadali tylko ci respondenci, którzy na pytanie „Czy poszukiwał/a Pan/i informacji dotyczących programu/funduszu przeznaczonego specjalnie dla województwa łódzkiego?” odpowiedzieli „tak”. Pytanie wielokrotnego wyboru – wartości na wykresie nie sumują się do 100%</w:t>
      </w:r>
      <w:r w:rsidR="00D94419">
        <w:rPr>
          <w:rFonts w:cs="Calibri"/>
          <w:bCs/>
          <w:i/>
          <w:sz w:val="18"/>
          <w:szCs w:val="18"/>
        </w:rPr>
        <w:t>.</w:t>
      </w:r>
    </w:p>
    <w:p w14:paraId="62F64EA7" w14:textId="77777777" w:rsidR="00BA297D" w:rsidRPr="002244BB" w:rsidRDefault="00BA297D" w:rsidP="00BA297D">
      <w:pPr>
        <w:spacing w:before="120" w:line="288" w:lineRule="auto"/>
        <w:ind w:left="0"/>
        <w:jc w:val="both"/>
        <w:rPr>
          <w:rFonts w:cs="Calibri"/>
          <w:bCs/>
          <w:sz w:val="20"/>
          <w:szCs w:val="20"/>
        </w:rPr>
      </w:pPr>
      <w:r w:rsidRPr="002244BB">
        <w:rPr>
          <w:rFonts w:cs="Calibri"/>
          <w:bCs/>
          <w:sz w:val="20"/>
          <w:szCs w:val="20"/>
        </w:rPr>
        <w:t xml:space="preserve">Badani zostali zapytani też o to czy chcieliby otrzymywać informacje dotyczące FE w przyszłości. 30,6% z nich wyraziło taką chęć (częściej byli to mieszkańcy obszarów wiejskich). Najwięcej osób chce otrzymywać informacje o środkach, z których sami by mogli korzystać oraz o sposobach przyznawania środków. Na trzecim </w:t>
      </w:r>
      <w:r w:rsidRPr="002244BB">
        <w:rPr>
          <w:rFonts w:cs="Calibri"/>
          <w:bCs/>
          <w:sz w:val="20"/>
          <w:szCs w:val="20"/>
        </w:rPr>
        <w:lastRenderedPageBreak/>
        <w:t>miejscu badani wskazali informacje o środkach, z jakich mogłaby korzystać ich miejscowość. Mieszkańcy miast częściej chcieliby otrzymywać informacje o finansowanych z FE inwestycjach oraz o przyczynach, dla których środki trafiają do tych a nie innych odbiorców.</w:t>
      </w:r>
      <w:r>
        <w:rPr>
          <w:rFonts w:cs="Calibri"/>
          <w:bCs/>
          <w:sz w:val="20"/>
          <w:szCs w:val="20"/>
        </w:rPr>
        <w:t xml:space="preserve"> Wśród możliwych źródeł informacji, za pomocą jakich mieszkańcy chcieliby pozyskiwać informacje, można wskazać na strony internetowe oraz Punkty Informacyjne</w:t>
      </w:r>
      <w:r>
        <w:rPr>
          <w:rStyle w:val="Odwoanieprzypisudolnego"/>
          <w:bCs/>
          <w:sz w:val="20"/>
          <w:szCs w:val="20"/>
        </w:rPr>
        <w:footnoteReference w:id="53"/>
      </w:r>
      <w:r>
        <w:rPr>
          <w:rFonts w:cs="Calibri"/>
          <w:bCs/>
          <w:sz w:val="20"/>
          <w:szCs w:val="20"/>
        </w:rPr>
        <w:t>.</w:t>
      </w:r>
    </w:p>
    <w:p w14:paraId="1E344066" w14:textId="60CE2282" w:rsidR="00BA297D" w:rsidRPr="00D94419" w:rsidRDefault="00BA297D" w:rsidP="00BA297D">
      <w:pPr>
        <w:pStyle w:val="Legenda"/>
      </w:pPr>
      <w:bookmarkStart w:id="88" w:name="_Toc469037529"/>
      <w:r>
        <w:t xml:space="preserve">Wykres </w:t>
      </w:r>
      <w:fldSimple w:instr=" SEQ Wykres \* ARABIC ">
        <w:r w:rsidR="00102D8C">
          <w:rPr>
            <w:noProof/>
          </w:rPr>
          <w:t>28</w:t>
        </w:r>
      </w:fldSimple>
      <w:r>
        <w:t xml:space="preserve">. </w:t>
      </w:r>
      <w:r w:rsidRPr="00D94419">
        <w:t>Rodzaj treści związanych z FE, jakie chcieliby otrzymywać mieszkańcy</w:t>
      </w:r>
      <w:bookmarkEnd w:id="88"/>
    </w:p>
    <w:p w14:paraId="559759D4" w14:textId="77777777" w:rsidR="00BA297D" w:rsidRPr="002244BB" w:rsidRDefault="00BA297D" w:rsidP="00BA297D">
      <w:pPr>
        <w:spacing w:before="40" w:after="40"/>
        <w:ind w:left="0"/>
        <w:jc w:val="both"/>
        <w:rPr>
          <w:rFonts w:cs="Calibri"/>
          <w:bCs/>
          <w:sz w:val="20"/>
          <w:szCs w:val="20"/>
        </w:rPr>
      </w:pPr>
      <w:r w:rsidRPr="002244BB">
        <w:rPr>
          <w:rFonts w:cs="Calibri"/>
          <w:noProof/>
        </w:rPr>
        <w:drawing>
          <wp:inline distT="0" distB="0" distL="0" distR="0" wp14:anchorId="7BEEBA9F" wp14:editId="107A67C4">
            <wp:extent cx="5732780" cy="3652520"/>
            <wp:effectExtent l="0" t="0" r="1270" b="5080"/>
            <wp:docPr id="36"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A5DEC83" w14:textId="608DD720" w:rsidR="00BA297D" w:rsidRPr="00D94419" w:rsidRDefault="00D94419" w:rsidP="00BA297D">
      <w:pPr>
        <w:spacing w:before="120" w:line="288" w:lineRule="auto"/>
        <w:ind w:left="0"/>
        <w:jc w:val="both"/>
        <w:rPr>
          <w:rFonts w:cs="Calibri"/>
          <w:bCs/>
          <w:i/>
          <w:sz w:val="18"/>
          <w:szCs w:val="18"/>
        </w:rPr>
      </w:pPr>
      <w:r>
        <w:rPr>
          <w:rFonts w:cs="Calibri"/>
          <w:bCs/>
          <w:i/>
          <w:sz w:val="18"/>
          <w:szCs w:val="18"/>
        </w:rPr>
        <w:t xml:space="preserve">Źródło. </w:t>
      </w:r>
      <w:r w:rsidR="00BA297D" w:rsidRPr="00D94419">
        <w:rPr>
          <w:rFonts w:cs="Calibri"/>
          <w:bCs/>
          <w:i/>
          <w:sz w:val="18"/>
          <w:szCs w:val="18"/>
        </w:rPr>
        <w:t>Badanie CATI z mieszkańcami, n=184. Na pytanie odpowiadali tylko ci respondenci, którzy na pytanie „Czy chciałby/chciałaby Pan/Pani otrzymywać informacje dotyczące funduszy europejskich?” odpowiedzieli „tak”. Pytanie wielokrotnego wyboru – wartości na wykresie nie sumują się do 100%</w:t>
      </w:r>
      <w:r>
        <w:rPr>
          <w:rFonts w:cs="Calibri"/>
          <w:bCs/>
          <w:i/>
          <w:sz w:val="18"/>
          <w:szCs w:val="18"/>
        </w:rPr>
        <w:t>.</w:t>
      </w:r>
    </w:p>
    <w:p w14:paraId="704736E7" w14:textId="77777777" w:rsidR="00BA297D" w:rsidRPr="002244BB" w:rsidRDefault="00BA297D" w:rsidP="00D94419">
      <w:pPr>
        <w:spacing w:before="120" w:line="288" w:lineRule="auto"/>
        <w:ind w:left="0"/>
        <w:jc w:val="both"/>
        <w:rPr>
          <w:rFonts w:cs="Calibri"/>
          <w:bCs/>
          <w:sz w:val="20"/>
          <w:szCs w:val="20"/>
        </w:rPr>
      </w:pPr>
      <w:r w:rsidRPr="002244BB">
        <w:rPr>
          <w:rFonts w:cs="Calibri"/>
          <w:bCs/>
          <w:sz w:val="20"/>
          <w:szCs w:val="20"/>
        </w:rPr>
        <w:t>Zainteresowanie tematyką FE (w tym RPO WŁ) można też ocenić za pomocą wskaźników dotyczących liczby odwiedzin stron (serwisu internetowego RPO oraz stron IP jak i liczby uczestników szkoleń dla potencjalnych beneficjentów. Zgodnie z danymi sprawozdawczymi za rok 2015 strony internetowe odwiedziło 595 904 osoby (13% wartości docelowej) a w szkoleniach wzięło udział 1 313 potencjalnych beneficjentów (8% wartości docelowej)</w:t>
      </w:r>
      <w:r w:rsidRPr="002244BB">
        <w:rPr>
          <w:rStyle w:val="Odwoanieprzypisudolnego"/>
          <w:rFonts w:cs="Calibri"/>
          <w:bCs/>
          <w:sz w:val="20"/>
          <w:szCs w:val="20"/>
        </w:rPr>
        <w:footnoteReference w:id="54"/>
      </w:r>
      <w:r w:rsidRPr="002244BB">
        <w:rPr>
          <w:rFonts w:cs="Calibri"/>
          <w:bCs/>
          <w:sz w:val="20"/>
          <w:szCs w:val="20"/>
        </w:rPr>
        <w:t>. Przełożyło się to na złożenie 585 wniosków o dofinansowanie w ramach 26 ogłoszonych konkursów</w:t>
      </w:r>
      <w:r w:rsidRPr="002244BB">
        <w:rPr>
          <w:rStyle w:val="Odwoanieprzypisudolnego"/>
          <w:rFonts w:cs="Calibri"/>
          <w:bCs/>
          <w:sz w:val="20"/>
          <w:szCs w:val="20"/>
        </w:rPr>
        <w:footnoteReference w:id="55"/>
      </w:r>
      <w:r w:rsidRPr="002244BB">
        <w:rPr>
          <w:rFonts w:cs="Calibri"/>
          <w:bCs/>
          <w:sz w:val="20"/>
          <w:szCs w:val="20"/>
        </w:rPr>
        <w:t>. Liczba złożonych wniosków w ramach RPO WŁ 2007-2013 na koniec roku 2009 (czyli 2 lata od obowiązywania perspektywy finansowej) wyniosła blisko 800 (nie są tu wliczone wnioski EFS, które były wówczas składane w ramach PO KL) w ramach 22 ogłoszonych konkursów</w:t>
      </w:r>
      <w:r w:rsidRPr="002244BB">
        <w:rPr>
          <w:rStyle w:val="Odwoanieprzypisudolnego"/>
          <w:rFonts w:cs="Calibri"/>
          <w:bCs/>
          <w:sz w:val="20"/>
          <w:szCs w:val="20"/>
        </w:rPr>
        <w:footnoteReference w:id="56"/>
      </w:r>
      <w:r w:rsidRPr="002244BB">
        <w:rPr>
          <w:rFonts w:cs="Calibri"/>
          <w:bCs/>
          <w:sz w:val="20"/>
          <w:szCs w:val="20"/>
        </w:rPr>
        <w:t xml:space="preserve">. </w:t>
      </w:r>
    </w:p>
    <w:p w14:paraId="77122989" w14:textId="2D9BF343" w:rsidR="00BA297D" w:rsidRPr="002244BB" w:rsidRDefault="00BA297D" w:rsidP="00D94419">
      <w:pPr>
        <w:spacing w:before="120" w:line="288" w:lineRule="auto"/>
        <w:ind w:left="0"/>
        <w:jc w:val="both"/>
        <w:rPr>
          <w:rFonts w:cs="Calibri"/>
          <w:bCs/>
          <w:sz w:val="20"/>
          <w:szCs w:val="20"/>
        </w:rPr>
      </w:pPr>
      <w:r w:rsidRPr="002244BB">
        <w:rPr>
          <w:rFonts w:cs="Calibri"/>
          <w:bCs/>
          <w:sz w:val="20"/>
          <w:szCs w:val="20"/>
        </w:rPr>
        <w:t xml:space="preserve">Omówione dane – przede wszystkim w zakresie realizacji wskaźników </w:t>
      </w:r>
      <w:r w:rsidR="00D94419">
        <w:rPr>
          <w:rFonts w:cs="Calibri"/>
          <w:bCs/>
          <w:sz w:val="20"/>
          <w:szCs w:val="20"/>
        </w:rPr>
        <w:t>–</w:t>
      </w:r>
      <w:r w:rsidRPr="002244BB">
        <w:rPr>
          <w:rFonts w:cs="Calibri"/>
          <w:bCs/>
          <w:sz w:val="20"/>
          <w:szCs w:val="20"/>
        </w:rPr>
        <w:t xml:space="preserve"> wskazują na dobry poziom zainteresowania tematyką RPO WŁ wśród mieszkańców województwa – docelowe wartości wskazanych tu 2</w:t>
      </w:r>
      <w:r w:rsidR="00D94419">
        <w:rPr>
          <w:rFonts w:cs="Calibri"/>
          <w:bCs/>
          <w:sz w:val="20"/>
          <w:szCs w:val="20"/>
        </w:rPr>
        <w:t> </w:t>
      </w:r>
      <w:r w:rsidRPr="002244BB">
        <w:rPr>
          <w:rFonts w:cs="Calibri"/>
          <w:bCs/>
          <w:sz w:val="20"/>
          <w:szCs w:val="20"/>
        </w:rPr>
        <w:t xml:space="preserve">wskaźników nie są zagrożone mając na uwadze, że rok 2015 to dopiero początek wdrażania Programu. Należy </w:t>
      </w:r>
      <w:r w:rsidRPr="002244BB">
        <w:rPr>
          <w:rFonts w:cs="Calibri"/>
          <w:bCs/>
          <w:sz w:val="20"/>
          <w:szCs w:val="20"/>
        </w:rPr>
        <w:lastRenderedPageBreak/>
        <w:t>jednak w większym stopniu profilować przekaz pod kątem możliwości sięgania po środki – co zresztą jest zgodne z zapotrzebowaniem informacyjnym samych mieszkańców (jak pokazują wyżej przedstawione wyniki).</w:t>
      </w:r>
    </w:p>
    <w:p w14:paraId="0ED06316" w14:textId="77777777" w:rsidR="00BA297D" w:rsidRPr="00BA297D" w:rsidRDefault="00BA297D" w:rsidP="00D94419">
      <w:pPr>
        <w:spacing w:before="120" w:line="288" w:lineRule="auto"/>
        <w:jc w:val="both"/>
        <w:rPr>
          <w:rFonts w:cs="Calibri"/>
          <w:sz w:val="20"/>
          <w:szCs w:val="20"/>
        </w:rPr>
      </w:pPr>
      <w:r w:rsidRPr="00BA297D">
        <w:rPr>
          <w:rFonts w:cs="Calibri"/>
          <w:b/>
          <w:sz w:val="20"/>
          <w:szCs w:val="20"/>
        </w:rPr>
        <w:t>Podsumowując zagadnienie skuteczności i użyteczności działań komunikacyjnych</w:t>
      </w:r>
      <w:r w:rsidRPr="00BA297D">
        <w:rPr>
          <w:rFonts w:cs="Calibri"/>
          <w:sz w:val="20"/>
          <w:szCs w:val="20"/>
        </w:rPr>
        <w:t xml:space="preserve"> można wskazać na kilka wniosków i wynikających z nich rekomendacji. </w:t>
      </w:r>
    </w:p>
    <w:p w14:paraId="6B75EF46" w14:textId="77777777" w:rsidR="00BA297D" w:rsidRPr="00BA297D" w:rsidRDefault="00BA297D" w:rsidP="00D94419">
      <w:pPr>
        <w:pStyle w:val="Akapitzlist"/>
        <w:numPr>
          <w:ilvl w:val="0"/>
          <w:numId w:val="16"/>
        </w:numPr>
        <w:spacing w:before="120" w:after="120" w:line="288" w:lineRule="auto"/>
        <w:contextualSpacing w:val="0"/>
        <w:jc w:val="both"/>
        <w:rPr>
          <w:rFonts w:ascii="Calibri" w:hAnsi="Calibri" w:cs="Calibri"/>
          <w:sz w:val="20"/>
          <w:szCs w:val="20"/>
        </w:rPr>
      </w:pPr>
      <w:r w:rsidRPr="00BA297D">
        <w:rPr>
          <w:rFonts w:ascii="Calibri" w:hAnsi="Calibri" w:cs="Calibri"/>
          <w:b/>
          <w:sz w:val="20"/>
          <w:szCs w:val="20"/>
        </w:rPr>
        <w:t>Po pierwsze,</w:t>
      </w:r>
      <w:r w:rsidRPr="00BA297D">
        <w:rPr>
          <w:rFonts w:ascii="Calibri" w:hAnsi="Calibri" w:cs="Calibri"/>
          <w:sz w:val="20"/>
          <w:szCs w:val="20"/>
        </w:rPr>
        <w:t xml:space="preserve"> najlepszymi kanałami dotarcia do mieszkańców z informacjami o FE ( w tym RPO WŁ) są telewizja, Internet, prasa, radio. </w:t>
      </w:r>
      <w:r w:rsidRPr="00BA297D">
        <w:rPr>
          <w:rFonts w:ascii="Calibri" w:hAnsi="Calibri" w:cs="Calibri"/>
          <w:b/>
          <w:sz w:val="20"/>
          <w:szCs w:val="20"/>
        </w:rPr>
        <w:t>Należy zatem</w:t>
      </w:r>
      <w:r w:rsidRPr="00BA297D">
        <w:rPr>
          <w:rFonts w:ascii="Calibri" w:hAnsi="Calibri" w:cs="Calibri"/>
          <w:sz w:val="20"/>
          <w:szCs w:val="20"/>
        </w:rPr>
        <w:t xml:space="preserve"> w dużej mierze opierać się na tych kanałach, pamiętając zarazem by wybierać narzędzia komunikacji nie wymagające od odbiorców podejmowania świadomych decyzji co do poszukiwania informacji (np. w Internecie lepiej wykorzystywać ogólne portale niż te poświęcone przede wszystkim FE/RPO WŁ). </w:t>
      </w:r>
    </w:p>
    <w:p w14:paraId="266937AF" w14:textId="75970F0C" w:rsidR="00BA297D" w:rsidRPr="00BA297D" w:rsidRDefault="00BA297D" w:rsidP="00D94419">
      <w:pPr>
        <w:pStyle w:val="Akapitzlist"/>
        <w:numPr>
          <w:ilvl w:val="0"/>
          <w:numId w:val="16"/>
        </w:numPr>
        <w:spacing w:before="120" w:after="120" w:line="288" w:lineRule="auto"/>
        <w:contextualSpacing w:val="0"/>
        <w:jc w:val="both"/>
        <w:rPr>
          <w:rFonts w:ascii="Calibri" w:hAnsi="Calibri" w:cs="Calibri"/>
          <w:sz w:val="20"/>
          <w:szCs w:val="20"/>
        </w:rPr>
      </w:pPr>
      <w:r w:rsidRPr="00BA297D">
        <w:rPr>
          <w:rFonts w:ascii="Calibri" w:hAnsi="Calibri" w:cs="Calibri"/>
          <w:b/>
          <w:sz w:val="20"/>
          <w:szCs w:val="20"/>
        </w:rPr>
        <w:t>Po drugie</w:t>
      </w:r>
      <w:r w:rsidRPr="00BA297D">
        <w:rPr>
          <w:rFonts w:ascii="Calibri" w:hAnsi="Calibri" w:cs="Calibri"/>
          <w:sz w:val="20"/>
          <w:szCs w:val="20"/>
        </w:rPr>
        <w:t>, użyteczność formułowanych komunikatów do mieszkańców można ocenić pozytywnie – o</w:t>
      </w:r>
      <w:r w:rsidR="00D94419">
        <w:rPr>
          <w:rFonts w:ascii="Calibri" w:hAnsi="Calibri" w:cs="Calibri"/>
          <w:sz w:val="20"/>
          <w:szCs w:val="20"/>
        </w:rPr>
        <w:t> </w:t>
      </w:r>
      <w:r w:rsidRPr="00BA297D">
        <w:rPr>
          <w:rFonts w:ascii="Calibri" w:hAnsi="Calibri" w:cs="Calibri"/>
          <w:sz w:val="20"/>
          <w:szCs w:val="20"/>
        </w:rPr>
        <w:t xml:space="preserve">czym świadczy zarówno dobry wynik indeksu FOG jak i uwzględnianie w perspektywie komunikacyjnej różnych perspektyw odbiorców. </w:t>
      </w:r>
      <w:r w:rsidRPr="00BA297D">
        <w:rPr>
          <w:rFonts w:ascii="Calibri" w:hAnsi="Calibri" w:cs="Calibri"/>
          <w:b/>
          <w:sz w:val="20"/>
          <w:szCs w:val="20"/>
        </w:rPr>
        <w:t>Warto jednak</w:t>
      </w:r>
      <w:r w:rsidRPr="00BA297D">
        <w:rPr>
          <w:rFonts w:ascii="Calibri" w:hAnsi="Calibri" w:cs="Calibri"/>
          <w:sz w:val="20"/>
          <w:szCs w:val="20"/>
        </w:rPr>
        <w:t xml:space="preserve"> dołożyć starań w kierunku dalszego upraszczania przekazów (indeks FOG powinien osiągać częściej wartość &lt; 10 a relacja liczby rzeczowników i czasowników nie powinna być większa niż 2:1).</w:t>
      </w:r>
    </w:p>
    <w:p w14:paraId="2D89F3BD" w14:textId="77777777" w:rsidR="00BA297D" w:rsidRPr="00BA297D" w:rsidRDefault="00BA297D" w:rsidP="00D94419">
      <w:pPr>
        <w:pStyle w:val="Akapitzlist"/>
        <w:numPr>
          <w:ilvl w:val="0"/>
          <w:numId w:val="16"/>
        </w:numPr>
        <w:spacing w:before="120" w:after="120" w:line="288" w:lineRule="auto"/>
        <w:contextualSpacing w:val="0"/>
        <w:jc w:val="both"/>
        <w:rPr>
          <w:rFonts w:ascii="Calibri" w:hAnsi="Calibri" w:cs="Calibri"/>
          <w:sz w:val="20"/>
          <w:szCs w:val="20"/>
        </w:rPr>
      </w:pPr>
      <w:r w:rsidRPr="00BA297D">
        <w:rPr>
          <w:rFonts w:ascii="Calibri" w:hAnsi="Calibri" w:cs="Calibri"/>
          <w:b/>
          <w:sz w:val="20"/>
          <w:szCs w:val="20"/>
        </w:rPr>
        <w:t xml:space="preserve">Po trzecie, </w:t>
      </w:r>
      <w:r w:rsidRPr="00BA297D">
        <w:rPr>
          <w:rFonts w:ascii="Calibri" w:hAnsi="Calibri" w:cs="Calibri"/>
          <w:sz w:val="20"/>
          <w:szCs w:val="20"/>
        </w:rPr>
        <w:t xml:space="preserve">wysoką skutecznością i użytecznością przekazywanych informacji dot. FE/RPO WŁ charakteryzują się różnego rodzaju eventy i spotkania. Trzeba mieć jednak na uwadze, by były to eventy o szerokim zasięgu i kierowane do wszystkich potencjalnych grup odbiorców – skuteczność przekazu będzie dzięki temu znacznie większa. </w:t>
      </w:r>
    </w:p>
    <w:p w14:paraId="20587839" w14:textId="5E0D801B" w:rsidR="00BA297D" w:rsidRPr="00BA297D" w:rsidRDefault="00BA297D" w:rsidP="00D94419">
      <w:pPr>
        <w:pStyle w:val="Akapitzlist"/>
        <w:numPr>
          <w:ilvl w:val="0"/>
          <w:numId w:val="16"/>
        </w:numPr>
        <w:spacing w:before="120" w:after="120" w:line="288" w:lineRule="auto"/>
        <w:contextualSpacing w:val="0"/>
        <w:jc w:val="both"/>
        <w:rPr>
          <w:rFonts w:ascii="Calibri" w:hAnsi="Calibri" w:cs="Calibri"/>
          <w:bCs/>
          <w:sz w:val="20"/>
          <w:szCs w:val="20"/>
        </w:rPr>
      </w:pPr>
      <w:r w:rsidRPr="00BA297D">
        <w:rPr>
          <w:rFonts w:ascii="Calibri" w:hAnsi="Calibri" w:cs="Calibri"/>
          <w:b/>
          <w:sz w:val="20"/>
          <w:szCs w:val="20"/>
        </w:rPr>
        <w:t xml:space="preserve">Po czwarte, </w:t>
      </w:r>
      <w:r w:rsidRPr="00BA297D">
        <w:rPr>
          <w:rFonts w:ascii="Calibri" w:hAnsi="Calibri" w:cs="Calibri"/>
          <w:sz w:val="20"/>
          <w:szCs w:val="20"/>
        </w:rPr>
        <w:t>dość dobrze oceniane są strony internetowe dotyczące RPO WŁ 2014-2020 przez odbiorców.</w:t>
      </w:r>
      <w:r w:rsidR="006E3A9B">
        <w:rPr>
          <w:rFonts w:ascii="Calibri" w:hAnsi="Calibri" w:cs="Calibri"/>
          <w:sz w:val="20"/>
          <w:szCs w:val="20"/>
        </w:rPr>
        <w:t xml:space="preserve"> </w:t>
      </w:r>
      <w:r w:rsidRPr="00BA297D">
        <w:rPr>
          <w:rFonts w:ascii="Calibri" w:hAnsi="Calibri" w:cs="Calibri"/>
          <w:sz w:val="20"/>
          <w:szCs w:val="20"/>
        </w:rPr>
        <w:t xml:space="preserve">Najlepsze oceny zaś uzyskała aplikacja mobilna. W przypadku stron można wprowadzić usprawnienia polegające na: uszczegółowieniu </w:t>
      </w:r>
      <w:r w:rsidRPr="00BA297D">
        <w:rPr>
          <w:rFonts w:ascii="Calibri" w:hAnsi="Calibri" w:cs="Calibri"/>
          <w:bCs/>
          <w:sz w:val="20"/>
          <w:szCs w:val="20"/>
        </w:rPr>
        <w:t>głównych kategorii o bardziej wyczerpujące informacje pojawiające się w momencie najechania kursorem na dany element; dodaniu albo zakładki albo bardziej wyraźnego przycisku „strona główna” (dotyczy stron rpo.lodzkie.pl i cop.lodzkie.pl); lepszego wyeksponowania strony głównej na stronie WUP; dopasowanie kolorystyki strony WUP do pozostałych stron. Zwiększyć skuteczność komunikacji można też poprzez efektywniejsze wykorzystywanie zdjęć na stronach jako nośnika informacji oraz poprzez zamieszczanie na dole stron informacji najmniej istotnych.</w:t>
      </w:r>
    </w:p>
    <w:p w14:paraId="3EAAD5D3" w14:textId="7D08DF05" w:rsidR="003E463D" w:rsidRPr="00BA297D" w:rsidRDefault="00BA297D" w:rsidP="00D94419">
      <w:pPr>
        <w:spacing w:before="120" w:line="288" w:lineRule="auto"/>
        <w:jc w:val="both"/>
        <w:rPr>
          <w:rFonts w:asciiTheme="minorHAnsi" w:hAnsiTheme="minorHAnsi" w:cstheme="minorHAnsi"/>
          <w:sz w:val="20"/>
          <w:szCs w:val="20"/>
          <w:lang w:val="x-none" w:eastAsia="en-US"/>
        </w:rPr>
      </w:pPr>
      <w:r w:rsidRPr="00BA297D">
        <w:rPr>
          <w:rFonts w:cs="Calibri"/>
          <w:b/>
          <w:bCs/>
          <w:sz w:val="20"/>
          <w:szCs w:val="20"/>
        </w:rPr>
        <w:t>Ostatni wniosek</w:t>
      </w:r>
      <w:r w:rsidRPr="00BA297D">
        <w:rPr>
          <w:rFonts w:cs="Calibri"/>
          <w:bCs/>
          <w:sz w:val="20"/>
          <w:szCs w:val="20"/>
        </w:rPr>
        <w:t xml:space="preserve"> dotyczy zainteresowania mieszkańców tematyką FE/RPO WŁ. W chwili realizacji badania, poziom zainteresowania należy ocenić jako średni – z jednej strony niespełna 16% badanych przyznało się do poszukiwania informacji w takim zakresie, z drugiej strony - ponad 500 tysięcy osób odwiedziło już (na koniec 2015 roku) strony internetowe związane z RPO WŁ. </w:t>
      </w:r>
      <w:r w:rsidRPr="00BA297D">
        <w:rPr>
          <w:rFonts w:cs="Calibri"/>
          <w:b/>
          <w:bCs/>
          <w:sz w:val="20"/>
          <w:szCs w:val="20"/>
        </w:rPr>
        <w:t>Działania komunikacyjne kierowane do mieszkańców powinny</w:t>
      </w:r>
      <w:r w:rsidRPr="00BA297D">
        <w:rPr>
          <w:rFonts w:cs="Calibri"/>
          <w:bCs/>
          <w:sz w:val="20"/>
          <w:szCs w:val="20"/>
        </w:rPr>
        <w:t xml:space="preserve"> przede wszystkim dotyczyć rodzaju środków, z których poszczególne grupy mogłyby same skorzystać oraz sposobów przyznawania środków. Tego typu informacje z pewnością pozytywnie wpłyną też na liczbę składanych wniosków o dofinansowanie w przyszłych konkursach.</w:t>
      </w:r>
    </w:p>
    <w:p w14:paraId="70F3CDD4" w14:textId="77777777" w:rsidR="00BF566E" w:rsidRPr="00A24955" w:rsidRDefault="00BF566E" w:rsidP="00783D0E">
      <w:pPr>
        <w:pStyle w:val="Nagwek3"/>
        <w:numPr>
          <w:ilvl w:val="2"/>
          <w:numId w:val="5"/>
        </w:numPr>
      </w:pPr>
      <w:bookmarkStart w:id="89" w:name="_Toc466324435"/>
      <w:bookmarkStart w:id="90" w:name="_Toc469037607"/>
      <w:r w:rsidRPr="00A24955">
        <w:t>Osoby z niepełnosprawnościami</w:t>
      </w:r>
      <w:bookmarkEnd w:id="89"/>
      <w:bookmarkEnd w:id="90"/>
      <w:r w:rsidRPr="00A24955">
        <w:t xml:space="preserve"> </w:t>
      </w:r>
    </w:p>
    <w:p w14:paraId="542C3873" w14:textId="4745AA97" w:rsidR="00BF566E" w:rsidRPr="00A24955" w:rsidRDefault="00BF566E" w:rsidP="00BF566E">
      <w:pPr>
        <w:spacing w:before="120" w:line="288" w:lineRule="auto"/>
        <w:ind w:left="0"/>
        <w:jc w:val="both"/>
        <w:rPr>
          <w:rFonts w:asciiTheme="minorHAnsi" w:hAnsiTheme="minorHAnsi" w:cstheme="minorHAnsi"/>
          <w:bCs/>
          <w:sz w:val="20"/>
          <w:szCs w:val="20"/>
        </w:rPr>
      </w:pPr>
      <w:r w:rsidRPr="00A24955">
        <w:rPr>
          <w:rFonts w:asciiTheme="minorHAnsi" w:hAnsiTheme="minorHAnsi" w:cstheme="minorHAnsi"/>
          <w:sz w:val="20"/>
          <w:szCs w:val="20"/>
        </w:rPr>
        <w:t xml:space="preserve">Podstawowym wymogiem komunikacji jest </w:t>
      </w:r>
      <w:r w:rsidRPr="00A24955">
        <w:rPr>
          <w:rFonts w:asciiTheme="minorHAnsi" w:hAnsiTheme="minorHAnsi" w:cstheme="minorHAnsi"/>
          <w:bCs/>
          <w:sz w:val="20"/>
          <w:szCs w:val="20"/>
        </w:rPr>
        <w:t xml:space="preserve">zapewnienie równego dostępu do informacji. Zasada ta pozostaje aktualna także w odniesieniu do komunikacji </w:t>
      </w:r>
      <w:r w:rsidRPr="00A24955">
        <w:rPr>
          <w:rFonts w:asciiTheme="minorHAnsi" w:hAnsiTheme="minorHAnsi" w:cstheme="minorHAnsi"/>
          <w:sz w:val="20"/>
          <w:szCs w:val="20"/>
        </w:rPr>
        <w:t xml:space="preserve">w obszarze Funduszy Europejskich. Jedną z grup, wobec której istnieje realne ryzyko obniżonej skuteczności komunikacji jest grupa osób z niepełnosprawnościami. Na ten problem zwrócono szczególną uwagę w perspektywie finansowej 2014-2020 – w Strategii Komunikacji polityki spójności zauważono, że „zasada równego dostępu do informacji wymaga uwzględnienia w komunikacji </w:t>
      </w:r>
      <w:r w:rsidRPr="00A24955">
        <w:rPr>
          <w:rFonts w:asciiTheme="minorHAnsi" w:hAnsiTheme="minorHAnsi" w:cstheme="minorHAnsi"/>
          <w:sz w:val="20"/>
          <w:szCs w:val="20"/>
        </w:rPr>
        <w:lastRenderedPageBreak/>
        <w:t>w</w:t>
      </w:r>
      <w:r>
        <w:rPr>
          <w:rFonts w:asciiTheme="minorHAnsi" w:hAnsiTheme="minorHAnsi" w:cstheme="minorHAnsi"/>
          <w:sz w:val="20"/>
          <w:szCs w:val="20"/>
        </w:rPr>
        <w:t> </w:t>
      </w:r>
      <w:r w:rsidRPr="00A24955">
        <w:rPr>
          <w:rFonts w:asciiTheme="minorHAnsi" w:hAnsiTheme="minorHAnsi" w:cstheme="minorHAnsi"/>
          <w:sz w:val="20"/>
          <w:szCs w:val="20"/>
        </w:rPr>
        <w:t>większym niż dotychczas stopniu potrzeb osób z różnymi niepełnosprawnościami”</w:t>
      </w:r>
      <w:r w:rsidRPr="00A24955">
        <w:rPr>
          <w:rStyle w:val="Odwoanieprzypisudolnego"/>
          <w:rFonts w:asciiTheme="minorHAnsi" w:hAnsiTheme="minorHAnsi" w:cstheme="minorHAnsi"/>
          <w:sz w:val="20"/>
          <w:szCs w:val="20"/>
        </w:rPr>
        <w:footnoteReference w:id="57"/>
      </w:r>
      <w:r w:rsidRPr="00A24955">
        <w:rPr>
          <w:rFonts w:asciiTheme="minorHAnsi" w:hAnsiTheme="minorHAnsi" w:cstheme="minorHAnsi"/>
          <w:sz w:val="20"/>
          <w:szCs w:val="20"/>
        </w:rPr>
        <w:t xml:space="preserve">. Ponadto podkreślono, że priorytetowo należy traktować dążenie do „sytuacji, w której </w:t>
      </w:r>
      <w:r w:rsidRPr="00A24955">
        <w:rPr>
          <w:rFonts w:asciiTheme="minorHAnsi" w:hAnsiTheme="minorHAnsi" w:cstheme="minorHAnsi"/>
          <w:bCs/>
          <w:sz w:val="20"/>
          <w:szCs w:val="20"/>
        </w:rPr>
        <w:t>skuteczność komunikacji z osobami z różnymi niepełnosprawnościami jest taka sama, jak w przypadku komunikacji z pozostałymi grupami”</w:t>
      </w:r>
      <w:r w:rsidRPr="00A24955">
        <w:rPr>
          <w:rStyle w:val="Odwoanieprzypisudolnego"/>
          <w:rFonts w:asciiTheme="minorHAnsi" w:hAnsiTheme="minorHAnsi" w:cstheme="minorHAnsi"/>
          <w:bCs/>
          <w:sz w:val="20"/>
          <w:szCs w:val="20"/>
        </w:rPr>
        <w:footnoteReference w:id="58"/>
      </w:r>
      <w:r w:rsidRPr="00A24955">
        <w:rPr>
          <w:rFonts w:asciiTheme="minorHAnsi" w:hAnsiTheme="minorHAnsi" w:cstheme="minorHAnsi"/>
          <w:bCs/>
          <w:sz w:val="20"/>
          <w:szCs w:val="20"/>
        </w:rPr>
        <w:t>.</w:t>
      </w:r>
      <w:r w:rsidR="006E3A9B">
        <w:rPr>
          <w:rFonts w:asciiTheme="minorHAnsi" w:hAnsiTheme="minorHAnsi" w:cstheme="minorHAnsi"/>
          <w:bCs/>
          <w:sz w:val="20"/>
          <w:szCs w:val="20"/>
        </w:rPr>
        <w:t xml:space="preserve"> </w:t>
      </w:r>
    </w:p>
    <w:p w14:paraId="3F7E6620" w14:textId="77777777" w:rsidR="00BF566E" w:rsidRPr="00A24955" w:rsidRDefault="00BF566E" w:rsidP="00BF566E">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Zapewnienie równego dostępu do informacji osobom z niepełnosprawnościami wymaga wdrożenia poniższych zasad:</w:t>
      </w:r>
    </w:p>
    <w:p w14:paraId="6F20A500" w14:textId="77777777" w:rsidR="00BF566E" w:rsidRPr="00A24955" w:rsidRDefault="00BF566E" w:rsidP="00BF566E">
      <w:pPr>
        <w:pStyle w:val="Akapitzlist"/>
        <w:numPr>
          <w:ilvl w:val="0"/>
          <w:numId w:val="6"/>
        </w:numPr>
        <w:autoSpaceDE w:val="0"/>
        <w:autoSpaceDN w:val="0"/>
        <w:adjustRightInd w:val="0"/>
        <w:spacing w:before="120" w:after="120" w:line="288" w:lineRule="auto"/>
        <w:ind w:left="714" w:hanging="357"/>
        <w:contextualSpacing w:val="0"/>
        <w:jc w:val="both"/>
        <w:rPr>
          <w:rFonts w:asciiTheme="minorHAnsi" w:hAnsiTheme="minorHAnsi" w:cstheme="minorHAnsi"/>
          <w:sz w:val="20"/>
          <w:szCs w:val="20"/>
        </w:rPr>
      </w:pPr>
      <w:r w:rsidRPr="00A24955">
        <w:rPr>
          <w:rFonts w:asciiTheme="minorHAnsi" w:hAnsiTheme="minorHAnsi" w:cstheme="minorHAnsi"/>
          <w:sz w:val="20"/>
          <w:szCs w:val="20"/>
        </w:rPr>
        <w:t>przewidywanie potrzeb osób z różnymi niepełnosprawnościami i uwzględnianie ich na etapie planowania danego działania informacyjnego, promocyjnego lub edukacyjnego,</w:t>
      </w:r>
    </w:p>
    <w:p w14:paraId="5266E6DD" w14:textId="77777777" w:rsidR="00BF566E" w:rsidRPr="00A24955" w:rsidRDefault="00BF566E" w:rsidP="00BF566E">
      <w:pPr>
        <w:pStyle w:val="Akapitzlist"/>
        <w:numPr>
          <w:ilvl w:val="0"/>
          <w:numId w:val="6"/>
        </w:numPr>
        <w:autoSpaceDE w:val="0"/>
        <w:autoSpaceDN w:val="0"/>
        <w:adjustRightInd w:val="0"/>
        <w:spacing w:before="120" w:after="120" w:line="288" w:lineRule="auto"/>
        <w:ind w:left="714" w:hanging="357"/>
        <w:contextualSpacing w:val="0"/>
        <w:jc w:val="both"/>
        <w:rPr>
          <w:rFonts w:asciiTheme="minorHAnsi" w:hAnsiTheme="minorHAnsi" w:cstheme="minorHAnsi"/>
          <w:sz w:val="20"/>
          <w:szCs w:val="20"/>
        </w:rPr>
      </w:pPr>
      <w:r w:rsidRPr="00A24955">
        <w:rPr>
          <w:rFonts w:asciiTheme="minorHAnsi" w:hAnsiTheme="minorHAnsi" w:cstheme="minorHAnsi"/>
          <w:sz w:val="20"/>
          <w:szCs w:val="20"/>
        </w:rPr>
        <w:t>uzupełnienie standardowego sposobu komunikacji o dodatkowe środki, które pomogą osobom z</w:t>
      </w:r>
      <w:r>
        <w:rPr>
          <w:rFonts w:asciiTheme="minorHAnsi" w:hAnsiTheme="minorHAnsi" w:cstheme="minorHAnsi"/>
          <w:sz w:val="20"/>
          <w:szCs w:val="20"/>
        </w:rPr>
        <w:t> </w:t>
      </w:r>
      <w:r w:rsidRPr="00A24955">
        <w:rPr>
          <w:rFonts w:asciiTheme="minorHAnsi" w:hAnsiTheme="minorHAnsi" w:cstheme="minorHAnsi"/>
          <w:sz w:val="20"/>
          <w:szCs w:val="20"/>
        </w:rPr>
        <w:t>różnymi niepełnosprawnościami w odbiorze komunikatu,</w:t>
      </w:r>
    </w:p>
    <w:p w14:paraId="50B37B7C" w14:textId="77777777" w:rsidR="00BF566E" w:rsidRPr="00A24955" w:rsidRDefault="00BF566E" w:rsidP="00BF566E">
      <w:pPr>
        <w:pStyle w:val="Akapitzlist"/>
        <w:numPr>
          <w:ilvl w:val="0"/>
          <w:numId w:val="6"/>
        </w:numPr>
        <w:autoSpaceDE w:val="0"/>
        <w:autoSpaceDN w:val="0"/>
        <w:adjustRightInd w:val="0"/>
        <w:spacing w:before="120" w:after="120" w:line="288" w:lineRule="auto"/>
        <w:ind w:left="714" w:hanging="357"/>
        <w:contextualSpacing w:val="0"/>
        <w:jc w:val="both"/>
        <w:rPr>
          <w:rFonts w:asciiTheme="minorHAnsi" w:hAnsiTheme="minorHAnsi" w:cstheme="minorHAnsi"/>
          <w:sz w:val="20"/>
          <w:szCs w:val="20"/>
        </w:rPr>
      </w:pPr>
      <w:r w:rsidRPr="00A24955">
        <w:rPr>
          <w:rFonts w:asciiTheme="minorHAnsi" w:hAnsiTheme="minorHAnsi" w:cstheme="minorHAnsi"/>
          <w:sz w:val="20"/>
          <w:szCs w:val="20"/>
        </w:rPr>
        <w:t>dopasowanie zastosowanych środków oraz kontekstu komunikacji do różnych rodzajów niepełnosprawności.</w:t>
      </w:r>
    </w:p>
    <w:p w14:paraId="10951DAA" w14:textId="6B83BAE0" w:rsidR="00BF566E" w:rsidRPr="00A24955" w:rsidRDefault="00BF566E" w:rsidP="00BF566E">
      <w:pPr>
        <w:autoSpaceDE w:val="0"/>
        <w:autoSpaceDN w:val="0"/>
        <w:adjustRightInd w:val="0"/>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Należy zwrócić szczególną uwagę na to, aby zastosowane środki były adekwatne do różnych rodzajów niepełnosprawności oraz uwzględniały ich specyficzne potrzeby. Zatem może to wiązać się z wykorzystaniem więcej niż jednego środka w jednym działaniu informacyjno-promocyjnym</w:t>
      </w:r>
      <w:r w:rsidRPr="00A24955">
        <w:rPr>
          <w:rStyle w:val="Odwoanieprzypisudolnego"/>
          <w:rFonts w:asciiTheme="minorHAnsi" w:hAnsiTheme="minorHAnsi" w:cstheme="minorHAnsi"/>
          <w:sz w:val="20"/>
          <w:szCs w:val="20"/>
        </w:rPr>
        <w:footnoteReference w:id="59"/>
      </w:r>
      <w:r w:rsidRPr="00A24955">
        <w:rPr>
          <w:rFonts w:asciiTheme="minorHAnsi" w:hAnsiTheme="minorHAnsi" w:cstheme="minorHAnsi"/>
          <w:sz w:val="20"/>
          <w:szCs w:val="20"/>
        </w:rPr>
        <w:t xml:space="preserve">. W celu dostosowania sposobu komunikacji do potrzeb grupy docelowej w 2013 r. </w:t>
      </w:r>
      <w:r>
        <w:rPr>
          <w:rFonts w:asciiTheme="minorHAnsi" w:hAnsiTheme="minorHAnsi" w:cstheme="minorHAnsi"/>
          <w:sz w:val="20"/>
          <w:szCs w:val="20"/>
        </w:rPr>
        <w:t>zespół opracowujący Strategię</w:t>
      </w:r>
      <w:r w:rsidRPr="00FA78AA">
        <w:rPr>
          <w:rFonts w:asciiTheme="minorHAnsi" w:hAnsiTheme="minorHAnsi" w:cstheme="minorHAnsi"/>
          <w:sz w:val="20"/>
          <w:szCs w:val="20"/>
        </w:rPr>
        <w:t xml:space="preserve"> komunikacji</w:t>
      </w:r>
      <w:r>
        <w:rPr>
          <w:rFonts w:asciiTheme="minorHAnsi" w:hAnsiTheme="minorHAnsi" w:cstheme="minorHAnsi"/>
          <w:sz w:val="20"/>
          <w:szCs w:val="20"/>
        </w:rPr>
        <w:t xml:space="preserve"> </w:t>
      </w:r>
      <w:r w:rsidRPr="00FA78AA">
        <w:rPr>
          <w:rFonts w:asciiTheme="minorHAnsi" w:hAnsiTheme="minorHAnsi" w:cstheme="minorHAnsi"/>
          <w:sz w:val="20"/>
          <w:szCs w:val="20"/>
        </w:rPr>
        <w:t>polityki spójności</w:t>
      </w:r>
      <w:r>
        <w:rPr>
          <w:rFonts w:asciiTheme="minorHAnsi" w:hAnsiTheme="minorHAnsi" w:cstheme="minorHAnsi"/>
          <w:sz w:val="20"/>
          <w:szCs w:val="20"/>
        </w:rPr>
        <w:t xml:space="preserve"> </w:t>
      </w:r>
      <w:r w:rsidRPr="00FA78AA">
        <w:rPr>
          <w:rFonts w:asciiTheme="minorHAnsi" w:hAnsiTheme="minorHAnsi" w:cstheme="minorHAnsi"/>
          <w:sz w:val="20"/>
          <w:szCs w:val="20"/>
        </w:rPr>
        <w:t>na lata 2014-2020</w:t>
      </w:r>
      <w:r w:rsidRPr="00A24955">
        <w:rPr>
          <w:rFonts w:asciiTheme="minorHAnsi" w:hAnsiTheme="minorHAnsi" w:cstheme="minorHAnsi"/>
          <w:sz w:val="20"/>
          <w:szCs w:val="20"/>
        </w:rPr>
        <w:t xml:space="preserve"> </w:t>
      </w:r>
      <w:r>
        <w:rPr>
          <w:rFonts w:asciiTheme="minorHAnsi" w:hAnsiTheme="minorHAnsi" w:cstheme="minorHAnsi"/>
          <w:sz w:val="20"/>
          <w:szCs w:val="20"/>
        </w:rPr>
        <w:t xml:space="preserve">wystąpił </w:t>
      </w:r>
      <w:r w:rsidRPr="00A24955">
        <w:rPr>
          <w:rFonts w:asciiTheme="minorHAnsi" w:hAnsiTheme="minorHAnsi" w:cstheme="minorHAnsi"/>
          <w:sz w:val="20"/>
          <w:szCs w:val="20"/>
        </w:rPr>
        <w:t>do Ogólnopolskiego Forum Organizacji Pozarządowych, organizacji przedsiębiorców i organizacji reprezentujących środowiska osób z ró</w:t>
      </w:r>
      <w:r>
        <w:rPr>
          <w:rFonts w:asciiTheme="minorHAnsi" w:hAnsiTheme="minorHAnsi" w:cstheme="minorHAnsi"/>
          <w:sz w:val="20"/>
          <w:szCs w:val="20"/>
        </w:rPr>
        <w:t>żnymi niepełnosprawnościami</w:t>
      </w:r>
      <w:r w:rsidRPr="00A24955">
        <w:rPr>
          <w:rFonts w:asciiTheme="minorHAnsi" w:hAnsiTheme="minorHAnsi" w:cstheme="minorHAnsi"/>
          <w:sz w:val="20"/>
          <w:szCs w:val="20"/>
        </w:rPr>
        <w:t>. Intencją zaangażowania tych podmiotów było uzyskanie praktycznych wskazówek w</w:t>
      </w:r>
      <w:r>
        <w:rPr>
          <w:rFonts w:asciiTheme="minorHAnsi" w:hAnsiTheme="minorHAnsi" w:cstheme="minorHAnsi"/>
          <w:sz w:val="20"/>
          <w:szCs w:val="20"/>
        </w:rPr>
        <w:t> </w:t>
      </w:r>
      <w:r w:rsidRPr="00A24955">
        <w:rPr>
          <w:rFonts w:asciiTheme="minorHAnsi" w:hAnsiTheme="minorHAnsi" w:cstheme="minorHAnsi"/>
          <w:sz w:val="20"/>
          <w:szCs w:val="20"/>
        </w:rPr>
        <w:t>zakresie formułowania informacji o</w:t>
      </w:r>
      <w:r w:rsidR="00D94419">
        <w:rPr>
          <w:rFonts w:asciiTheme="minorHAnsi" w:hAnsiTheme="minorHAnsi" w:cstheme="minorHAnsi"/>
          <w:sz w:val="20"/>
          <w:szCs w:val="20"/>
        </w:rPr>
        <w:t> </w:t>
      </w:r>
      <w:r w:rsidRPr="00A24955">
        <w:rPr>
          <w:rFonts w:asciiTheme="minorHAnsi" w:hAnsiTheme="minorHAnsi" w:cstheme="minorHAnsi"/>
          <w:sz w:val="20"/>
          <w:szCs w:val="20"/>
        </w:rPr>
        <w:t xml:space="preserve">Funduszach Europejskich przyjaznych z punktu widzenia grup docelowych, w tym również dla osób z różnymi niepełnosprawnościami. </w:t>
      </w:r>
    </w:p>
    <w:p w14:paraId="439FBF86" w14:textId="77777777" w:rsidR="00BF566E" w:rsidRPr="00A24955" w:rsidRDefault="00BF566E" w:rsidP="00BF566E">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Na przytoczone wyżej zalecenia sformułowane na poziomie całego kraju odpowiedziano w Strategii komunikacji dedykowanej województwu łódzkiemu – w dokumencie zawarto deklarację – „mając na uwadze zasadę równego dostępu do informacji w komunikacji będą uwzględniane również potrzeby osób z różnymi niepełnosprawnościami”</w:t>
      </w:r>
      <w:r w:rsidRPr="00A24955">
        <w:rPr>
          <w:rStyle w:val="Odwoanieprzypisudolnego"/>
          <w:rFonts w:asciiTheme="minorHAnsi" w:hAnsiTheme="minorHAnsi" w:cstheme="minorHAnsi"/>
          <w:sz w:val="20"/>
          <w:szCs w:val="20"/>
        </w:rPr>
        <w:footnoteReference w:id="60"/>
      </w:r>
      <w:r w:rsidRPr="00A24955">
        <w:rPr>
          <w:rFonts w:asciiTheme="minorHAnsi" w:hAnsiTheme="minorHAnsi" w:cstheme="minorHAnsi"/>
          <w:sz w:val="20"/>
          <w:szCs w:val="20"/>
        </w:rPr>
        <w:t>. Dodatkowo IZ RPO WŁ zakładała kontynuację współpracy z partnerami społeczno-gospodarczymi, mediami oraz liderami opinii w celu poznania potrzeb osób z różnymi niepełnosprawnościami i</w:t>
      </w:r>
      <w:r>
        <w:rPr>
          <w:rFonts w:asciiTheme="minorHAnsi" w:hAnsiTheme="minorHAnsi" w:cstheme="minorHAnsi"/>
          <w:sz w:val="20"/>
          <w:szCs w:val="20"/>
        </w:rPr>
        <w:t> </w:t>
      </w:r>
      <w:r w:rsidRPr="00A24955">
        <w:rPr>
          <w:rFonts w:asciiTheme="minorHAnsi" w:hAnsiTheme="minorHAnsi" w:cstheme="minorHAnsi"/>
          <w:sz w:val="20"/>
          <w:szCs w:val="20"/>
        </w:rPr>
        <w:t xml:space="preserve">uwzględniania ich na etapie konkretnych działań (spełnienie zaleceń określonych w Strategii komunikacji polityki spójności na lata 2014-2020). W łódzkiej Strategii komunikacji osoby z niepełnosprawnościami zostały zdefiniowane jako jedna z grup docelowych w ramach segmentu drugiego, tj. uczestników projektów – obok młodzieży, studentów, wykluczonych cyfrowo, bezrobotnych i zagrożonych bezrobociem </w:t>
      </w:r>
      <w:r>
        <w:rPr>
          <w:rFonts w:asciiTheme="minorHAnsi" w:hAnsiTheme="minorHAnsi" w:cstheme="minorHAnsi"/>
          <w:sz w:val="20"/>
          <w:szCs w:val="20"/>
        </w:rPr>
        <w:t>oraz</w:t>
      </w:r>
      <w:r w:rsidRPr="00A24955">
        <w:rPr>
          <w:rFonts w:asciiTheme="minorHAnsi" w:hAnsiTheme="minorHAnsi" w:cstheme="minorHAnsi"/>
          <w:sz w:val="20"/>
          <w:szCs w:val="20"/>
        </w:rPr>
        <w:t xml:space="preserve"> osób 50+</w:t>
      </w:r>
      <w:r w:rsidRPr="00A24955">
        <w:rPr>
          <w:rStyle w:val="Odwoanieprzypisudolnego"/>
          <w:rFonts w:asciiTheme="minorHAnsi" w:hAnsiTheme="minorHAnsi" w:cstheme="minorHAnsi"/>
          <w:sz w:val="20"/>
          <w:szCs w:val="20"/>
        </w:rPr>
        <w:footnoteReference w:id="61"/>
      </w:r>
      <w:r w:rsidRPr="00A24955">
        <w:rPr>
          <w:rFonts w:asciiTheme="minorHAnsi" w:hAnsiTheme="minorHAnsi" w:cstheme="minorHAnsi"/>
          <w:sz w:val="20"/>
          <w:szCs w:val="20"/>
        </w:rPr>
        <w:t>.</w:t>
      </w:r>
    </w:p>
    <w:p w14:paraId="62835D6E" w14:textId="7EA45ED5" w:rsidR="00BF566E" w:rsidRPr="0019452F" w:rsidRDefault="00BF566E" w:rsidP="00BF566E">
      <w:pPr>
        <w:spacing w:before="120" w:line="288" w:lineRule="auto"/>
        <w:ind w:left="0"/>
        <w:jc w:val="both"/>
        <w:rPr>
          <w:rFonts w:asciiTheme="minorHAnsi" w:hAnsiTheme="minorHAnsi" w:cstheme="minorHAnsi"/>
          <w:sz w:val="20"/>
          <w:szCs w:val="20"/>
        </w:rPr>
      </w:pPr>
      <w:r w:rsidRPr="0019452F">
        <w:rPr>
          <w:rFonts w:asciiTheme="minorHAnsi" w:hAnsiTheme="minorHAnsi" w:cstheme="minorHAnsi"/>
          <w:b/>
          <w:sz w:val="20"/>
          <w:szCs w:val="20"/>
        </w:rPr>
        <w:t xml:space="preserve">Przeprowadzone badania terenowe oraz analiza danych zastanych pokazała, że na terenie województwa łódzkiego stosowane są formy komunikacji dostosowane do potrzeb osób z różnymi typami niepełnosprawności. </w:t>
      </w:r>
      <w:r w:rsidRPr="0019452F">
        <w:rPr>
          <w:rFonts w:asciiTheme="minorHAnsi" w:hAnsiTheme="minorHAnsi" w:cstheme="minorHAnsi"/>
          <w:sz w:val="20"/>
          <w:szCs w:val="20"/>
        </w:rPr>
        <w:t>Przykładem podejmowanych działań może być zamieszczanie na ulotkach kodu QR jako pomoc dla osób niesłyszących i osób niedowidzących.</w:t>
      </w:r>
      <w:r w:rsidRPr="0019452F">
        <w:rPr>
          <w:rFonts w:asciiTheme="minorHAnsi" w:hAnsiTheme="minorHAnsi" w:cstheme="minorHAnsi"/>
          <w:b/>
          <w:sz w:val="20"/>
          <w:szCs w:val="20"/>
        </w:rPr>
        <w:t xml:space="preserve"> </w:t>
      </w:r>
      <w:r w:rsidRPr="0019452F">
        <w:rPr>
          <w:rFonts w:asciiTheme="minorHAnsi" w:hAnsiTheme="minorHAnsi" w:cstheme="minorHAnsi"/>
          <w:bCs/>
          <w:sz w:val="20"/>
          <w:szCs w:val="20"/>
        </w:rPr>
        <w:t xml:space="preserve">IZ RPO WŁ 2014-2020 gwarantuje respektowanie równości osób z różnymi typami niepełnosprawności zarówno na płaszczyźnie instytucjonalno-prawnej, jak też w zakresie działań o charakterze informacyjno-promocyjnym. W celu prawidłowej realizacji zadań z zakresu informacji i promocji, w tym stosowania polityki niedyskryminacji, pracownicy IZ oraz IP uczestniczą w szkoleniach oraz spotkaniach roboczych stale podnosząc swoje kwalifikacje. Ale trzeba zaznaczyć, że w toku badania nie zidentyfikowano udziału w szkoleniach z zakresu komunikacji adresowanego do ON w 2016 r. </w:t>
      </w:r>
      <w:r w:rsidRPr="0019452F">
        <w:rPr>
          <w:rFonts w:asciiTheme="minorHAnsi" w:hAnsiTheme="minorHAnsi" w:cstheme="minorHAnsi"/>
          <w:sz w:val="20"/>
          <w:szCs w:val="20"/>
        </w:rPr>
        <w:t xml:space="preserve">Ponadto IZ RPO WŁ 2014-2020 utrzymuje kontakty z organizacjami skupiającymi osoby z różnymi </w:t>
      </w:r>
      <w:r w:rsidRPr="0019452F">
        <w:rPr>
          <w:rFonts w:asciiTheme="minorHAnsi" w:hAnsiTheme="minorHAnsi" w:cstheme="minorHAnsi"/>
          <w:sz w:val="20"/>
          <w:szCs w:val="20"/>
        </w:rPr>
        <w:lastRenderedPageBreak/>
        <w:t>niepełnosprawnościami w celu konsultacji konkretnych rozwiązań ułatwiających osobom z niepełnosprawnościami odbiór prowadzonych działań.</w:t>
      </w:r>
      <w:r w:rsidRPr="0019452F">
        <w:rPr>
          <w:rStyle w:val="Odwoanieprzypisudolnego"/>
          <w:rFonts w:asciiTheme="minorHAnsi" w:hAnsiTheme="minorHAnsi" w:cstheme="minorHAnsi"/>
          <w:sz w:val="20"/>
          <w:szCs w:val="20"/>
        </w:rPr>
        <w:footnoteReference w:id="62"/>
      </w:r>
    </w:p>
    <w:p w14:paraId="64A4386C" w14:textId="77777777" w:rsidR="00BF566E" w:rsidRPr="00A24955" w:rsidRDefault="00BF566E" w:rsidP="00BF566E">
      <w:pPr>
        <w:spacing w:before="120" w:line="288" w:lineRule="auto"/>
        <w:ind w:left="0"/>
        <w:jc w:val="both"/>
        <w:rPr>
          <w:rFonts w:asciiTheme="minorHAnsi" w:hAnsiTheme="minorHAnsi" w:cstheme="minorHAnsi"/>
          <w:bCs/>
          <w:sz w:val="20"/>
          <w:szCs w:val="20"/>
        </w:rPr>
      </w:pPr>
      <w:r w:rsidRPr="00A24955">
        <w:rPr>
          <w:rFonts w:asciiTheme="minorHAnsi" w:hAnsiTheme="minorHAnsi" w:cstheme="minorHAnsi"/>
          <w:bCs/>
          <w:sz w:val="20"/>
          <w:szCs w:val="20"/>
        </w:rPr>
        <w:t xml:space="preserve">Zidentyfikowano szereg środków, które mają zapewnić równy dostęp do informacji na temat Funduszy Europejskich osobom z niepełnosprawnościami. IZ RPO WŁ podejmuje kroki, których bezpośrednim celem jest dotarcie z informacją do osób z niepełnosprawnościami. Przykładem takiego działania jest organizacja spotkań dedykowanych osobom z niepełnosprawnościami. Informacja o planowanych spotkaniach dystrybuowana jest przez organizacje pozarządowe działające na rzecz osób z niepełnosprawnościami, np. Polski Związek Głuchych, z którym prowadzona jest realna współpraca. </w:t>
      </w:r>
    </w:p>
    <w:p w14:paraId="0B1583EB" w14:textId="77777777" w:rsidR="00BF566E" w:rsidRPr="007F1329" w:rsidRDefault="00BF566E" w:rsidP="00D94419">
      <w:pPr>
        <w:pStyle w:val="Cytat"/>
        <w:spacing w:before="120" w:line="288" w:lineRule="auto"/>
        <w:jc w:val="both"/>
        <w:rPr>
          <w:rFonts w:asciiTheme="minorHAnsi" w:hAnsiTheme="minorHAnsi" w:cstheme="minorHAnsi"/>
          <w:sz w:val="20"/>
          <w:szCs w:val="20"/>
        </w:rPr>
      </w:pPr>
      <w:r w:rsidRPr="007F1329">
        <w:rPr>
          <w:rFonts w:asciiTheme="minorHAnsi" w:hAnsiTheme="minorHAnsi" w:cstheme="minorHAnsi"/>
          <w:sz w:val="20"/>
          <w:szCs w:val="20"/>
        </w:rPr>
        <w:t>(…) nasze Punkty Informacyjne zawsze przed spotkaniem wysyłają informacje do organizacji pozarządowych, że są takie spotkania.</w:t>
      </w:r>
      <w:r w:rsidRPr="007F1329">
        <w:rPr>
          <w:rStyle w:val="Odwoanieprzypisudolnego"/>
          <w:rFonts w:asciiTheme="minorHAnsi" w:hAnsiTheme="minorHAnsi" w:cstheme="minorHAnsi"/>
          <w:sz w:val="20"/>
          <w:szCs w:val="20"/>
        </w:rPr>
        <w:footnoteReference w:id="63"/>
      </w:r>
    </w:p>
    <w:p w14:paraId="53728B70" w14:textId="77777777" w:rsidR="00BF566E" w:rsidRPr="007F1329" w:rsidRDefault="00BF566E" w:rsidP="00BF566E">
      <w:pPr>
        <w:spacing w:before="120" w:line="288" w:lineRule="auto"/>
        <w:ind w:left="0"/>
        <w:jc w:val="both"/>
        <w:rPr>
          <w:rFonts w:asciiTheme="minorHAnsi" w:hAnsiTheme="minorHAnsi" w:cstheme="minorHAnsi"/>
          <w:bCs/>
          <w:sz w:val="20"/>
          <w:szCs w:val="20"/>
        </w:rPr>
      </w:pPr>
      <w:r w:rsidRPr="007F1329">
        <w:rPr>
          <w:rFonts w:asciiTheme="minorHAnsi" w:hAnsiTheme="minorHAnsi" w:cstheme="minorHAnsi"/>
          <w:bCs/>
          <w:sz w:val="20"/>
          <w:szCs w:val="20"/>
        </w:rPr>
        <w:t>Równocześnie w tym miejscu warto zauważyć, że zainteresowanie i gotowość do współpracy ze strony organizacji pozarządowych i samych osób z niepełnosprawnościami były dotychczas na niskim poziomie. Przedstawiciele instytucji zaangażowanych we wdrażanie RPO WŁ wskazywali na wysoki, ale niewykorzystany, potencjał regionalnych organizacji reprezentujących trzeci sektor. Poniżej przedstawiono przykłady stosowanych rozwiązań w odniesieniu do poszczególnych typów niepełnosprawności.</w:t>
      </w:r>
    </w:p>
    <w:p w14:paraId="6C5C22F3" w14:textId="77777777" w:rsidR="00BF566E" w:rsidRPr="007F1329" w:rsidRDefault="00BF566E" w:rsidP="00BF566E">
      <w:pPr>
        <w:spacing w:before="120" w:line="288" w:lineRule="auto"/>
        <w:ind w:left="0"/>
        <w:jc w:val="both"/>
        <w:rPr>
          <w:rFonts w:asciiTheme="minorHAnsi" w:hAnsiTheme="minorHAnsi" w:cstheme="minorHAnsi"/>
          <w:sz w:val="20"/>
          <w:szCs w:val="20"/>
        </w:rPr>
      </w:pPr>
      <w:r w:rsidRPr="007F1329">
        <w:rPr>
          <w:rFonts w:asciiTheme="minorHAnsi" w:hAnsiTheme="minorHAnsi" w:cstheme="minorHAnsi"/>
          <w:bCs/>
          <w:sz w:val="20"/>
          <w:szCs w:val="20"/>
        </w:rPr>
        <w:t xml:space="preserve">Wśród działań, które mają zniwelować bariery architektoniczne i zagwarantować równy dostęp do informacji </w:t>
      </w:r>
      <w:r w:rsidRPr="007F1329">
        <w:rPr>
          <w:rFonts w:asciiTheme="minorHAnsi" w:hAnsiTheme="minorHAnsi" w:cstheme="minorHAnsi"/>
          <w:b/>
          <w:bCs/>
          <w:sz w:val="20"/>
          <w:szCs w:val="20"/>
        </w:rPr>
        <w:t>osobom z niepełnosprawnością ruchową</w:t>
      </w:r>
      <w:r w:rsidRPr="007F1329">
        <w:rPr>
          <w:rFonts w:asciiTheme="minorHAnsi" w:hAnsiTheme="minorHAnsi" w:cstheme="minorHAnsi"/>
          <w:bCs/>
          <w:sz w:val="20"/>
          <w:szCs w:val="20"/>
        </w:rPr>
        <w:t xml:space="preserve"> należy wymienić zapewnienie podjazdów i wind w</w:t>
      </w:r>
      <w:r w:rsidRPr="007F1329">
        <w:rPr>
          <w:rFonts w:asciiTheme="minorHAnsi" w:hAnsiTheme="minorHAnsi" w:cstheme="minorHAnsi"/>
          <w:sz w:val="20"/>
          <w:szCs w:val="20"/>
        </w:rPr>
        <w:t> siedzibie IZ</w:t>
      </w:r>
      <w:r>
        <w:rPr>
          <w:rFonts w:asciiTheme="minorHAnsi" w:hAnsiTheme="minorHAnsi" w:cstheme="minorHAnsi"/>
          <w:sz w:val="20"/>
          <w:szCs w:val="20"/>
        </w:rPr>
        <w:t> </w:t>
      </w:r>
      <w:r w:rsidRPr="007F1329">
        <w:rPr>
          <w:rFonts w:asciiTheme="minorHAnsi" w:hAnsiTheme="minorHAnsi" w:cstheme="minorHAnsi"/>
          <w:sz w:val="20"/>
          <w:szCs w:val="20"/>
        </w:rPr>
        <w:t>oraz</w:t>
      </w:r>
      <w:r>
        <w:rPr>
          <w:rFonts w:asciiTheme="minorHAnsi" w:hAnsiTheme="minorHAnsi" w:cstheme="minorHAnsi"/>
          <w:sz w:val="20"/>
          <w:szCs w:val="20"/>
        </w:rPr>
        <w:t> </w:t>
      </w:r>
      <w:r w:rsidRPr="007F1329">
        <w:rPr>
          <w:rFonts w:asciiTheme="minorHAnsi" w:hAnsiTheme="minorHAnsi" w:cstheme="minorHAnsi"/>
          <w:sz w:val="20"/>
          <w:szCs w:val="20"/>
        </w:rPr>
        <w:t>w</w:t>
      </w:r>
      <w:r>
        <w:rPr>
          <w:rFonts w:asciiTheme="minorHAnsi" w:hAnsiTheme="minorHAnsi" w:cstheme="minorHAnsi"/>
          <w:sz w:val="20"/>
          <w:szCs w:val="20"/>
        </w:rPr>
        <w:t> </w:t>
      </w:r>
      <w:r w:rsidRPr="007F1329">
        <w:rPr>
          <w:rFonts w:asciiTheme="minorHAnsi" w:hAnsiTheme="minorHAnsi" w:cstheme="minorHAnsi"/>
          <w:sz w:val="20"/>
          <w:szCs w:val="20"/>
        </w:rPr>
        <w:t xml:space="preserve">Głównym i Lokalnych Punktach Informacyjnych (wypełnienie obowiązków określnych w Prawie budowlanym), a także w Mobilnym Centrum Informacji. </w:t>
      </w:r>
    </w:p>
    <w:p w14:paraId="25B5A742" w14:textId="77777777" w:rsidR="00BF566E" w:rsidRPr="007F1329" w:rsidRDefault="00BF566E" w:rsidP="00D94419">
      <w:pPr>
        <w:pStyle w:val="Cytat"/>
        <w:spacing w:before="120" w:line="288" w:lineRule="auto"/>
        <w:jc w:val="both"/>
        <w:rPr>
          <w:rFonts w:asciiTheme="minorHAnsi" w:hAnsiTheme="minorHAnsi" w:cstheme="minorHAnsi"/>
          <w:sz w:val="20"/>
          <w:szCs w:val="20"/>
        </w:rPr>
      </w:pPr>
      <w:r w:rsidRPr="007F1329">
        <w:rPr>
          <w:rFonts w:asciiTheme="minorHAnsi" w:hAnsiTheme="minorHAnsi" w:cstheme="minorHAnsi"/>
          <w:sz w:val="20"/>
          <w:szCs w:val="20"/>
        </w:rPr>
        <w:t>Dla osób, które mają dysfunkcję związaną z poruszaniem się jest zarówno winda w Głównym Punkcie Informacyjnym, jak i w autobusie.</w:t>
      </w:r>
      <w:r w:rsidRPr="007F1329">
        <w:rPr>
          <w:rStyle w:val="Odwoanieprzypisudolnego"/>
          <w:rFonts w:asciiTheme="minorHAnsi" w:hAnsiTheme="minorHAnsi" w:cstheme="minorHAnsi"/>
          <w:sz w:val="20"/>
          <w:szCs w:val="20"/>
        </w:rPr>
        <w:footnoteReference w:id="64"/>
      </w:r>
    </w:p>
    <w:p w14:paraId="44DE66DE" w14:textId="77777777" w:rsidR="00BF566E" w:rsidRPr="00A24955" w:rsidRDefault="00BF566E" w:rsidP="00BF566E">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bCs/>
          <w:sz w:val="20"/>
          <w:szCs w:val="20"/>
        </w:rPr>
        <w:t>Trzeba również zwrócić uwagę na jedną z usług, która oferowana jest w ramach Sieci Punktów Informacyjnych Funduszy Europejskich, jaką są indywidualne konsultacje u klienta</w:t>
      </w:r>
      <w:r w:rsidRPr="00A24955">
        <w:rPr>
          <w:rStyle w:val="Odwoanieprzypisudolnego"/>
          <w:rFonts w:asciiTheme="minorHAnsi" w:hAnsiTheme="minorHAnsi" w:cstheme="minorHAnsi"/>
          <w:bCs/>
          <w:sz w:val="20"/>
          <w:szCs w:val="20"/>
        </w:rPr>
        <w:footnoteReference w:id="65"/>
      </w:r>
      <w:r w:rsidRPr="00A24955">
        <w:rPr>
          <w:rFonts w:asciiTheme="minorHAnsi" w:hAnsiTheme="minorHAnsi" w:cstheme="minorHAnsi"/>
          <w:bCs/>
          <w:sz w:val="20"/>
          <w:szCs w:val="20"/>
        </w:rPr>
        <w:t>. Jest to usługa dedykowana osobom z</w:t>
      </w:r>
      <w:r>
        <w:rPr>
          <w:rFonts w:asciiTheme="minorHAnsi" w:hAnsiTheme="minorHAnsi" w:cstheme="minorHAnsi"/>
          <w:bCs/>
          <w:sz w:val="20"/>
          <w:szCs w:val="20"/>
        </w:rPr>
        <w:t> </w:t>
      </w:r>
      <w:r w:rsidRPr="00A24955">
        <w:rPr>
          <w:rFonts w:asciiTheme="minorHAnsi" w:hAnsiTheme="minorHAnsi" w:cstheme="minorHAnsi"/>
          <w:bCs/>
          <w:sz w:val="20"/>
          <w:szCs w:val="20"/>
        </w:rPr>
        <w:t>niepełnosprawnością ruchową. Dodatkowo konsultanci Punktów Informacyjnych udzielają odpowiedzi przy użyciu skype. Ponadto</w:t>
      </w:r>
      <w:r w:rsidRPr="00A24955">
        <w:rPr>
          <w:rFonts w:asciiTheme="minorHAnsi" w:hAnsiTheme="minorHAnsi" w:cstheme="minorHAnsi"/>
          <w:sz w:val="20"/>
          <w:szCs w:val="20"/>
        </w:rPr>
        <w:t xml:space="preserve"> sale wykładowe, w których prowadzone są szkolenia i spotkania informacyjne dostosowywane są do potrzeb osób o ograniczonych możliwościach poruszania się. </w:t>
      </w:r>
    </w:p>
    <w:p w14:paraId="231D2EF6" w14:textId="28FE5F29" w:rsidR="00BF566E" w:rsidRDefault="00BF566E" w:rsidP="00BF566E">
      <w:pPr>
        <w:spacing w:before="120" w:line="288" w:lineRule="auto"/>
        <w:ind w:left="0"/>
        <w:jc w:val="both"/>
        <w:rPr>
          <w:rFonts w:asciiTheme="minorHAnsi" w:hAnsiTheme="minorHAnsi" w:cstheme="minorHAnsi"/>
          <w:bCs/>
          <w:sz w:val="20"/>
          <w:szCs w:val="20"/>
        </w:rPr>
      </w:pPr>
      <w:r w:rsidRPr="00A24955">
        <w:rPr>
          <w:rStyle w:val="Odwoanieprzypisudolnego"/>
          <w:rFonts w:asciiTheme="minorHAnsi" w:hAnsiTheme="minorHAnsi" w:cstheme="minorHAnsi"/>
          <w:sz w:val="20"/>
          <w:szCs w:val="20"/>
          <w:vertAlign w:val="baseline"/>
        </w:rPr>
        <w:t xml:space="preserve">Prowadzone działania komunikacyjne uwzględniały także ograniczenia </w:t>
      </w:r>
      <w:r w:rsidRPr="00A24955">
        <w:rPr>
          <w:rStyle w:val="Odwoanieprzypisudolnego"/>
          <w:rFonts w:asciiTheme="minorHAnsi" w:hAnsiTheme="minorHAnsi" w:cstheme="minorHAnsi"/>
          <w:b/>
          <w:sz w:val="20"/>
          <w:szCs w:val="20"/>
          <w:vertAlign w:val="baseline"/>
        </w:rPr>
        <w:t>osób z niepełnosprawnością w zakresie słuchu i mowy</w:t>
      </w:r>
      <w:r w:rsidRPr="00A24955">
        <w:rPr>
          <w:rStyle w:val="Odwoanieprzypisudolnego"/>
          <w:rFonts w:asciiTheme="minorHAnsi" w:hAnsiTheme="minorHAnsi" w:cstheme="minorHAnsi"/>
          <w:sz w:val="20"/>
          <w:szCs w:val="20"/>
          <w:vertAlign w:val="baseline"/>
        </w:rPr>
        <w:t xml:space="preserve">. Jednym z najważniejszych stosowanych rozwiązań, które w dużej mierze niweluje problemy osób z wymienionymi dysfunkcjami, jest zapewnienie bieżącej pomocy tłumacza języka migowego. </w:t>
      </w:r>
      <w:r w:rsidRPr="00A24955">
        <w:rPr>
          <w:rFonts w:asciiTheme="minorHAnsi" w:hAnsiTheme="minorHAnsi" w:cstheme="minorHAnsi"/>
          <w:sz w:val="20"/>
          <w:szCs w:val="20"/>
        </w:rPr>
        <w:t xml:space="preserve">Punkty Informacyjne mają podpisaną umowę z Polskim Związkiem Głuchych, która zapewnia m.in. usługi tłumaczenia. Usługa tłumaczenia migowego dostępna jest także w Mobilnym Centrum Informacji </w:t>
      </w:r>
      <w:r w:rsidRPr="00A24955">
        <w:rPr>
          <w:rFonts w:asciiTheme="minorHAnsi" w:hAnsiTheme="minorHAnsi" w:cstheme="minorHAnsi"/>
          <w:sz w:val="20"/>
          <w:szCs w:val="20"/>
        </w:rPr>
        <w:softHyphen/>
        <w:t>– jest stałe połączenie on-line z Polskim Związkiem Głuchych, które umożliwia połączenie przez tablet osoby zainteresowanej z</w:t>
      </w:r>
      <w:r>
        <w:rPr>
          <w:rFonts w:asciiTheme="minorHAnsi" w:hAnsiTheme="minorHAnsi" w:cstheme="minorHAnsi"/>
          <w:sz w:val="20"/>
          <w:szCs w:val="20"/>
        </w:rPr>
        <w:t> </w:t>
      </w:r>
      <w:r w:rsidRPr="00A24955">
        <w:rPr>
          <w:rFonts w:asciiTheme="minorHAnsi" w:hAnsiTheme="minorHAnsi" w:cstheme="minorHAnsi"/>
          <w:sz w:val="20"/>
          <w:szCs w:val="20"/>
        </w:rPr>
        <w:t xml:space="preserve">konsultantem. </w:t>
      </w:r>
      <w:r w:rsidRPr="00A24955">
        <w:rPr>
          <w:rStyle w:val="Odwoanieprzypisudolnego"/>
          <w:rFonts w:asciiTheme="minorHAnsi" w:hAnsiTheme="minorHAnsi" w:cstheme="minorHAnsi"/>
          <w:sz w:val="20"/>
          <w:szCs w:val="20"/>
          <w:vertAlign w:val="baseline"/>
        </w:rPr>
        <w:t xml:space="preserve">Wsparcie tłumacza zapewniane jest zarówno podczas tradycyjnych spotkań informacyjnych i szkoleń, jak również w materiałach, w tym wideo, dostępnych na stronach internetowych </w:t>
      </w:r>
      <w:r w:rsidRPr="00A24955">
        <w:rPr>
          <w:rStyle w:val="Odwoanieprzypisudolnego"/>
          <w:rFonts w:asciiTheme="minorHAnsi" w:hAnsiTheme="minorHAnsi" w:cstheme="minorHAnsi"/>
          <w:bCs/>
          <w:sz w:val="20"/>
          <w:szCs w:val="20"/>
          <w:vertAlign w:val="baseline"/>
        </w:rPr>
        <w:t>i emitowanych</w:t>
      </w:r>
      <w:r w:rsidRPr="00A24955">
        <w:rPr>
          <w:rStyle w:val="Odwoanieprzypisudolnego"/>
          <w:rFonts w:asciiTheme="minorHAnsi" w:hAnsiTheme="minorHAnsi" w:cstheme="minorHAnsi"/>
          <w:sz w:val="20"/>
          <w:szCs w:val="20"/>
          <w:vertAlign w:val="baseline"/>
        </w:rPr>
        <w:t xml:space="preserve"> w telewizji. Przykładem działań dostosowanych do potrzeb osób z niepełnosprawnością narządu słuchu są audycje telewizyjne przygotowane przez COP. </w:t>
      </w:r>
      <w:r w:rsidRPr="00A24955">
        <w:rPr>
          <w:rStyle w:val="Odwoanieprzypisudolnego"/>
          <w:rFonts w:asciiTheme="minorHAnsi" w:hAnsiTheme="minorHAnsi" w:cstheme="minorHAnsi"/>
          <w:bCs/>
          <w:sz w:val="20"/>
          <w:szCs w:val="20"/>
          <w:vertAlign w:val="baseline"/>
        </w:rPr>
        <w:t xml:space="preserve">COP wyprodukowało i opublikowało cykl krótkich filmów instruktażowych dla potencjalnych beneficjentów środków unijnych na temat zagadnień związanych </w:t>
      </w:r>
      <w:r w:rsidRPr="00A24955">
        <w:rPr>
          <w:rStyle w:val="Odwoanieprzypisudolnego"/>
          <w:rFonts w:asciiTheme="minorHAnsi" w:hAnsiTheme="minorHAnsi" w:cstheme="minorHAnsi"/>
          <w:bCs/>
          <w:sz w:val="20"/>
          <w:szCs w:val="20"/>
          <w:vertAlign w:val="baseline"/>
        </w:rPr>
        <w:lastRenderedPageBreak/>
        <w:t xml:space="preserve">z wdrażaniem I i II Osi </w:t>
      </w:r>
      <w:r w:rsidR="005A5171">
        <w:rPr>
          <w:rStyle w:val="Odwoanieprzypisudolnego"/>
          <w:rFonts w:asciiTheme="minorHAnsi" w:hAnsiTheme="minorHAnsi" w:cstheme="minorHAnsi"/>
          <w:bCs/>
          <w:sz w:val="20"/>
          <w:szCs w:val="20"/>
          <w:vertAlign w:val="baseline"/>
        </w:rPr>
        <w:t>P</w:t>
      </w:r>
      <w:r w:rsidR="005A5171" w:rsidRPr="00A24955">
        <w:rPr>
          <w:rStyle w:val="Odwoanieprzypisudolnego"/>
          <w:rFonts w:asciiTheme="minorHAnsi" w:hAnsiTheme="minorHAnsi" w:cstheme="minorHAnsi"/>
          <w:bCs/>
          <w:sz w:val="20"/>
          <w:szCs w:val="20"/>
          <w:vertAlign w:val="baseline"/>
        </w:rPr>
        <w:t xml:space="preserve">riorytetowej </w:t>
      </w:r>
      <w:r w:rsidRPr="00A24955">
        <w:rPr>
          <w:rStyle w:val="Odwoanieprzypisudolnego"/>
          <w:rFonts w:asciiTheme="minorHAnsi" w:hAnsiTheme="minorHAnsi" w:cstheme="minorHAnsi"/>
          <w:bCs/>
          <w:sz w:val="20"/>
          <w:szCs w:val="20"/>
          <w:vertAlign w:val="baseline"/>
        </w:rPr>
        <w:t xml:space="preserve">RPO WŁ 2014-2020 </w:t>
      </w:r>
      <w:r w:rsidRPr="00A24955">
        <w:rPr>
          <w:rFonts w:asciiTheme="minorHAnsi" w:hAnsiTheme="minorHAnsi" w:cstheme="minorHAnsi"/>
          <w:bCs/>
          <w:sz w:val="20"/>
          <w:szCs w:val="20"/>
        </w:rPr>
        <w:t xml:space="preserve">– filmy </w:t>
      </w:r>
      <w:r w:rsidRPr="00A24955">
        <w:rPr>
          <w:rStyle w:val="Odwoanieprzypisudolnego"/>
          <w:rFonts w:asciiTheme="minorHAnsi" w:hAnsiTheme="minorHAnsi" w:cstheme="minorHAnsi"/>
          <w:bCs/>
          <w:sz w:val="20"/>
          <w:szCs w:val="20"/>
          <w:vertAlign w:val="baseline"/>
        </w:rPr>
        <w:t>zostały przetłumaczone na język migowy. Materiał podzielono na odcinki o charakterze ogólnym oraz szczegółowym, w których wyjaśniano najczęściej pojawiające się pytania przy aplikowaniu o środki unijne.</w:t>
      </w:r>
    </w:p>
    <w:p w14:paraId="319F64D1" w14:textId="16666024" w:rsidR="00BF566E" w:rsidRPr="00D94419" w:rsidRDefault="00BF566E" w:rsidP="00BF566E">
      <w:pPr>
        <w:pStyle w:val="Legenda"/>
      </w:pPr>
      <w:bookmarkStart w:id="91" w:name="_Toc469035871"/>
      <w:r w:rsidRPr="00D94419">
        <w:rPr>
          <w:noProof/>
        </w:rPr>
        <w:drawing>
          <wp:anchor distT="0" distB="0" distL="114300" distR="114300" simplePos="0" relativeHeight="251724288" behindDoc="1" locked="0" layoutInCell="1" allowOverlap="1" wp14:anchorId="11BC52C6" wp14:editId="00C0327A">
            <wp:simplePos x="0" y="0"/>
            <wp:positionH relativeFrom="column">
              <wp:posOffset>2820035</wp:posOffset>
            </wp:positionH>
            <wp:positionV relativeFrom="paragraph">
              <wp:posOffset>393065</wp:posOffset>
            </wp:positionV>
            <wp:extent cx="2820035" cy="1629410"/>
            <wp:effectExtent l="0" t="0" r="0" b="8890"/>
            <wp:wrapTight wrapText="bothSides">
              <wp:wrapPolygon edited="0">
                <wp:start x="0" y="0"/>
                <wp:lineTo x="0" y="21465"/>
                <wp:lineTo x="21449" y="21465"/>
                <wp:lineTo x="21449" y="0"/>
                <wp:lineTo x="0" y="0"/>
              </wp:wrapPolygon>
            </wp:wrapTight>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P2_new.jpg"/>
                    <pic:cNvPicPr/>
                  </pic:nvPicPr>
                  <pic:blipFill>
                    <a:blip r:embed="rId77">
                      <a:extLst>
                        <a:ext uri="{28A0092B-C50C-407E-A947-70E740481C1C}">
                          <a14:useLocalDpi xmlns:a14="http://schemas.microsoft.com/office/drawing/2010/main" val="0"/>
                        </a:ext>
                      </a:extLst>
                    </a:blip>
                    <a:stretch>
                      <a:fillRect/>
                    </a:stretch>
                  </pic:blipFill>
                  <pic:spPr>
                    <a:xfrm>
                      <a:off x="0" y="0"/>
                      <a:ext cx="2820035" cy="1629410"/>
                    </a:xfrm>
                    <a:prstGeom prst="rect">
                      <a:avLst/>
                    </a:prstGeom>
                  </pic:spPr>
                </pic:pic>
              </a:graphicData>
            </a:graphic>
            <wp14:sizeRelH relativeFrom="page">
              <wp14:pctWidth>0</wp14:pctWidth>
            </wp14:sizeRelH>
            <wp14:sizeRelV relativeFrom="page">
              <wp14:pctHeight>0</wp14:pctHeight>
            </wp14:sizeRelV>
          </wp:anchor>
        </w:drawing>
      </w:r>
      <w:r>
        <w:t xml:space="preserve">Rysunek </w:t>
      </w:r>
      <w:fldSimple w:instr=" SEQ Rysunek \* ARABIC ">
        <w:r w:rsidR="00102D8C">
          <w:rPr>
            <w:noProof/>
          </w:rPr>
          <w:t>3</w:t>
        </w:r>
      </w:fldSimple>
      <w:r>
        <w:t xml:space="preserve">. </w:t>
      </w:r>
      <w:r w:rsidRPr="00D94419">
        <w:t>Wykorzystanie tłumacza migowego w filmie instruktażowym adresowanym do potencjalnych beneficjentów RPO WŁ 2014-2020</w:t>
      </w:r>
      <w:bookmarkEnd w:id="91"/>
    </w:p>
    <w:p w14:paraId="4AEB6A69" w14:textId="77777777" w:rsidR="00BF566E" w:rsidRDefault="00BF566E" w:rsidP="00BF566E">
      <w:pPr>
        <w:spacing w:before="120" w:line="288" w:lineRule="auto"/>
        <w:ind w:left="0"/>
        <w:jc w:val="both"/>
        <w:rPr>
          <w:rFonts w:asciiTheme="minorHAnsi" w:hAnsiTheme="minorHAnsi" w:cstheme="minorHAnsi"/>
          <w:i/>
          <w:sz w:val="18"/>
          <w:szCs w:val="18"/>
        </w:rPr>
      </w:pPr>
      <w:r>
        <w:rPr>
          <w:rFonts w:asciiTheme="minorHAnsi" w:hAnsiTheme="minorHAnsi" w:cstheme="minorHAnsi"/>
          <w:i/>
          <w:noProof/>
          <w:sz w:val="18"/>
          <w:szCs w:val="18"/>
        </w:rPr>
        <w:drawing>
          <wp:inline distT="0" distB="0" distL="0" distR="0" wp14:anchorId="685D1CCD" wp14:editId="5726E44D">
            <wp:extent cx="2806811" cy="1592916"/>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_new.jpg"/>
                    <pic:cNvPicPr/>
                  </pic:nvPicPr>
                  <pic:blipFill>
                    <a:blip r:embed="rId78">
                      <a:extLst>
                        <a:ext uri="{28A0092B-C50C-407E-A947-70E740481C1C}">
                          <a14:useLocalDpi xmlns:a14="http://schemas.microsoft.com/office/drawing/2010/main" val="0"/>
                        </a:ext>
                      </a:extLst>
                    </a:blip>
                    <a:stretch>
                      <a:fillRect/>
                    </a:stretch>
                  </pic:blipFill>
                  <pic:spPr>
                    <a:xfrm>
                      <a:off x="0" y="0"/>
                      <a:ext cx="2809601" cy="1594499"/>
                    </a:xfrm>
                    <a:prstGeom prst="rect">
                      <a:avLst/>
                    </a:prstGeom>
                  </pic:spPr>
                </pic:pic>
              </a:graphicData>
            </a:graphic>
          </wp:inline>
        </w:drawing>
      </w:r>
    </w:p>
    <w:p w14:paraId="445E18BC" w14:textId="77777777" w:rsidR="00BF566E" w:rsidRPr="00A24955" w:rsidRDefault="00BF566E" w:rsidP="00BF566E">
      <w:pPr>
        <w:spacing w:before="120" w:line="288" w:lineRule="auto"/>
        <w:ind w:left="0"/>
        <w:jc w:val="both"/>
        <w:rPr>
          <w:rFonts w:asciiTheme="minorHAnsi" w:hAnsiTheme="minorHAnsi" w:cstheme="minorHAnsi"/>
          <w:i/>
          <w:sz w:val="18"/>
          <w:szCs w:val="18"/>
        </w:rPr>
      </w:pPr>
      <w:r w:rsidRPr="00A24955">
        <w:rPr>
          <w:rFonts w:asciiTheme="minorHAnsi" w:hAnsiTheme="minorHAnsi" w:cstheme="minorHAnsi"/>
          <w:i/>
          <w:sz w:val="18"/>
          <w:szCs w:val="18"/>
        </w:rPr>
        <w:t xml:space="preserve">Źródło: </w:t>
      </w:r>
      <w:hyperlink r:id="rId79" w:history="1">
        <w:r w:rsidRPr="00A24955">
          <w:rPr>
            <w:rStyle w:val="Hipercze"/>
            <w:rFonts w:asciiTheme="minorHAnsi" w:hAnsiTheme="minorHAnsi" w:cstheme="minorHAnsi"/>
            <w:bCs/>
            <w:i/>
            <w:sz w:val="18"/>
            <w:szCs w:val="18"/>
          </w:rPr>
          <w:t>http://www.cop.lodzkie.pl</w:t>
        </w:r>
      </w:hyperlink>
      <w:r w:rsidRPr="00A24955">
        <w:rPr>
          <w:rFonts w:asciiTheme="minorHAnsi" w:hAnsiTheme="minorHAnsi" w:cstheme="minorHAnsi"/>
          <w:bCs/>
          <w:i/>
          <w:sz w:val="18"/>
          <w:szCs w:val="18"/>
        </w:rPr>
        <w:t xml:space="preserve">,dostęp </w:t>
      </w:r>
      <w:r>
        <w:rPr>
          <w:rFonts w:asciiTheme="minorHAnsi" w:hAnsiTheme="minorHAnsi" w:cstheme="minorHAnsi"/>
          <w:bCs/>
          <w:i/>
          <w:sz w:val="18"/>
          <w:szCs w:val="18"/>
        </w:rPr>
        <w:t>25</w:t>
      </w:r>
      <w:r w:rsidRPr="00A24955">
        <w:rPr>
          <w:rFonts w:asciiTheme="minorHAnsi" w:hAnsiTheme="minorHAnsi" w:cstheme="minorHAnsi"/>
          <w:bCs/>
          <w:i/>
          <w:sz w:val="18"/>
          <w:szCs w:val="18"/>
        </w:rPr>
        <w:t>.11.2016 r.</w:t>
      </w:r>
    </w:p>
    <w:p w14:paraId="68E7AEEC" w14:textId="77777777" w:rsidR="00BF566E" w:rsidRPr="00E33FE3" w:rsidRDefault="00BF566E" w:rsidP="00BF566E">
      <w:pPr>
        <w:spacing w:before="120" w:line="288" w:lineRule="auto"/>
        <w:ind w:left="0"/>
        <w:jc w:val="both"/>
        <w:rPr>
          <w:rFonts w:asciiTheme="minorHAnsi" w:hAnsiTheme="minorHAnsi" w:cstheme="minorHAnsi"/>
          <w:bCs/>
          <w:sz w:val="20"/>
          <w:szCs w:val="20"/>
        </w:rPr>
      </w:pPr>
      <w:r w:rsidRPr="00E33FE3">
        <w:rPr>
          <w:rStyle w:val="Odwoanieprzypisudolnego"/>
          <w:rFonts w:asciiTheme="minorHAnsi" w:hAnsiTheme="minorHAnsi" w:cstheme="minorHAnsi"/>
          <w:bCs/>
          <w:sz w:val="20"/>
          <w:szCs w:val="20"/>
          <w:vertAlign w:val="baseline"/>
        </w:rPr>
        <w:t xml:space="preserve">Ponadto w </w:t>
      </w:r>
      <w:r w:rsidRPr="00C87914">
        <w:rPr>
          <w:rFonts w:asciiTheme="minorHAnsi" w:hAnsiTheme="minorHAnsi" w:cstheme="minorHAnsi"/>
          <w:bCs/>
          <w:sz w:val="20"/>
          <w:szCs w:val="20"/>
        </w:rPr>
        <w:t xml:space="preserve">odpowiedzi na potrzeby osób z niepełnosprawnością w zakresie słuchu w </w:t>
      </w:r>
      <w:r w:rsidRPr="00C87914">
        <w:rPr>
          <w:rStyle w:val="Odwoanieprzypisudolnego"/>
          <w:rFonts w:asciiTheme="minorHAnsi" w:hAnsiTheme="minorHAnsi" w:cstheme="minorHAnsi"/>
          <w:bCs/>
          <w:sz w:val="20"/>
          <w:szCs w:val="20"/>
          <w:vertAlign w:val="baseline"/>
        </w:rPr>
        <w:t>Punktach Informacyjnych zamontowane są pętle indukcyjne ułatwiające słyszenie osobom słabosłyszącym.</w:t>
      </w:r>
    </w:p>
    <w:p w14:paraId="1B2E90A4" w14:textId="77777777" w:rsidR="00BF566E" w:rsidRPr="00E33FE3" w:rsidRDefault="00BF566E" w:rsidP="00BF566E">
      <w:pPr>
        <w:spacing w:before="120" w:line="288" w:lineRule="auto"/>
        <w:ind w:left="0"/>
        <w:jc w:val="both"/>
        <w:rPr>
          <w:rFonts w:asciiTheme="minorHAnsi" w:hAnsiTheme="minorHAnsi" w:cstheme="minorHAnsi"/>
          <w:sz w:val="20"/>
          <w:szCs w:val="20"/>
        </w:rPr>
      </w:pPr>
      <w:r w:rsidRPr="00E33FE3">
        <w:rPr>
          <w:rFonts w:asciiTheme="minorHAnsi" w:hAnsiTheme="minorHAnsi" w:cstheme="minorHAnsi"/>
          <w:bCs/>
          <w:sz w:val="20"/>
          <w:szCs w:val="20"/>
        </w:rPr>
        <w:t xml:space="preserve">Można także wskazać działania ukierunkowane na przeciwdziałanie wykluczeniu z dostępu do informacji </w:t>
      </w:r>
      <w:r w:rsidRPr="00E33FE3">
        <w:rPr>
          <w:rFonts w:asciiTheme="minorHAnsi" w:hAnsiTheme="minorHAnsi" w:cstheme="minorHAnsi"/>
          <w:b/>
          <w:bCs/>
          <w:sz w:val="20"/>
          <w:szCs w:val="20"/>
        </w:rPr>
        <w:t>osób z niepełnosprawnością wzrokową</w:t>
      </w:r>
      <w:r w:rsidRPr="00E33FE3">
        <w:rPr>
          <w:rFonts w:asciiTheme="minorHAnsi" w:hAnsiTheme="minorHAnsi" w:cstheme="minorHAnsi"/>
          <w:bCs/>
          <w:sz w:val="20"/>
          <w:szCs w:val="20"/>
        </w:rPr>
        <w:t>. Działania prowadzące do wyrównywania szans odnoszą się przede wszystkim do podnoszenia funkcjonalności stron internetowych dedykowanych Funduszom Europejskim. Wszystkie strony internetowe (</w:t>
      </w:r>
      <w:hyperlink r:id="rId80" w:history="1">
        <w:r w:rsidRPr="00E33FE3">
          <w:rPr>
            <w:rStyle w:val="Hipercze"/>
            <w:rFonts w:asciiTheme="minorHAnsi" w:hAnsiTheme="minorHAnsi" w:cstheme="minorHAnsi"/>
            <w:bCs/>
            <w:sz w:val="20"/>
            <w:szCs w:val="20"/>
          </w:rPr>
          <w:t>http://www.cop.lodzkie.pl</w:t>
        </w:r>
      </w:hyperlink>
      <w:r w:rsidRPr="00E33FE3">
        <w:rPr>
          <w:rFonts w:asciiTheme="minorHAnsi" w:hAnsiTheme="minorHAnsi" w:cstheme="minorHAnsi"/>
          <w:bCs/>
          <w:sz w:val="20"/>
          <w:szCs w:val="20"/>
        </w:rPr>
        <w:t xml:space="preserve">, </w:t>
      </w:r>
      <w:hyperlink r:id="rId81" w:history="1">
        <w:r w:rsidRPr="00E33FE3">
          <w:rPr>
            <w:rStyle w:val="Hipercze"/>
            <w:rFonts w:asciiTheme="minorHAnsi" w:hAnsiTheme="minorHAnsi" w:cstheme="minorHAnsi"/>
            <w:bCs/>
            <w:sz w:val="20"/>
            <w:szCs w:val="20"/>
          </w:rPr>
          <w:t>http://rpo.lodzkie.pl</w:t>
        </w:r>
      </w:hyperlink>
      <w:r w:rsidRPr="00E33FE3">
        <w:rPr>
          <w:rFonts w:asciiTheme="minorHAnsi" w:hAnsiTheme="minorHAnsi" w:cstheme="minorHAnsi"/>
          <w:bCs/>
          <w:sz w:val="20"/>
          <w:szCs w:val="20"/>
        </w:rPr>
        <w:t xml:space="preserve">, </w:t>
      </w:r>
      <w:hyperlink r:id="rId82" w:history="1">
        <w:hyperlink r:id="rId83" w:history="1">
          <w:r w:rsidRPr="00E33FE3">
            <w:rPr>
              <w:rStyle w:val="Hipercze"/>
              <w:rFonts w:asciiTheme="minorHAnsi" w:hAnsiTheme="minorHAnsi" w:cstheme="minorHAnsi"/>
              <w:bCs/>
              <w:sz w:val="20"/>
              <w:szCs w:val="20"/>
            </w:rPr>
            <w:t>www.rpo.wup.lodz.pl</w:t>
          </w:r>
        </w:hyperlink>
      </w:hyperlink>
      <w:r w:rsidRPr="00E33FE3">
        <w:rPr>
          <w:rFonts w:asciiTheme="minorHAnsi" w:hAnsiTheme="minorHAnsi" w:cstheme="minorHAnsi"/>
          <w:bCs/>
          <w:sz w:val="20"/>
          <w:szCs w:val="20"/>
        </w:rPr>
        <w:t>) dzięki narzędziom w postaci kontrastu</w:t>
      </w:r>
      <w:r w:rsidRPr="00C87914">
        <w:rPr>
          <w:rStyle w:val="Odwoanieprzypisudolnego"/>
          <w:rFonts w:asciiTheme="minorHAnsi" w:hAnsiTheme="minorHAnsi" w:cstheme="minorHAnsi"/>
          <w:sz w:val="20"/>
          <w:szCs w:val="20"/>
          <w:vertAlign w:val="baseline"/>
        </w:rPr>
        <w:t xml:space="preserve"> dostępne </w:t>
      </w:r>
      <w:r w:rsidRPr="00C87914">
        <w:rPr>
          <w:rFonts w:asciiTheme="minorHAnsi" w:hAnsiTheme="minorHAnsi" w:cstheme="minorHAnsi"/>
          <w:sz w:val="20"/>
          <w:szCs w:val="20"/>
        </w:rPr>
        <w:t xml:space="preserve">są </w:t>
      </w:r>
      <w:r w:rsidRPr="00C87914">
        <w:rPr>
          <w:rStyle w:val="Odwoanieprzypisudolnego"/>
          <w:rFonts w:asciiTheme="minorHAnsi" w:hAnsiTheme="minorHAnsi" w:cstheme="minorHAnsi"/>
          <w:sz w:val="20"/>
          <w:szCs w:val="20"/>
          <w:vertAlign w:val="baseline"/>
        </w:rPr>
        <w:t>dla osób z</w:t>
      </w:r>
      <w:r w:rsidRPr="00C87914">
        <w:rPr>
          <w:rFonts w:asciiTheme="minorHAnsi" w:hAnsiTheme="minorHAnsi" w:cstheme="minorHAnsi"/>
          <w:sz w:val="20"/>
          <w:szCs w:val="20"/>
        </w:rPr>
        <w:t> </w:t>
      </w:r>
      <w:r w:rsidRPr="00C87914">
        <w:rPr>
          <w:rStyle w:val="Odwoanieprzypisudolnego"/>
          <w:rFonts w:asciiTheme="minorHAnsi" w:hAnsiTheme="minorHAnsi" w:cstheme="minorHAnsi"/>
          <w:sz w:val="20"/>
          <w:szCs w:val="20"/>
          <w:vertAlign w:val="baseline"/>
        </w:rPr>
        <w:t>dysfunkcją wzroku.</w:t>
      </w:r>
      <w:r w:rsidRPr="00C87914">
        <w:rPr>
          <w:rFonts w:asciiTheme="minorHAnsi" w:hAnsiTheme="minorHAnsi" w:cstheme="minorHAnsi"/>
          <w:sz w:val="20"/>
          <w:szCs w:val="20"/>
        </w:rPr>
        <w:t xml:space="preserve"> Ponadto strony </w:t>
      </w:r>
      <w:r>
        <w:rPr>
          <w:rFonts w:asciiTheme="minorHAnsi" w:hAnsiTheme="minorHAnsi" w:cstheme="minorHAnsi"/>
          <w:sz w:val="20"/>
          <w:szCs w:val="20"/>
        </w:rPr>
        <w:t>(</w:t>
      </w:r>
      <w:hyperlink r:id="rId84" w:history="1">
        <w:r w:rsidRPr="00B65BFF">
          <w:rPr>
            <w:rStyle w:val="Hipercze"/>
            <w:rFonts w:asciiTheme="minorHAnsi" w:hAnsiTheme="minorHAnsi" w:cstheme="minorHAnsi"/>
            <w:bCs/>
            <w:sz w:val="20"/>
            <w:szCs w:val="20"/>
          </w:rPr>
          <w:t>http://www.cop.lodzkie.pl</w:t>
        </w:r>
      </w:hyperlink>
      <w:r w:rsidRPr="00E33FE3">
        <w:rPr>
          <w:rFonts w:asciiTheme="minorHAnsi" w:hAnsiTheme="minorHAnsi" w:cstheme="minorHAnsi"/>
          <w:bCs/>
          <w:sz w:val="20"/>
          <w:szCs w:val="20"/>
        </w:rPr>
        <w:t xml:space="preserve">, </w:t>
      </w:r>
      <w:hyperlink r:id="rId85" w:history="1">
        <w:r w:rsidRPr="00B65BFF">
          <w:rPr>
            <w:rStyle w:val="Hipercze"/>
            <w:rFonts w:asciiTheme="minorHAnsi" w:hAnsiTheme="minorHAnsi" w:cstheme="minorHAnsi"/>
            <w:bCs/>
            <w:sz w:val="20"/>
            <w:szCs w:val="20"/>
          </w:rPr>
          <w:t>http://rpo.lodzkie.pl</w:t>
        </w:r>
      </w:hyperlink>
      <w:r>
        <w:rPr>
          <w:rFonts w:asciiTheme="minorHAnsi" w:hAnsiTheme="minorHAnsi" w:cstheme="minorHAnsi"/>
          <w:bCs/>
          <w:sz w:val="20"/>
          <w:szCs w:val="20"/>
        </w:rPr>
        <w:t xml:space="preserve">) </w:t>
      </w:r>
      <w:r w:rsidRPr="00C87914">
        <w:rPr>
          <w:rFonts w:asciiTheme="minorHAnsi" w:hAnsiTheme="minorHAnsi" w:cstheme="minorHAnsi"/>
          <w:sz w:val="20"/>
          <w:szCs w:val="20"/>
        </w:rPr>
        <w:t>wyposażone są w</w:t>
      </w:r>
      <w:r>
        <w:rPr>
          <w:rFonts w:asciiTheme="minorHAnsi" w:hAnsiTheme="minorHAnsi" w:cstheme="minorHAnsi"/>
          <w:sz w:val="20"/>
          <w:szCs w:val="20"/>
        </w:rPr>
        <w:t> </w:t>
      </w:r>
      <w:r w:rsidRPr="00C87914">
        <w:rPr>
          <w:rFonts w:asciiTheme="minorHAnsi" w:hAnsiTheme="minorHAnsi" w:cstheme="minorHAnsi"/>
          <w:sz w:val="20"/>
          <w:szCs w:val="20"/>
        </w:rPr>
        <w:t>narzędzia pozwalające na czytanie ich zawartości, jednakże w momencie prowadzenia badania ta</w:t>
      </w:r>
      <w:r>
        <w:rPr>
          <w:rFonts w:asciiTheme="minorHAnsi" w:hAnsiTheme="minorHAnsi" w:cstheme="minorHAnsi"/>
          <w:sz w:val="20"/>
          <w:szCs w:val="20"/>
        </w:rPr>
        <w:t> </w:t>
      </w:r>
      <w:r w:rsidRPr="00C87914">
        <w:rPr>
          <w:rFonts w:asciiTheme="minorHAnsi" w:hAnsiTheme="minorHAnsi" w:cstheme="minorHAnsi"/>
          <w:sz w:val="20"/>
          <w:szCs w:val="20"/>
        </w:rPr>
        <w:t xml:space="preserve">funkcjonalność nie </w:t>
      </w:r>
      <w:r w:rsidRPr="00E33FE3">
        <w:rPr>
          <w:rFonts w:asciiTheme="minorHAnsi" w:hAnsiTheme="minorHAnsi" w:cstheme="minorHAnsi"/>
          <w:sz w:val="20"/>
          <w:szCs w:val="20"/>
        </w:rPr>
        <w:t xml:space="preserve">była dostępna. </w:t>
      </w:r>
    </w:p>
    <w:p w14:paraId="646FB58C" w14:textId="77777777" w:rsidR="00BF566E" w:rsidRPr="00D94419" w:rsidRDefault="00BF566E" w:rsidP="00BF566E">
      <w:pPr>
        <w:pStyle w:val="Legenda"/>
      </w:pPr>
      <w:bookmarkStart w:id="92" w:name="_Toc469035872"/>
      <w:r>
        <w:t xml:space="preserve">Rysunek </w:t>
      </w:r>
      <w:fldSimple w:instr=" SEQ Rysunek \* ARABIC ">
        <w:r w:rsidR="00102D8C">
          <w:rPr>
            <w:noProof/>
          </w:rPr>
          <w:t>4</w:t>
        </w:r>
      </w:fldSimple>
      <w:r>
        <w:t>.</w:t>
      </w:r>
      <w:r w:rsidRPr="00D94419">
        <w:t xml:space="preserve"> Wykorzystanie narzędzia kontrastu</w:t>
      </w:r>
      <w:bookmarkEnd w:id="92"/>
    </w:p>
    <w:p w14:paraId="2C94B120" w14:textId="77777777" w:rsidR="00BF566E" w:rsidRPr="00A24955" w:rsidRDefault="00BF566E" w:rsidP="00BF566E">
      <w:pPr>
        <w:spacing w:before="120" w:line="288" w:lineRule="auto"/>
        <w:ind w:left="0"/>
        <w:jc w:val="center"/>
        <w:rPr>
          <w:rStyle w:val="Odwoanieprzypisudolnego"/>
          <w:rFonts w:asciiTheme="minorHAnsi" w:hAnsiTheme="minorHAnsi" w:cstheme="minorHAnsi"/>
          <w:sz w:val="20"/>
          <w:szCs w:val="20"/>
          <w:vertAlign w:val="baseline"/>
        </w:rPr>
      </w:pPr>
      <w:r w:rsidRPr="00A24955">
        <w:rPr>
          <w:rFonts w:asciiTheme="minorHAnsi" w:hAnsiTheme="minorHAnsi" w:cstheme="minorHAnsi"/>
          <w:noProof/>
          <w:sz w:val="20"/>
          <w:szCs w:val="20"/>
        </w:rPr>
        <w:drawing>
          <wp:inline distT="0" distB="0" distL="0" distR="0" wp14:anchorId="0A113EA2" wp14:editId="529C8C77">
            <wp:extent cx="4695825" cy="22184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COP.jpg"/>
                    <pic:cNvPicPr/>
                  </pic:nvPicPr>
                  <pic:blipFill>
                    <a:blip r:embed="rId86">
                      <a:extLst>
                        <a:ext uri="{28A0092B-C50C-407E-A947-70E740481C1C}">
                          <a14:useLocalDpi xmlns:a14="http://schemas.microsoft.com/office/drawing/2010/main" val="0"/>
                        </a:ext>
                      </a:extLst>
                    </a:blip>
                    <a:stretch>
                      <a:fillRect/>
                    </a:stretch>
                  </pic:blipFill>
                  <pic:spPr>
                    <a:xfrm>
                      <a:off x="0" y="0"/>
                      <a:ext cx="4698041" cy="2219527"/>
                    </a:xfrm>
                    <a:prstGeom prst="rect">
                      <a:avLst/>
                    </a:prstGeom>
                  </pic:spPr>
                </pic:pic>
              </a:graphicData>
            </a:graphic>
          </wp:inline>
        </w:drawing>
      </w:r>
    </w:p>
    <w:p w14:paraId="5F5BD65D" w14:textId="77777777" w:rsidR="00BF566E" w:rsidRPr="00A24955" w:rsidRDefault="00BF566E" w:rsidP="00BF566E">
      <w:pPr>
        <w:spacing w:before="120" w:line="288" w:lineRule="auto"/>
        <w:ind w:left="0"/>
        <w:jc w:val="both"/>
        <w:rPr>
          <w:rFonts w:asciiTheme="minorHAnsi" w:hAnsiTheme="minorHAnsi" w:cstheme="minorHAnsi"/>
          <w:i/>
          <w:sz w:val="18"/>
          <w:szCs w:val="18"/>
        </w:rPr>
      </w:pPr>
      <w:r w:rsidRPr="00A24955">
        <w:rPr>
          <w:rFonts w:asciiTheme="minorHAnsi" w:hAnsiTheme="minorHAnsi" w:cstheme="minorHAnsi"/>
          <w:i/>
          <w:sz w:val="18"/>
          <w:szCs w:val="18"/>
        </w:rPr>
        <w:t xml:space="preserve">Źródło: </w:t>
      </w:r>
      <w:hyperlink r:id="rId87" w:history="1">
        <w:r w:rsidRPr="00A24955">
          <w:rPr>
            <w:rStyle w:val="Hipercze"/>
            <w:rFonts w:asciiTheme="minorHAnsi" w:hAnsiTheme="minorHAnsi" w:cstheme="minorHAnsi"/>
            <w:bCs/>
            <w:i/>
            <w:sz w:val="18"/>
            <w:szCs w:val="18"/>
          </w:rPr>
          <w:t>http://www.cop.lodzkie.pl</w:t>
        </w:r>
      </w:hyperlink>
      <w:r w:rsidRPr="00A24955">
        <w:rPr>
          <w:rFonts w:asciiTheme="minorHAnsi" w:hAnsiTheme="minorHAnsi" w:cstheme="minorHAnsi"/>
          <w:bCs/>
          <w:i/>
          <w:sz w:val="18"/>
          <w:szCs w:val="18"/>
        </w:rPr>
        <w:t>, dostęp 04.11.2016 r.</w:t>
      </w:r>
    </w:p>
    <w:p w14:paraId="613BA166" w14:textId="77777777" w:rsidR="00BF566E" w:rsidRPr="00A24955" w:rsidRDefault="00BF566E" w:rsidP="00BF566E">
      <w:pPr>
        <w:spacing w:before="120" w:line="288" w:lineRule="auto"/>
        <w:ind w:left="0"/>
        <w:jc w:val="both"/>
        <w:rPr>
          <w:rStyle w:val="Odwoanieprzypisudolnego"/>
          <w:rFonts w:asciiTheme="minorHAnsi" w:hAnsiTheme="minorHAnsi" w:cstheme="minorHAnsi"/>
          <w:bCs/>
          <w:sz w:val="20"/>
          <w:szCs w:val="20"/>
          <w:vertAlign w:val="baseline"/>
        </w:rPr>
      </w:pPr>
      <w:r w:rsidRPr="00A24955">
        <w:rPr>
          <w:rStyle w:val="Odwoanieprzypisudolnego"/>
          <w:rFonts w:asciiTheme="minorHAnsi" w:hAnsiTheme="minorHAnsi" w:cstheme="minorHAnsi"/>
          <w:sz w:val="20"/>
          <w:szCs w:val="20"/>
          <w:vertAlign w:val="baseline"/>
        </w:rPr>
        <w:t xml:space="preserve">Ponadto należy podkreślić, że przywołane strony internetowe </w:t>
      </w:r>
      <w:r w:rsidRPr="00A24955">
        <w:rPr>
          <w:rFonts w:asciiTheme="minorHAnsi" w:hAnsiTheme="minorHAnsi" w:cstheme="minorHAnsi"/>
          <w:sz w:val="20"/>
          <w:szCs w:val="20"/>
        </w:rPr>
        <w:t xml:space="preserve">częściowo </w:t>
      </w:r>
      <w:r w:rsidRPr="00A24955">
        <w:rPr>
          <w:rStyle w:val="Odwoanieprzypisudolnego"/>
          <w:rFonts w:asciiTheme="minorHAnsi" w:hAnsiTheme="minorHAnsi" w:cstheme="minorHAnsi"/>
          <w:sz w:val="20"/>
          <w:szCs w:val="20"/>
          <w:vertAlign w:val="baseline"/>
        </w:rPr>
        <w:t xml:space="preserve">wpisują się w standardy WCAG 2.0 – wybrane zalecania, które są realizowane: liczba </w:t>
      </w:r>
      <w:r w:rsidRPr="00A24955">
        <w:rPr>
          <w:rStyle w:val="Odwoanieprzypisudolnego"/>
          <w:rFonts w:asciiTheme="minorHAnsi" w:hAnsiTheme="minorHAnsi" w:cstheme="minorHAnsi"/>
          <w:bCs/>
          <w:sz w:val="20"/>
          <w:szCs w:val="20"/>
          <w:vertAlign w:val="baseline"/>
        </w:rPr>
        <w:t>animowanych elementów i poruszających się tekstów</w:t>
      </w:r>
      <w:r w:rsidRPr="00A24955">
        <w:rPr>
          <w:rStyle w:val="Odwoanieprzypisudolnego"/>
          <w:rFonts w:asciiTheme="minorHAnsi" w:hAnsiTheme="minorHAnsi" w:cstheme="minorHAnsi"/>
          <w:sz w:val="20"/>
          <w:szCs w:val="20"/>
          <w:vertAlign w:val="baseline"/>
        </w:rPr>
        <w:t xml:space="preserve"> </w:t>
      </w:r>
      <w:r w:rsidRPr="00A24955">
        <w:rPr>
          <w:rFonts w:asciiTheme="minorHAnsi" w:hAnsiTheme="minorHAnsi" w:cstheme="minorHAnsi"/>
          <w:sz w:val="20"/>
          <w:szCs w:val="20"/>
        </w:rPr>
        <w:t xml:space="preserve">jest </w:t>
      </w:r>
      <w:r w:rsidRPr="00A24955">
        <w:rPr>
          <w:rStyle w:val="Odwoanieprzypisudolnego"/>
          <w:rFonts w:asciiTheme="minorHAnsi" w:hAnsiTheme="minorHAnsi" w:cstheme="minorHAnsi"/>
          <w:sz w:val="20"/>
          <w:szCs w:val="20"/>
          <w:vertAlign w:val="baseline"/>
        </w:rPr>
        <w:t>ograniczona</w:t>
      </w:r>
      <w:r w:rsidRPr="00A24955">
        <w:rPr>
          <w:rStyle w:val="Odwoanieprzypisudolnego"/>
          <w:rFonts w:asciiTheme="minorHAnsi" w:hAnsiTheme="minorHAnsi" w:cstheme="minorHAnsi"/>
          <w:bCs/>
          <w:sz w:val="20"/>
          <w:szCs w:val="20"/>
          <w:vertAlign w:val="baseline"/>
        </w:rPr>
        <w:t xml:space="preserve">, zamieszczone teksty napisane są w prosty sposób, </w:t>
      </w:r>
      <w:r>
        <w:rPr>
          <w:rStyle w:val="Odwoanieprzypisudolnego"/>
          <w:rFonts w:asciiTheme="minorHAnsi" w:hAnsiTheme="minorHAnsi" w:cstheme="minorHAnsi"/>
          <w:bCs/>
          <w:sz w:val="20"/>
          <w:szCs w:val="20"/>
          <w:vertAlign w:val="baseline"/>
        </w:rPr>
        <w:t>istnieje</w:t>
      </w:r>
      <w:r w:rsidRPr="00A24955">
        <w:rPr>
          <w:rFonts w:asciiTheme="minorHAnsi" w:hAnsiTheme="minorHAnsi" w:cstheme="minorHAnsi"/>
          <w:bCs/>
          <w:sz w:val="20"/>
          <w:szCs w:val="20"/>
        </w:rPr>
        <w:t xml:space="preserve"> </w:t>
      </w:r>
      <w:r w:rsidRPr="00A24955">
        <w:rPr>
          <w:rStyle w:val="Odwoanieprzypisudolnego"/>
          <w:rFonts w:asciiTheme="minorHAnsi" w:hAnsiTheme="minorHAnsi" w:cstheme="minorHAnsi"/>
          <w:bCs/>
          <w:sz w:val="20"/>
          <w:szCs w:val="20"/>
          <w:vertAlign w:val="baseline"/>
        </w:rPr>
        <w:t>możliwość znaczącego powiększenia prezentowanych treści. Równocześnie trzeba zauważyć, że jedne z najważniejszych zaleceń nie są realizowane:</w:t>
      </w:r>
    </w:p>
    <w:p w14:paraId="47ABAA4F" w14:textId="77777777" w:rsidR="00BF566E" w:rsidRPr="00A24955" w:rsidRDefault="00BF566E" w:rsidP="00BF566E">
      <w:pPr>
        <w:pStyle w:val="Akapitzlist"/>
        <w:numPr>
          <w:ilvl w:val="0"/>
          <w:numId w:val="7"/>
        </w:numPr>
        <w:spacing w:before="120" w:after="120" w:line="288" w:lineRule="auto"/>
        <w:contextualSpacing w:val="0"/>
        <w:jc w:val="both"/>
        <w:rPr>
          <w:rStyle w:val="Odwoanieprzypisudolnego"/>
          <w:rFonts w:asciiTheme="minorHAnsi" w:hAnsiTheme="minorHAnsi" w:cstheme="minorHAnsi"/>
          <w:bCs/>
          <w:sz w:val="20"/>
          <w:szCs w:val="20"/>
          <w:vertAlign w:val="baseline"/>
        </w:rPr>
      </w:pPr>
      <w:r w:rsidRPr="00A24955">
        <w:rPr>
          <w:rStyle w:val="Odwoanieprzypisudolnego"/>
          <w:rFonts w:asciiTheme="minorHAnsi" w:hAnsiTheme="minorHAnsi" w:cstheme="minorHAnsi"/>
          <w:bCs/>
          <w:sz w:val="20"/>
          <w:szCs w:val="20"/>
          <w:vertAlign w:val="baseline"/>
        </w:rPr>
        <w:lastRenderedPageBreak/>
        <w:t>Wszystkie pliki dźwiękowe (audycje, wywiady, wykłady) powinny być uzupełnione o transkrypcję tekstową. Odtwarzacze tych plików zamieszczone na stronie powinny dać się obsłużyć za pomocą klawiatury i być dostępne dla osób niewidomych;</w:t>
      </w:r>
    </w:p>
    <w:p w14:paraId="1FB173E4" w14:textId="77777777" w:rsidR="00BF566E" w:rsidRPr="00A24955" w:rsidRDefault="00BF566E" w:rsidP="00BF566E">
      <w:pPr>
        <w:pStyle w:val="Akapitzlist"/>
        <w:numPr>
          <w:ilvl w:val="0"/>
          <w:numId w:val="7"/>
        </w:numPr>
        <w:spacing w:before="120" w:after="120" w:line="288" w:lineRule="auto"/>
        <w:contextualSpacing w:val="0"/>
        <w:jc w:val="both"/>
        <w:rPr>
          <w:rStyle w:val="Odwoanieprzypisudolnego"/>
          <w:rFonts w:asciiTheme="minorHAnsi" w:hAnsiTheme="minorHAnsi" w:cstheme="minorHAnsi"/>
          <w:bCs/>
          <w:sz w:val="20"/>
          <w:szCs w:val="20"/>
          <w:vertAlign w:val="baseline"/>
        </w:rPr>
      </w:pPr>
      <w:r w:rsidRPr="00A24955">
        <w:rPr>
          <w:rStyle w:val="Odwoanieprzypisudolnego"/>
          <w:rFonts w:asciiTheme="minorHAnsi" w:hAnsiTheme="minorHAnsi" w:cstheme="minorHAnsi"/>
          <w:bCs/>
          <w:sz w:val="20"/>
          <w:szCs w:val="20"/>
          <w:vertAlign w:val="baseline"/>
        </w:rPr>
        <w:t>Wszystkie plik wideo powinny być uzupełnione o napisy dla osób niesłyszących. Odtwarzacze powinny być dostępne dla osób niewidomych i osób korzystających wyłącznie z klawiatury;</w:t>
      </w:r>
    </w:p>
    <w:p w14:paraId="75B7A779" w14:textId="77777777" w:rsidR="00BF566E" w:rsidRPr="00A24955" w:rsidRDefault="00BF566E" w:rsidP="00BF566E">
      <w:pPr>
        <w:pStyle w:val="Akapitzlist"/>
        <w:numPr>
          <w:ilvl w:val="0"/>
          <w:numId w:val="7"/>
        </w:numPr>
        <w:spacing w:before="120" w:after="120" w:line="288" w:lineRule="auto"/>
        <w:contextualSpacing w:val="0"/>
        <w:jc w:val="both"/>
        <w:rPr>
          <w:rStyle w:val="Odwoanieprzypisudolnego"/>
          <w:rFonts w:asciiTheme="minorHAnsi" w:hAnsiTheme="minorHAnsi" w:cstheme="minorHAnsi"/>
          <w:bCs/>
          <w:sz w:val="20"/>
          <w:szCs w:val="20"/>
          <w:vertAlign w:val="baseline"/>
        </w:rPr>
      </w:pPr>
      <w:r w:rsidRPr="00A24955">
        <w:rPr>
          <w:rStyle w:val="Odwoanieprzypisudolnego"/>
          <w:rFonts w:asciiTheme="minorHAnsi" w:hAnsiTheme="minorHAnsi" w:cstheme="minorHAnsi"/>
          <w:bCs/>
          <w:sz w:val="20"/>
          <w:szCs w:val="20"/>
          <w:vertAlign w:val="baseline"/>
        </w:rPr>
        <w:t>Wszelkie pliki multimedialne i Flash powinny być dostępne lub udostępnione w postaci alternatywnej.</w:t>
      </w:r>
    </w:p>
    <w:p w14:paraId="21A0CF42" w14:textId="77777777" w:rsidR="00BF566E" w:rsidRPr="00A24955" w:rsidRDefault="00BF566E" w:rsidP="00BF566E">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 xml:space="preserve">Wskazane powyżej rozwiązania odpowiadają na potrzeby osób ze wszystkimi typami niepełnosprawności. </w:t>
      </w:r>
      <w:r w:rsidRPr="00A24955">
        <w:rPr>
          <w:rFonts w:asciiTheme="minorHAnsi" w:hAnsiTheme="minorHAnsi" w:cstheme="minorHAnsi"/>
          <w:b/>
          <w:sz w:val="20"/>
          <w:szCs w:val="20"/>
        </w:rPr>
        <w:t>Nie zidentyfikowano grupy osób, która zostałaby wykluczona z dostępu do informacji o Funduszach Europejskich</w:t>
      </w:r>
      <w:r w:rsidRPr="00A24955">
        <w:rPr>
          <w:rFonts w:asciiTheme="minorHAnsi" w:hAnsiTheme="minorHAnsi" w:cstheme="minorHAnsi"/>
          <w:sz w:val="20"/>
          <w:szCs w:val="20"/>
        </w:rPr>
        <w:t xml:space="preserve">. Równocześnie należy zauważyć, że część wdrożonych już rozwiązań powinna zostać rozszerzona. Przykładem może być konieczność dostosowania stron internetowych do wszystkich zaleceń WCAG 2.0. </w:t>
      </w:r>
    </w:p>
    <w:p w14:paraId="313BEC05" w14:textId="77777777" w:rsidR="00BF566E" w:rsidRPr="007F1329" w:rsidRDefault="00BF566E" w:rsidP="00BF566E">
      <w:pPr>
        <w:spacing w:before="120" w:line="288" w:lineRule="auto"/>
        <w:ind w:left="0"/>
        <w:jc w:val="both"/>
        <w:rPr>
          <w:rFonts w:asciiTheme="minorHAnsi" w:hAnsiTheme="minorHAnsi" w:cstheme="minorHAnsi"/>
          <w:sz w:val="20"/>
          <w:szCs w:val="20"/>
        </w:rPr>
      </w:pPr>
      <w:r w:rsidRPr="00A24955">
        <w:rPr>
          <w:rFonts w:asciiTheme="minorHAnsi" w:hAnsiTheme="minorHAnsi" w:cstheme="minorHAnsi"/>
          <w:sz w:val="20"/>
          <w:szCs w:val="20"/>
        </w:rPr>
        <w:t xml:space="preserve">Analiza prowadzonych działań i wdrożonych rozwiązań pozwala wskazać na ich </w:t>
      </w:r>
      <w:r w:rsidRPr="00A24955">
        <w:rPr>
          <w:rFonts w:asciiTheme="minorHAnsi" w:hAnsiTheme="minorHAnsi" w:cstheme="minorHAnsi"/>
          <w:b/>
          <w:sz w:val="20"/>
          <w:szCs w:val="20"/>
        </w:rPr>
        <w:t>wysoką użyteczność dla osób z</w:t>
      </w:r>
      <w:r>
        <w:rPr>
          <w:rFonts w:asciiTheme="minorHAnsi" w:hAnsiTheme="minorHAnsi" w:cstheme="minorHAnsi"/>
          <w:b/>
          <w:sz w:val="20"/>
          <w:szCs w:val="20"/>
        </w:rPr>
        <w:t> </w:t>
      </w:r>
      <w:r w:rsidRPr="00A24955">
        <w:rPr>
          <w:rFonts w:asciiTheme="minorHAnsi" w:hAnsiTheme="minorHAnsi" w:cstheme="minorHAnsi"/>
          <w:b/>
          <w:sz w:val="20"/>
          <w:szCs w:val="20"/>
        </w:rPr>
        <w:t>różnymi typami niepełnosprawności</w:t>
      </w:r>
      <w:r w:rsidRPr="00A24955">
        <w:rPr>
          <w:rFonts w:asciiTheme="minorHAnsi" w:hAnsiTheme="minorHAnsi" w:cstheme="minorHAnsi"/>
          <w:sz w:val="20"/>
          <w:szCs w:val="20"/>
        </w:rPr>
        <w:t>. Przyjęte sposoby niwelowania różnic w dostępie do informacji o</w:t>
      </w:r>
      <w:r>
        <w:rPr>
          <w:rFonts w:asciiTheme="minorHAnsi" w:hAnsiTheme="minorHAnsi" w:cstheme="minorHAnsi"/>
          <w:sz w:val="20"/>
          <w:szCs w:val="20"/>
        </w:rPr>
        <w:t> </w:t>
      </w:r>
      <w:r w:rsidRPr="00A24955">
        <w:rPr>
          <w:rFonts w:asciiTheme="minorHAnsi" w:hAnsiTheme="minorHAnsi" w:cstheme="minorHAnsi"/>
          <w:sz w:val="20"/>
          <w:szCs w:val="20"/>
        </w:rPr>
        <w:t>Funduszach Europejskich należy ocenić jako skuteczne, a ich dobór jako optymalny. Wykorzystywane są</w:t>
      </w:r>
      <w:r>
        <w:rPr>
          <w:rFonts w:asciiTheme="minorHAnsi" w:hAnsiTheme="minorHAnsi" w:cstheme="minorHAnsi"/>
          <w:sz w:val="20"/>
          <w:szCs w:val="20"/>
        </w:rPr>
        <w:t> </w:t>
      </w:r>
      <w:r w:rsidRPr="00A24955">
        <w:rPr>
          <w:rFonts w:asciiTheme="minorHAnsi" w:hAnsiTheme="minorHAnsi" w:cstheme="minorHAnsi"/>
          <w:sz w:val="20"/>
          <w:szCs w:val="20"/>
        </w:rPr>
        <w:t xml:space="preserve">sprawdzone i </w:t>
      </w:r>
      <w:r w:rsidRPr="007F1329">
        <w:rPr>
          <w:rFonts w:asciiTheme="minorHAnsi" w:hAnsiTheme="minorHAnsi" w:cstheme="minorHAnsi"/>
          <w:sz w:val="20"/>
          <w:szCs w:val="20"/>
        </w:rPr>
        <w:t>tradycyjne ułatwienia (np. podjazdy czy windy), jak również rozwiązania wykorzystujące nowoczesne technologie (np. skype). Działaniem, które należy uznać za dobrą praktykę są rozwiązania dostępne w Mobilnym Centrum Informacji – winda oraz możliwość zdalnego połączenia z tłumaczem języka migowego. Warto podkreślić, że żadna z grup nie została wykluczona – wprowadzono rozwiązanie odpowiadające na potrzeby osób z niepełnosprawnością ruchową, w zakresie słuchu i mowy oraz dysfunkcją wzroku. Ale równocześnie należy zauważyć niski poziom zainteresowania dostępnymi rozwiązaniami ze strony grupy docelowej. Zrealizowane badania terenowe pokazują, że dostępne ułatwienia są wykorzystywane na</w:t>
      </w:r>
      <w:r>
        <w:rPr>
          <w:rFonts w:asciiTheme="minorHAnsi" w:hAnsiTheme="minorHAnsi" w:cstheme="minorHAnsi"/>
          <w:sz w:val="20"/>
          <w:szCs w:val="20"/>
        </w:rPr>
        <w:t> </w:t>
      </w:r>
      <w:r w:rsidRPr="007F1329">
        <w:rPr>
          <w:rFonts w:asciiTheme="minorHAnsi" w:hAnsiTheme="minorHAnsi" w:cstheme="minorHAnsi"/>
          <w:sz w:val="20"/>
          <w:szCs w:val="20"/>
        </w:rPr>
        <w:t xml:space="preserve">małą skalę z uwagi na niski udział osób z niepełnosprawnościami wśród odbiorców komunikacji, np. wśród klientów Punktów Informacyjnych. Trafnym przykładem niewykorzystania potencjału wdrożonych działań jest fakt, że do momentu realizacji badania nikt nie skorzystał z windy w Mobilnym Centrum Informacji. </w:t>
      </w:r>
    </w:p>
    <w:p w14:paraId="62DA5BDF" w14:textId="1BE822FF" w:rsidR="00BF566E" w:rsidRPr="007F1329" w:rsidRDefault="00BF566E" w:rsidP="00D94419">
      <w:pPr>
        <w:pStyle w:val="Cytat"/>
        <w:spacing w:before="120" w:line="288" w:lineRule="auto"/>
        <w:jc w:val="both"/>
        <w:rPr>
          <w:rFonts w:asciiTheme="minorHAnsi" w:hAnsiTheme="minorHAnsi" w:cstheme="minorHAnsi"/>
          <w:bCs/>
          <w:sz w:val="20"/>
          <w:szCs w:val="20"/>
        </w:rPr>
      </w:pPr>
      <w:r w:rsidRPr="007F1329">
        <w:rPr>
          <w:rFonts w:asciiTheme="minorHAnsi" w:hAnsiTheme="minorHAnsi" w:cstheme="minorHAnsi"/>
          <w:sz w:val="20"/>
          <w:szCs w:val="20"/>
        </w:rPr>
        <w:t>(…) ale tu nie ma zbyt wielkiego ruchu. Jest z tym kiepsko, podobnie zresztą jak z organizacjami pozarządowymi, nie ma co tego ukrywać</w:t>
      </w:r>
      <w:r w:rsidR="00003860">
        <w:rPr>
          <w:rFonts w:asciiTheme="minorHAnsi" w:hAnsiTheme="minorHAnsi" w:cstheme="minorHAnsi"/>
          <w:sz w:val="20"/>
          <w:szCs w:val="20"/>
        </w:rPr>
        <w:t>.</w:t>
      </w:r>
      <w:r w:rsidRPr="007F1329">
        <w:rPr>
          <w:rStyle w:val="Odwoanieprzypisudolnego"/>
          <w:rFonts w:asciiTheme="minorHAnsi" w:hAnsiTheme="minorHAnsi" w:cstheme="minorHAnsi"/>
          <w:sz w:val="20"/>
          <w:szCs w:val="20"/>
        </w:rPr>
        <w:footnoteReference w:id="66"/>
      </w:r>
    </w:p>
    <w:p w14:paraId="6E0374F7" w14:textId="77777777" w:rsidR="00BF566E" w:rsidRPr="007F1329" w:rsidRDefault="00BF566E" w:rsidP="00BF566E">
      <w:pPr>
        <w:spacing w:before="120" w:line="288" w:lineRule="auto"/>
        <w:jc w:val="both"/>
        <w:rPr>
          <w:rFonts w:asciiTheme="minorHAnsi" w:hAnsiTheme="minorHAnsi" w:cstheme="minorHAnsi"/>
          <w:sz w:val="20"/>
          <w:szCs w:val="20"/>
        </w:rPr>
      </w:pPr>
      <w:r w:rsidRPr="007F1329">
        <w:rPr>
          <w:rFonts w:asciiTheme="minorHAnsi" w:hAnsiTheme="minorHAnsi" w:cstheme="minorHAnsi"/>
          <w:sz w:val="20"/>
          <w:szCs w:val="20"/>
        </w:rPr>
        <w:t>Ale w przypadku omawianych działań skala ich wykorzystania przez osoby z niepełnosprawnościami nie powinna być wskaźnikiem mierzącym zasadność ich wdrażania. Sytuacja, w której nie dostosowano by form komunikacji do potrzeb osób z poszczególnymi typami niepełnosprawności doprowadziłaby do znaczącego podniesienia poziomu wykluczenia ON z dostępu do informacji o Funduszach Europejskich.</w:t>
      </w:r>
    </w:p>
    <w:p w14:paraId="15AB2AB5" w14:textId="03A2AD91" w:rsidR="00BF566E" w:rsidRPr="007F1329" w:rsidRDefault="00BF566E" w:rsidP="00D94419">
      <w:pPr>
        <w:pStyle w:val="Cytat"/>
        <w:spacing w:before="120" w:line="288" w:lineRule="auto"/>
        <w:jc w:val="both"/>
        <w:rPr>
          <w:rFonts w:asciiTheme="minorHAnsi" w:hAnsiTheme="minorHAnsi" w:cstheme="minorHAnsi"/>
          <w:sz w:val="20"/>
          <w:szCs w:val="20"/>
        </w:rPr>
      </w:pPr>
      <w:r w:rsidRPr="007F1329">
        <w:rPr>
          <w:rFonts w:asciiTheme="minorHAnsi" w:hAnsiTheme="minorHAnsi" w:cstheme="minorHAnsi"/>
          <w:sz w:val="20"/>
          <w:szCs w:val="20"/>
        </w:rPr>
        <w:t>(…) nie o to chodzi, żeby ktoś skorzystał i nabił nam wskaźniki. Chodzi o to, że jak przyjedzie jedna osoba, żeby nie spotkało jej wykluczenie – nie wejdę, bo nie mogę. To nie musi być kiedykolwiek wykorzystane</w:t>
      </w:r>
      <w:r w:rsidRPr="007F1329">
        <w:rPr>
          <w:rStyle w:val="Odwoanieprzypisudolnego"/>
          <w:rFonts w:asciiTheme="minorHAnsi" w:hAnsiTheme="minorHAnsi" w:cstheme="minorHAnsi"/>
          <w:sz w:val="20"/>
          <w:szCs w:val="20"/>
        </w:rPr>
        <w:footnoteReference w:id="67"/>
      </w:r>
      <w:r w:rsidR="00003860">
        <w:rPr>
          <w:rFonts w:asciiTheme="minorHAnsi" w:hAnsiTheme="minorHAnsi" w:cstheme="minorHAnsi"/>
          <w:sz w:val="20"/>
          <w:szCs w:val="20"/>
        </w:rPr>
        <w:t>.</w:t>
      </w:r>
    </w:p>
    <w:p w14:paraId="629228B6" w14:textId="7B5D9D60" w:rsidR="00BF566E" w:rsidRPr="00A24955" w:rsidRDefault="00BF566E" w:rsidP="00BF566E">
      <w:pPr>
        <w:spacing w:before="120" w:line="288" w:lineRule="auto"/>
        <w:jc w:val="both"/>
        <w:rPr>
          <w:rFonts w:asciiTheme="minorHAnsi" w:hAnsiTheme="minorHAnsi" w:cstheme="minorHAnsi"/>
          <w:sz w:val="20"/>
          <w:szCs w:val="20"/>
        </w:rPr>
      </w:pPr>
      <w:r w:rsidRPr="007F1329">
        <w:rPr>
          <w:rFonts w:asciiTheme="minorHAnsi" w:hAnsiTheme="minorHAnsi" w:cstheme="minorHAnsi"/>
          <w:sz w:val="20"/>
          <w:szCs w:val="20"/>
        </w:rPr>
        <w:t>Warto również podkreślić brak świadomości problemu wśród mieszkańców województwa łódzkiego – FGI pokazało, że mieszkańcy nie zwracają</w:t>
      </w:r>
      <w:r w:rsidRPr="00A24955">
        <w:rPr>
          <w:rFonts w:asciiTheme="minorHAnsi" w:hAnsiTheme="minorHAnsi" w:cstheme="minorHAnsi"/>
          <w:sz w:val="20"/>
          <w:szCs w:val="20"/>
        </w:rPr>
        <w:t xml:space="preserve"> uwagi na dostępność komunikatów dla ON. Obecne działania ukierunkowane są przede wszystkim na osoby, które wykazują zainteresowanie kwestią FE w regionie łódzkim, np. osoby, które zdecydowały się zajrzeć na stronę internetową albo pójść do Punktu Informacyjnego. Zatem rezygnacja z omawianych rozwiązań doprowadziłaby do nierówności w dostępie do wiedzy i zmniejszenia grona osób pozytywnie nastawionych do FE. Warto podkreślić podejście do realizowanych działań pracowników zaangażowanych we wdrażanie RPO WŁ – ich zdaniem dostosowanie komunikacji do potrzeb osób z</w:t>
      </w:r>
      <w:r>
        <w:rPr>
          <w:rFonts w:asciiTheme="minorHAnsi" w:hAnsiTheme="minorHAnsi" w:cstheme="minorHAnsi"/>
          <w:sz w:val="20"/>
          <w:szCs w:val="20"/>
        </w:rPr>
        <w:t> </w:t>
      </w:r>
      <w:r w:rsidRPr="00A24955">
        <w:rPr>
          <w:rFonts w:asciiTheme="minorHAnsi" w:hAnsiTheme="minorHAnsi" w:cstheme="minorHAnsi"/>
          <w:sz w:val="20"/>
          <w:szCs w:val="20"/>
        </w:rPr>
        <w:t>niepełnosprawnościami nie jest działaniem specjalnym, ale normalnym – podstawowym.</w:t>
      </w:r>
      <w:r w:rsidR="006E3A9B">
        <w:rPr>
          <w:rFonts w:asciiTheme="minorHAnsi" w:hAnsiTheme="minorHAnsi" w:cstheme="minorHAnsi"/>
          <w:sz w:val="20"/>
          <w:szCs w:val="20"/>
        </w:rPr>
        <w:t xml:space="preserve">    </w:t>
      </w:r>
      <w:r w:rsidRPr="00A24955">
        <w:rPr>
          <w:rFonts w:asciiTheme="minorHAnsi" w:hAnsiTheme="minorHAnsi" w:cstheme="minorHAnsi"/>
          <w:sz w:val="20"/>
          <w:szCs w:val="20"/>
        </w:rPr>
        <w:t xml:space="preserve"> </w:t>
      </w:r>
    </w:p>
    <w:p w14:paraId="1C30A87C" w14:textId="77777777" w:rsidR="00BF566E" w:rsidRPr="00A24955" w:rsidRDefault="00BF566E" w:rsidP="00BF566E">
      <w:pPr>
        <w:spacing w:before="120" w:line="288" w:lineRule="auto"/>
        <w:ind w:left="0"/>
        <w:jc w:val="both"/>
        <w:rPr>
          <w:rFonts w:asciiTheme="minorHAnsi" w:hAnsiTheme="minorHAnsi" w:cstheme="minorHAnsi"/>
          <w:b/>
          <w:sz w:val="20"/>
          <w:szCs w:val="20"/>
        </w:rPr>
      </w:pPr>
      <w:r w:rsidRPr="00A24955">
        <w:rPr>
          <w:rFonts w:asciiTheme="minorHAnsi" w:hAnsiTheme="minorHAnsi" w:cstheme="minorHAnsi"/>
          <w:b/>
          <w:sz w:val="20"/>
          <w:szCs w:val="20"/>
        </w:rPr>
        <w:lastRenderedPageBreak/>
        <w:t>Podsumowując, należy pozytywnie ocenić działania podejmowane na terenie województwa łódzkiego w</w:t>
      </w:r>
      <w:r>
        <w:rPr>
          <w:rFonts w:asciiTheme="minorHAnsi" w:hAnsiTheme="minorHAnsi" w:cstheme="minorHAnsi"/>
          <w:b/>
          <w:sz w:val="20"/>
          <w:szCs w:val="20"/>
        </w:rPr>
        <w:t> </w:t>
      </w:r>
      <w:r w:rsidRPr="00A24955">
        <w:rPr>
          <w:rFonts w:asciiTheme="minorHAnsi" w:hAnsiTheme="minorHAnsi" w:cstheme="minorHAnsi"/>
          <w:b/>
          <w:sz w:val="20"/>
          <w:szCs w:val="20"/>
        </w:rPr>
        <w:t>zakresie zapewnienia równego dostępu do informacji o Funduszach Europejskich osobom z niepełnosprawnościami. Zidentyfikowane rozwiązania odpowiadają na potrzeby osób z różnymi niepełnosprawnościami, a poziom ich użyteczności należy ocenić wysoko. Równocześnie trzeba zauważyć małą skalę wykorzystania dostępnych rozwiązań. Ale, jak wskazano wyżej, nie powinna być to przesłanka wskazująca na zasadność rezygnacji z prowadzonych działań. Brak ułatwień dla ON wpłynęłaby na</w:t>
      </w:r>
      <w:r>
        <w:rPr>
          <w:rFonts w:asciiTheme="minorHAnsi" w:hAnsiTheme="minorHAnsi" w:cstheme="minorHAnsi"/>
          <w:b/>
          <w:sz w:val="20"/>
          <w:szCs w:val="20"/>
        </w:rPr>
        <w:t> </w:t>
      </w:r>
      <w:r w:rsidRPr="00A24955">
        <w:rPr>
          <w:rFonts w:asciiTheme="minorHAnsi" w:hAnsiTheme="minorHAnsi" w:cstheme="minorHAnsi"/>
          <w:b/>
          <w:sz w:val="20"/>
          <w:szCs w:val="20"/>
        </w:rPr>
        <w:t xml:space="preserve">wykluczenie ich z dostępu do informacji. </w:t>
      </w:r>
    </w:p>
    <w:p w14:paraId="6B8A7A43" w14:textId="613DCA8D" w:rsidR="00386BDD" w:rsidRPr="00D94419" w:rsidRDefault="00386BDD" w:rsidP="001825EF">
      <w:pPr>
        <w:pStyle w:val="Nagwek2"/>
        <w:rPr>
          <w:rFonts w:asciiTheme="minorHAnsi" w:hAnsiTheme="minorHAnsi" w:cstheme="minorHAnsi"/>
        </w:rPr>
      </w:pPr>
      <w:bookmarkStart w:id="93" w:name="_Toc469037608"/>
      <w:r w:rsidRPr="00D94419">
        <w:rPr>
          <w:rFonts w:asciiTheme="minorHAnsi" w:hAnsiTheme="minorHAnsi" w:cstheme="minorHAnsi"/>
        </w:rPr>
        <w:t xml:space="preserve">Stopień realizacji założeń </w:t>
      </w:r>
      <w:r w:rsidR="005F7062" w:rsidRPr="00D94419">
        <w:rPr>
          <w:rFonts w:asciiTheme="minorHAnsi" w:hAnsiTheme="minorHAnsi" w:cstheme="minorHAnsi"/>
        </w:rPr>
        <w:t>Strategii</w:t>
      </w:r>
      <w:r w:rsidR="001825EF" w:rsidRPr="00D94419">
        <w:rPr>
          <w:rFonts w:asciiTheme="minorHAnsi" w:hAnsiTheme="minorHAnsi" w:cstheme="minorHAnsi"/>
        </w:rPr>
        <w:t xml:space="preserve"> </w:t>
      </w:r>
      <w:r w:rsidR="00673560" w:rsidRPr="00D94419">
        <w:rPr>
          <w:rFonts w:asciiTheme="minorHAnsi" w:hAnsiTheme="minorHAnsi" w:cstheme="minorHAnsi"/>
        </w:rPr>
        <w:t>i RP</w:t>
      </w:r>
      <w:r w:rsidR="00B7180E" w:rsidRPr="00D94419">
        <w:rPr>
          <w:rFonts w:asciiTheme="minorHAnsi" w:hAnsiTheme="minorHAnsi" w:cstheme="minorHAnsi"/>
        </w:rPr>
        <w:t>K</w:t>
      </w:r>
      <w:bookmarkEnd w:id="93"/>
    </w:p>
    <w:p w14:paraId="4D71CC06" w14:textId="151E7C96" w:rsidR="008F0A40" w:rsidRPr="00BF566E" w:rsidRDefault="008F0A40" w:rsidP="00502087">
      <w:pPr>
        <w:jc w:val="both"/>
        <w:rPr>
          <w:sz w:val="20"/>
          <w:lang w:eastAsia="en-US"/>
        </w:rPr>
      </w:pPr>
      <w:r w:rsidRPr="00BF566E">
        <w:rPr>
          <w:sz w:val="20"/>
          <w:lang w:eastAsia="en-US"/>
        </w:rPr>
        <w:t xml:space="preserve">W ramach </w:t>
      </w:r>
      <w:r w:rsidR="002518E3" w:rsidRPr="00BF566E">
        <w:rPr>
          <w:sz w:val="20"/>
          <w:lang w:eastAsia="en-US"/>
        </w:rPr>
        <w:t>realizacji działań informacyjno-</w:t>
      </w:r>
      <w:r w:rsidRPr="00BF566E">
        <w:rPr>
          <w:sz w:val="20"/>
          <w:lang w:eastAsia="en-US"/>
        </w:rPr>
        <w:t>promocyjnych założono osiągnięcie określonych wskaźników, poniższa tabela pokazuje poziomy ich osiągnięcia</w:t>
      </w:r>
      <w:r w:rsidR="00560687" w:rsidRPr="00BF566E">
        <w:rPr>
          <w:sz w:val="20"/>
          <w:lang w:eastAsia="en-US"/>
        </w:rPr>
        <w:t xml:space="preserve"> oraz wartość docelową zaplanowaną na 2023 r. </w:t>
      </w:r>
    </w:p>
    <w:p w14:paraId="2BF40E2E" w14:textId="034213FE" w:rsidR="008F0A40" w:rsidRPr="00D94419" w:rsidRDefault="008F0A40" w:rsidP="008F0A40">
      <w:pPr>
        <w:pStyle w:val="Legenda"/>
      </w:pPr>
      <w:r>
        <w:rPr>
          <w:lang w:eastAsia="en-US"/>
        </w:rPr>
        <w:t xml:space="preserve"> </w:t>
      </w:r>
      <w:bookmarkStart w:id="94" w:name="_Toc469027173"/>
      <w:r w:rsidRPr="00D94419">
        <w:t xml:space="preserve">Tabela </w:t>
      </w:r>
      <w:fldSimple w:instr=" SEQ Tabela \* ARABIC ">
        <w:r w:rsidR="00102D8C">
          <w:rPr>
            <w:noProof/>
          </w:rPr>
          <w:t>10</w:t>
        </w:r>
      </w:fldSimple>
      <w:r w:rsidRPr="00D94419">
        <w:t xml:space="preserve">. Poziom realizacji wskaźników </w:t>
      </w:r>
      <w:r w:rsidR="001825EF" w:rsidRPr="00D94419">
        <w:t xml:space="preserve">SK RPO WŁ </w:t>
      </w:r>
      <w:r w:rsidRPr="00D94419">
        <w:t>i RP</w:t>
      </w:r>
      <w:r w:rsidR="00D94419">
        <w:t>D</w:t>
      </w:r>
      <w:bookmarkEnd w:id="94"/>
    </w:p>
    <w:tbl>
      <w:tblPr>
        <w:tblStyle w:val="Jasnalistaakcent11"/>
        <w:tblW w:w="0" w:type="auto"/>
        <w:tblLook w:val="04A0" w:firstRow="1" w:lastRow="0" w:firstColumn="1" w:lastColumn="0" w:noHBand="0" w:noVBand="1"/>
      </w:tblPr>
      <w:tblGrid>
        <w:gridCol w:w="2633"/>
        <w:gridCol w:w="2621"/>
        <w:gridCol w:w="2355"/>
        <w:gridCol w:w="1677"/>
      </w:tblGrid>
      <w:tr w:rsidR="00410737" w14:paraId="689C3616" w14:textId="7830BCEB" w:rsidTr="00553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4" w:type="dxa"/>
            <w:gridSpan w:val="2"/>
          </w:tcPr>
          <w:p w14:paraId="4D1EEDEF" w14:textId="77777777" w:rsidR="00410737" w:rsidRPr="00BF566E" w:rsidRDefault="00410737" w:rsidP="005533F0">
            <w:pPr>
              <w:spacing w:before="40" w:after="40" w:line="288" w:lineRule="auto"/>
              <w:jc w:val="center"/>
              <w:rPr>
                <w:rFonts w:asciiTheme="minorHAnsi" w:hAnsiTheme="minorHAnsi" w:cstheme="minorHAnsi"/>
                <w:sz w:val="18"/>
                <w:szCs w:val="18"/>
              </w:rPr>
            </w:pPr>
            <w:r w:rsidRPr="00BF566E">
              <w:rPr>
                <w:rFonts w:asciiTheme="minorHAnsi" w:hAnsiTheme="minorHAnsi" w:cstheme="minorHAnsi"/>
                <w:sz w:val="18"/>
                <w:szCs w:val="18"/>
              </w:rPr>
              <w:t>Wskaźnik</w:t>
            </w:r>
          </w:p>
        </w:tc>
        <w:tc>
          <w:tcPr>
            <w:tcW w:w="2355" w:type="dxa"/>
          </w:tcPr>
          <w:p w14:paraId="369AB846" w14:textId="1E2195EF" w:rsidR="00410737" w:rsidRPr="00BF566E" w:rsidRDefault="00410737" w:rsidP="005533F0">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Stan osiągnięty</w:t>
            </w:r>
          </w:p>
        </w:tc>
        <w:tc>
          <w:tcPr>
            <w:tcW w:w="1677" w:type="dxa"/>
          </w:tcPr>
          <w:p w14:paraId="00CC7BC9" w14:textId="4F0293B4" w:rsidR="00410737" w:rsidRPr="00BF566E" w:rsidRDefault="00410737" w:rsidP="005533F0">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Stan zakładany</w:t>
            </w:r>
          </w:p>
        </w:tc>
      </w:tr>
      <w:tr w:rsidR="00410737" w14:paraId="14B5040B" w14:textId="0E6585BE" w:rsidTr="005533F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633" w:type="dxa"/>
            <w:vAlign w:val="center"/>
          </w:tcPr>
          <w:p w14:paraId="17DE3F1A" w14:textId="5BF49420" w:rsidR="00410737" w:rsidRPr="00A92353" w:rsidRDefault="00410737" w:rsidP="005533F0">
            <w:pPr>
              <w:spacing w:before="40" w:after="40" w:line="288" w:lineRule="auto"/>
              <w:jc w:val="center"/>
              <w:rPr>
                <w:rFonts w:asciiTheme="minorHAnsi" w:hAnsiTheme="minorHAnsi" w:cstheme="minorHAnsi"/>
                <w:sz w:val="18"/>
                <w:szCs w:val="18"/>
                <w:lang w:val="pl-PL"/>
              </w:rPr>
            </w:pPr>
            <w:r w:rsidRPr="00880D4C">
              <w:rPr>
                <w:rFonts w:asciiTheme="minorHAnsi" w:hAnsiTheme="minorHAnsi" w:cstheme="minorHAnsi"/>
                <w:sz w:val="18"/>
                <w:szCs w:val="18"/>
              </w:rPr>
              <w:t>Znajomość grup potencjalnych beneficjentów, którzy mogą realizować przedsięwzięcia z Funduszy Europejskich</w:t>
            </w:r>
          </w:p>
        </w:tc>
        <w:tc>
          <w:tcPr>
            <w:tcW w:w="2621" w:type="dxa"/>
            <w:vAlign w:val="center"/>
          </w:tcPr>
          <w:p w14:paraId="3D28379C" w14:textId="54C8479E" w:rsidR="00410737" w:rsidRPr="00A92353" w:rsidRDefault="00410737"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80D4C">
              <w:rPr>
                <w:rFonts w:asciiTheme="minorHAnsi" w:hAnsiTheme="minorHAnsi" w:cstheme="minorHAnsi"/>
                <w:sz w:val="18"/>
                <w:szCs w:val="18"/>
              </w:rPr>
              <w:t>Odsetek mieszkańców Polski znających co najmniej trzy przykładowe grupy potencjalnych beneficjentów FE w ramach polityki spójności</w:t>
            </w:r>
          </w:p>
        </w:tc>
        <w:tc>
          <w:tcPr>
            <w:tcW w:w="2355" w:type="dxa"/>
            <w:shd w:val="clear" w:color="auto" w:fill="FABF8F" w:themeFill="accent6" w:themeFillTint="99"/>
            <w:vAlign w:val="center"/>
          </w:tcPr>
          <w:p w14:paraId="4AEA2C5F" w14:textId="5722ACBE" w:rsidR="00410737" w:rsidRPr="00BF566E" w:rsidRDefault="00410737"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23,8%</w:t>
            </w:r>
          </w:p>
        </w:tc>
        <w:tc>
          <w:tcPr>
            <w:tcW w:w="1677" w:type="dxa"/>
            <w:vAlign w:val="center"/>
          </w:tcPr>
          <w:p w14:paraId="67C87CBF" w14:textId="5787D63E" w:rsidR="00410737" w:rsidRPr="00BF566E" w:rsidRDefault="00410737"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45%</w:t>
            </w:r>
          </w:p>
        </w:tc>
      </w:tr>
      <w:tr w:rsidR="00410737" w14:paraId="31909FD5" w14:textId="4EA88D12" w:rsidTr="005533F0">
        <w:tc>
          <w:tcPr>
            <w:cnfStyle w:val="001000000000" w:firstRow="0" w:lastRow="0" w:firstColumn="1" w:lastColumn="0" w:oddVBand="0" w:evenVBand="0" w:oddHBand="0" w:evenHBand="0" w:firstRowFirstColumn="0" w:firstRowLastColumn="0" w:lastRowFirstColumn="0" w:lastRowLastColumn="0"/>
            <w:tcW w:w="2633" w:type="dxa"/>
            <w:vAlign w:val="center"/>
          </w:tcPr>
          <w:p w14:paraId="7329666B" w14:textId="587F6FB7" w:rsidR="00410737" w:rsidRPr="00BF566E" w:rsidRDefault="00410737" w:rsidP="005533F0">
            <w:pPr>
              <w:spacing w:before="40" w:after="40" w:line="288" w:lineRule="auto"/>
              <w:jc w:val="center"/>
              <w:rPr>
                <w:rFonts w:asciiTheme="minorHAnsi" w:hAnsiTheme="minorHAnsi" w:cstheme="minorHAnsi"/>
                <w:sz w:val="18"/>
                <w:szCs w:val="18"/>
              </w:rPr>
            </w:pPr>
            <w:r w:rsidRPr="00BF566E">
              <w:rPr>
                <w:rFonts w:asciiTheme="minorHAnsi" w:hAnsiTheme="minorHAnsi" w:cstheme="minorHAnsi"/>
                <w:sz w:val="18"/>
                <w:szCs w:val="18"/>
              </w:rPr>
              <w:t>Znajomość pojęcia „Fundusze Europejskie”</w:t>
            </w:r>
          </w:p>
        </w:tc>
        <w:tc>
          <w:tcPr>
            <w:tcW w:w="2621" w:type="dxa"/>
            <w:vAlign w:val="center"/>
          </w:tcPr>
          <w:p w14:paraId="58CF9083" w14:textId="6133CCAC" w:rsidR="00410737" w:rsidRPr="00A92353" w:rsidRDefault="00410737"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80D4C">
              <w:rPr>
                <w:rFonts w:asciiTheme="minorHAnsi" w:hAnsiTheme="minorHAnsi" w:cstheme="minorHAnsi"/>
                <w:sz w:val="18"/>
                <w:szCs w:val="18"/>
              </w:rPr>
              <w:t>Odsetek mieszkańców Polski, deklarujących znajomość pojęcia "Fundusze Europejskie" lub "Fundusze Unijne"</w:t>
            </w:r>
          </w:p>
        </w:tc>
        <w:tc>
          <w:tcPr>
            <w:tcW w:w="2355" w:type="dxa"/>
            <w:shd w:val="clear" w:color="auto" w:fill="92D050"/>
            <w:vAlign w:val="center"/>
          </w:tcPr>
          <w:p w14:paraId="2DE7D2D9" w14:textId="790C6950" w:rsidR="00410737" w:rsidRPr="00BF566E" w:rsidRDefault="00410737"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98,7%</w:t>
            </w:r>
          </w:p>
        </w:tc>
        <w:tc>
          <w:tcPr>
            <w:tcW w:w="1677" w:type="dxa"/>
            <w:vAlign w:val="center"/>
          </w:tcPr>
          <w:p w14:paraId="3338DA82" w14:textId="6AE34DDA" w:rsidR="00410737" w:rsidRPr="00BF566E" w:rsidRDefault="00110D76"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96%</w:t>
            </w:r>
          </w:p>
        </w:tc>
      </w:tr>
      <w:tr w:rsidR="00410737" w14:paraId="5E3A0311" w14:textId="0D8037AE" w:rsidTr="0055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vAlign w:val="center"/>
          </w:tcPr>
          <w:p w14:paraId="6CCF28D2" w14:textId="2D70A2AD" w:rsidR="00410737" w:rsidRPr="00A92353" w:rsidRDefault="00410737" w:rsidP="005533F0">
            <w:pPr>
              <w:spacing w:before="40" w:after="40" w:line="288" w:lineRule="auto"/>
              <w:jc w:val="center"/>
              <w:rPr>
                <w:rFonts w:asciiTheme="minorHAnsi" w:hAnsiTheme="minorHAnsi" w:cstheme="minorHAnsi"/>
                <w:sz w:val="18"/>
                <w:szCs w:val="18"/>
                <w:lang w:val="pl-PL"/>
              </w:rPr>
            </w:pPr>
            <w:r w:rsidRPr="00880D4C">
              <w:rPr>
                <w:rFonts w:asciiTheme="minorHAnsi" w:hAnsiTheme="minorHAnsi" w:cstheme="minorHAnsi"/>
                <w:sz w:val="18"/>
                <w:szCs w:val="18"/>
              </w:rPr>
              <w:t>Znajomość celów, obszarów lub działań, na które przeznaczane są FE w Polsce</w:t>
            </w:r>
          </w:p>
        </w:tc>
        <w:tc>
          <w:tcPr>
            <w:tcW w:w="2621" w:type="dxa"/>
            <w:vAlign w:val="center"/>
          </w:tcPr>
          <w:p w14:paraId="48A7F1BA" w14:textId="5CDD4EE8" w:rsidR="00410737" w:rsidRPr="00A92353" w:rsidRDefault="00410737"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80D4C">
              <w:rPr>
                <w:rFonts w:asciiTheme="minorHAnsi" w:hAnsiTheme="minorHAnsi" w:cstheme="minorHAnsi"/>
                <w:sz w:val="18"/>
                <w:szCs w:val="18"/>
              </w:rPr>
              <w:t>Odsetek mieszkańców Polski znających co najmniej trzy przykładowe cele, obszary lub działania, na które przeznaczane są FE w Polsce w ramach polityki spójności</w:t>
            </w:r>
          </w:p>
        </w:tc>
        <w:tc>
          <w:tcPr>
            <w:tcW w:w="2355" w:type="dxa"/>
            <w:shd w:val="clear" w:color="auto" w:fill="FABF8F" w:themeFill="accent6" w:themeFillTint="99"/>
            <w:vAlign w:val="center"/>
          </w:tcPr>
          <w:p w14:paraId="5E578299" w14:textId="12505F8B" w:rsidR="00410737" w:rsidRPr="00BF566E" w:rsidRDefault="00410737"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27,3%</w:t>
            </w:r>
          </w:p>
        </w:tc>
        <w:tc>
          <w:tcPr>
            <w:tcW w:w="1677" w:type="dxa"/>
            <w:vAlign w:val="center"/>
          </w:tcPr>
          <w:p w14:paraId="0AE4B7F3" w14:textId="1C04F337" w:rsidR="00410737" w:rsidRPr="00BF566E" w:rsidRDefault="00110D76"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49%</w:t>
            </w:r>
          </w:p>
        </w:tc>
      </w:tr>
      <w:tr w:rsidR="00410737" w14:paraId="7A8ECB3C" w14:textId="7B45C9AD" w:rsidTr="005533F0">
        <w:tc>
          <w:tcPr>
            <w:cnfStyle w:val="001000000000" w:firstRow="0" w:lastRow="0" w:firstColumn="1" w:lastColumn="0" w:oddVBand="0" w:evenVBand="0" w:oddHBand="0" w:evenHBand="0" w:firstRowFirstColumn="0" w:firstRowLastColumn="0" w:lastRowFirstColumn="0" w:lastRowLastColumn="0"/>
            <w:tcW w:w="2633" w:type="dxa"/>
            <w:vAlign w:val="center"/>
          </w:tcPr>
          <w:p w14:paraId="4A0D8044" w14:textId="7689D0DB" w:rsidR="00410737" w:rsidRPr="00A92353" w:rsidRDefault="00410737" w:rsidP="005533F0">
            <w:pPr>
              <w:spacing w:before="40" w:after="40" w:line="288" w:lineRule="auto"/>
              <w:jc w:val="center"/>
              <w:rPr>
                <w:rFonts w:asciiTheme="minorHAnsi" w:hAnsiTheme="minorHAnsi" w:cstheme="minorHAnsi"/>
                <w:sz w:val="18"/>
                <w:szCs w:val="18"/>
                <w:lang w:val="pl-PL"/>
              </w:rPr>
            </w:pPr>
            <w:r w:rsidRPr="00880D4C">
              <w:rPr>
                <w:rFonts w:asciiTheme="minorHAnsi" w:hAnsiTheme="minorHAnsi" w:cstheme="minorHAnsi"/>
                <w:sz w:val="18"/>
                <w:szCs w:val="18"/>
              </w:rPr>
              <w:t>Świadomość obszarów lub projektów wspieranych z FE w najbliższym otoczeniu respondenta</w:t>
            </w:r>
          </w:p>
        </w:tc>
        <w:tc>
          <w:tcPr>
            <w:tcW w:w="2621" w:type="dxa"/>
            <w:vAlign w:val="center"/>
          </w:tcPr>
          <w:p w14:paraId="79974DDB" w14:textId="16124103" w:rsidR="00410737" w:rsidRPr="00A92353" w:rsidRDefault="00410737"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80D4C">
              <w:rPr>
                <w:rFonts w:asciiTheme="minorHAnsi" w:hAnsiTheme="minorHAnsi" w:cstheme="minorHAnsi"/>
                <w:sz w:val="18"/>
                <w:szCs w:val="18"/>
              </w:rPr>
              <w:t>Odsetek mieszkańców Polski, deklarujących dostrzeganie w swym najbliższym otoczeniu obszarów lub projektów wspieranych z FE w ramach polityki spójności</w:t>
            </w:r>
          </w:p>
        </w:tc>
        <w:tc>
          <w:tcPr>
            <w:tcW w:w="2355" w:type="dxa"/>
            <w:shd w:val="clear" w:color="auto" w:fill="FABF8F" w:themeFill="accent6" w:themeFillTint="99"/>
            <w:vAlign w:val="center"/>
          </w:tcPr>
          <w:p w14:paraId="3C92BFD3" w14:textId="47E2F850" w:rsidR="00410737" w:rsidRPr="00A92353" w:rsidRDefault="005B4216"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80D4C">
              <w:rPr>
                <w:rFonts w:asciiTheme="minorHAnsi" w:hAnsiTheme="minorHAnsi" w:cstheme="minorHAnsi"/>
                <w:sz w:val="18"/>
                <w:szCs w:val="18"/>
              </w:rPr>
              <w:t xml:space="preserve">EFRR – </w:t>
            </w:r>
            <w:r w:rsidR="00410737" w:rsidRPr="00880D4C">
              <w:rPr>
                <w:rFonts w:asciiTheme="minorHAnsi" w:hAnsiTheme="minorHAnsi" w:cstheme="minorHAnsi"/>
                <w:sz w:val="18"/>
                <w:szCs w:val="18"/>
              </w:rPr>
              <w:t>71,9 % potrafi wskazać na terenie gminy/miasta inwestycje współfinansowane ze środków UE</w:t>
            </w:r>
          </w:p>
          <w:p w14:paraId="64D5D665" w14:textId="3FBDFF98" w:rsidR="00410737" w:rsidRPr="00A92353" w:rsidRDefault="00410737"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80D4C">
              <w:rPr>
                <w:rFonts w:asciiTheme="minorHAnsi" w:hAnsiTheme="minorHAnsi" w:cstheme="minorHAnsi"/>
                <w:sz w:val="18"/>
                <w:szCs w:val="18"/>
              </w:rPr>
              <w:t>EFS – 30,8% badanych twierdzi, że potrafi wskazać znajomych, którzy skorzystali z EFS</w:t>
            </w:r>
          </w:p>
        </w:tc>
        <w:tc>
          <w:tcPr>
            <w:tcW w:w="1677" w:type="dxa"/>
            <w:vAlign w:val="center"/>
          </w:tcPr>
          <w:p w14:paraId="3F56E16B" w14:textId="77795D9D" w:rsidR="00410737" w:rsidRPr="00BF566E" w:rsidRDefault="00110D76" w:rsidP="005533F0">
            <w:pPr>
              <w:pStyle w:val="Default"/>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82%</w:t>
            </w:r>
          </w:p>
        </w:tc>
      </w:tr>
      <w:tr w:rsidR="00410737" w14:paraId="21ADF958" w14:textId="2EC9FABC" w:rsidTr="0055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vAlign w:val="center"/>
          </w:tcPr>
          <w:p w14:paraId="5317C83D" w14:textId="77777777" w:rsidR="00410737" w:rsidRPr="00A92353" w:rsidRDefault="00410737" w:rsidP="005533F0">
            <w:pPr>
              <w:spacing w:before="40" w:after="40" w:line="288" w:lineRule="auto"/>
              <w:jc w:val="center"/>
              <w:rPr>
                <w:rFonts w:asciiTheme="minorHAnsi" w:hAnsiTheme="minorHAnsi" w:cstheme="minorHAnsi"/>
                <w:sz w:val="18"/>
                <w:szCs w:val="18"/>
                <w:lang w:val="pl-PL"/>
              </w:rPr>
            </w:pPr>
            <w:r w:rsidRPr="00880D4C">
              <w:rPr>
                <w:rFonts w:asciiTheme="minorHAnsi" w:hAnsiTheme="minorHAnsi" w:cstheme="minorHAnsi"/>
                <w:sz w:val="18"/>
                <w:szCs w:val="18"/>
              </w:rPr>
              <w:t>Odsetek mieszkańców Polski dostrzegających wpływ FE na rozwój Polski</w:t>
            </w:r>
          </w:p>
          <w:p w14:paraId="5269A759" w14:textId="77777777" w:rsidR="00410737" w:rsidRPr="00A92353" w:rsidRDefault="00410737" w:rsidP="005533F0">
            <w:pPr>
              <w:spacing w:before="40" w:after="40" w:line="288" w:lineRule="auto"/>
              <w:ind w:left="0"/>
              <w:jc w:val="center"/>
              <w:rPr>
                <w:rFonts w:asciiTheme="minorHAnsi" w:hAnsiTheme="minorHAnsi" w:cstheme="minorHAnsi"/>
                <w:sz w:val="18"/>
                <w:szCs w:val="18"/>
                <w:lang w:val="pl-PL"/>
              </w:rPr>
            </w:pPr>
          </w:p>
        </w:tc>
        <w:tc>
          <w:tcPr>
            <w:tcW w:w="2621" w:type="dxa"/>
            <w:vAlign w:val="center"/>
          </w:tcPr>
          <w:p w14:paraId="3A45DD58" w14:textId="77777777" w:rsidR="00410737" w:rsidRPr="00A92353" w:rsidRDefault="00410737"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80D4C">
              <w:rPr>
                <w:rFonts w:asciiTheme="minorHAnsi" w:hAnsiTheme="minorHAnsi" w:cstheme="minorHAnsi"/>
                <w:sz w:val="18"/>
                <w:szCs w:val="18"/>
              </w:rPr>
              <w:t>Odsetek mieszkańców Polski dostrzegających wpływ Funduszy Europejskich na rozwój Polski</w:t>
            </w:r>
          </w:p>
          <w:p w14:paraId="254954E8" w14:textId="77777777" w:rsidR="00410737" w:rsidRPr="00A92353" w:rsidRDefault="00410737" w:rsidP="005533F0">
            <w:pPr>
              <w:spacing w:before="40" w:after="40" w:line="288"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p>
        </w:tc>
        <w:tc>
          <w:tcPr>
            <w:tcW w:w="2355" w:type="dxa"/>
            <w:shd w:val="clear" w:color="auto" w:fill="FABF8F" w:themeFill="accent6" w:themeFillTint="99"/>
            <w:vAlign w:val="center"/>
          </w:tcPr>
          <w:p w14:paraId="094B1D41" w14:textId="5C2323EF" w:rsidR="00410737" w:rsidRPr="00BF566E" w:rsidRDefault="00410737"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86,0 %</w:t>
            </w:r>
          </w:p>
        </w:tc>
        <w:tc>
          <w:tcPr>
            <w:tcW w:w="1677" w:type="dxa"/>
            <w:vAlign w:val="center"/>
          </w:tcPr>
          <w:p w14:paraId="15A4C99A" w14:textId="4195CB2E" w:rsidR="00410737" w:rsidRPr="00BF566E" w:rsidRDefault="00110D76" w:rsidP="005533F0">
            <w:pPr>
              <w:spacing w:before="40" w:after="40"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92%</w:t>
            </w:r>
          </w:p>
        </w:tc>
      </w:tr>
      <w:tr w:rsidR="00410737" w14:paraId="20B6569A" w14:textId="54450505" w:rsidTr="005533F0">
        <w:tc>
          <w:tcPr>
            <w:cnfStyle w:val="001000000000" w:firstRow="0" w:lastRow="0" w:firstColumn="1" w:lastColumn="0" w:oddVBand="0" w:evenVBand="0" w:oddHBand="0" w:evenHBand="0" w:firstRowFirstColumn="0" w:firstRowLastColumn="0" w:lastRowFirstColumn="0" w:lastRowLastColumn="0"/>
            <w:tcW w:w="2633" w:type="dxa"/>
            <w:vAlign w:val="center"/>
          </w:tcPr>
          <w:p w14:paraId="2A435752" w14:textId="77777777" w:rsidR="00410737" w:rsidRPr="00A92353" w:rsidRDefault="00410737" w:rsidP="005533F0">
            <w:pPr>
              <w:spacing w:before="40" w:after="40" w:line="288" w:lineRule="auto"/>
              <w:jc w:val="center"/>
              <w:rPr>
                <w:rFonts w:asciiTheme="minorHAnsi" w:hAnsiTheme="minorHAnsi" w:cstheme="minorHAnsi"/>
                <w:sz w:val="18"/>
                <w:szCs w:val="18"/>
                <w:lang w:val="pl-PL"/>
              </w:rPr>
            </w:pPr>
            <w:r w:rsidRPr="00880D4C">
              <w:rPr>
                <w:rFonts w:asciiTheme="minorHAnsi" w:hAnsiTheme="minorHAnsi" w:cstheme="minorHAnsi"/>
                <w:sz w:val="18"/>
                <w:szCs w:val="18"/>
              </w:rPr>
              <w:t>Odsetek mieszkańców Polski uważających, że osobiście korzystają oni z Funduszy Europejskich</w:t>
            </w:r>
          </w:p>
          <w:p w14:paraId="7479C106" w14:textId="77777777" w:rsidR="00410737" w:rsidRPr="00A92353" w:rsidRDefault="00410737" w:rsidP="005533F0">
            <w:pPr>
              <w:spacing w:before="40" w:after="40" w:line="288" w:lineRule="auto"/>
              <w:jc w:val="center"/>
              <w:rPr>
                <w:rFonts w:asciiTheme="minorHAnsi" w:hAnsiTheme="minorHAnsi" w:cstheme="minorHAnsi"/>
                <w:sz w:val="18"/>
                <w:szCs w:val="18"/>
                <w:lang w:val="pl-PL"/>
              </w:rPr>
            </w:pPr>
          </w:p>
        </w:tc>
        <w:tc>
          <w:tcPr>
            <w:tcW w:w="2621" w:type="dxa"/>
            <w:vAlign w:val="center"/>
          </w:tcPr>
          <w:p w14:paraId="7DEEF405" w14:textId="77777777" w:rsidR="00410737" w:rsidRPr="00A92353" w:rsidRDefault="00410737"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80D4C">
              <w:rPr>
                <w:rFonts w:asciiTheme="minorHAnsi" w:hAnsiTheme="minorHAnsi" w:cstheme="minorHAnsi"/>
                <w:sz w:val="18"/>
                <w:szCs w:val="18"/>
              </w:rPr>
              <w:t>Odsetek mieszkańców Polski uważających, że osobiście korzystają oni z Funduszy Europejskich lub ze zmian, jakie zachodzą dzięki Funduszom</w:t>
            </w:r>
          </w:p>
          <w:p w14:paraId="531452EF" w14:textId="77777777" w:rsidR="00410737" w:rsidRPr="00A92353" w:rsidRDefault="00410737"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p>
        </w:tc>
        <w:tc>
          <w:tcPr>
            <w:tcW w:w="2355" w:type="dxa"/>
            <w:shd w:val="clear" w:color="auto" w:fill="FABF8F" w:themeFill="accent6" w:themeFillTint="99"/>
            <w:vAlign w:val="center"/>
          </w:tcPr>
          <w:p w14:paraId="7743EE7D" w14:textId="377C0DF9" w:rsidR="00410737" w:rsidRPr="00BF566E" w:rsidRDefault="00410737"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EFRR – 63,7%</w:t>
            </w:r>
          </w:p>
          <w:p w14:paraId="4DBE830D" w14:textId="1691893C" w:rsidR="00410737" w:rsidRPr="00BF566E" w:rsidRDefault="00410737"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EFS – 29,1 %</w:t>
            </w:r>
          </w:p>
        </w:tc>
        <w:tc>
          <w:tcPr>
            <w:tcW w:w="1677" w:type="dxa"/>
            <w:vAlign w:val="center"/>
          </w:tcPr>
          <w:p w14:paraId="76DE828E" w14:textId="18BE1BE0" w:rsidR="00410737" w:rsidRPr="00BF566E" w:rsidRDefault="00110D76" w:rsidP="005533F0">
            <w:pPr>
              <w:spacing w:before="40" w:after="4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566E">
              <w:rPr>
                <w:rFonts w:asciiTheme="minorHAnsi" w:hAnsiTheme="minorHAnsi" w:cstheme="minorHAnsi"/>
                <w:sz w:val="18"/>
                <w:szCs w:val="18"/>
              </w:rPr>
              <w:t>65%</w:t>
            </w:r>
          </w:p>
        </w:tc>
      </w:tr>
    </w:tbl>
    <w:p w14:paraId="6B4DD532" w14:textId="6C350C55" w:rsidR="008F0A40" w:rsidRPr="00D94419" w:rsidRDefault="00D94419" w:rsidP="008F0A40">
      <w:pPr>
        <w:rPr>
          <w:i/>
          <w:sz w:val="18"/>
          <w:szCs w:val="18"/>
          <w:lang w:eastAsia="en-US"/>
        </w:rPr>
      </w:pPr>
      <w:r w:rsidRPr="00D94419">
        <w:rPr>
          <w:i/>
          <w:sz w:val="18"/>
          <w:szCs w:val="18"/>
          <w:lang w:eastAsia="en-US"/>
        </w:rPr>
        <w:t xml:space="preserve">Źródło. Opracowanie własne na podstawie przeprowadzonych badań. </w:t>
      </w:r>
    </w:p>
    <w:p w14:paraId="34336C23" w14:textId="77777777" w:rsidR="00B154BD" w:rsidRPr="00A24955" w:rsidRDefault="00B154BD" w:rsidP="00D72D0B">
      <w:pPr>
        <w:spacing w:before="120" w:line="288" w:lineRule="auto"/>
        <w:ind w:left="0"/>
        <w:jc w:val="both"/>
        <w:rPr>
          <w:rFonts w:asciiTheme="minorHAnsi" w:hAnsiTheme="minorHAnsi" w:cstheme="minorHAnsi"/>
          <w:lang w:eastAsia="en-US"/>
        </w:rPr>
        <w:sectPr w:rsidR="00B154BD" w:rsidRPr="00A24955" w:rsidSect="004F6476">
          <w:headerReference w:type="even" r:id="rId88"/>
          <w:headerReference w:type="default" r:id="rId89"/>
          <w:footerReference w:type="even" r:id="rId90"/>
          <w:footerReference w:type="default" r:id="rId91"/>
          <w:headerReference w:type="first" r:id="rId92"/>
          <w:footerReference w:type="first" r:id="rId93"/>
          <w:pgSz w:w="11906" w:h="16838"/>
          <w:pgMar w:top="1418" w:right="1418" w:bottom="1418" w:left="1418" w:header="709" w:footer="709" w:gutter="0"/>
          <w:cols w:space="708"/>
          <w:docGrid w:linePitch="360"/>
        </w:sectPr>
      </w:pPr>
    </w:p>
    <w:p w14:paraId="69D8433B" w14:textId="2C117FF1" w:rsidR="009F3309" w:rsidRDefault="005533F0" w:rsidP="009F3309">
      <w:pPr>
        <w:pStyle w:val="Nagwek1"/>
        <w:rPr>
          <w:rFonts w:asciiTheme="minorHAnsi" w:hAnsiTheme="minorHAnsi" w:cstheme="minorHAnsi"/>
          <w:sz w:val="28"/>
          <w:szCs w:val="28"/>
        </w:rPr>
      </w:pPr>
      <w:bookmarkStart w:id="95" w:name="_Toc469037609"/>
      <w:r w:rsidRPr="005533F0">
        <w:rPr>
          <w:rFonts w:asciiTheme="minorHAnsi" w:hAnsiTheme="minorHAnsi" w:cstheme="minorHAnsi"/>
          <w:sz w:val="28"/>
          <w:szCs w:val="28"/>
        </w:rPr>
        <w:lastRenderedPageBreak/>
        <w:t>WNIOSKI I REKOMENDACJE</w:t>
      </w:r>
      <w:bookmarkEnd w:id="95"/>
      <w:r w:rsidRPr="005533F0">
        <w:rPr>
          <w:rFonts w:asciiTheme="minorHAnsi" w:hAnsiTheme="minorHAnsi" w:cstheme="minorHAnsi"/>
          <w:sz w:val="28"/>
          <w:szCs w:val="28"/>
        </w:rPr>
        <w:t xml:space="preserve"> </w:t>
      </w:r>
    </w:p>
    <w:tbl>
      <w:tblPr>
        <w:tblStyle w:val="Jasnalistaakcent11"/>
        <w:tblW w:w="5000" w:type="pct"/>
        <w:tblBorders>
          <w:insideH w:val="single" w:sz="8" w:space="0" w:color="FDA023"/>
          <w:insideV w:val="single" w:sz="8" w:space="0" w:color="FDA023"/>
        </w:tblBorders>
        <w:tblLayout w:type="fixed"/>
        <w:tblLook w:val="04A0" w:firstRow="1" w:lastRow="0" w:firstColumn="1" w:lastColumn="0" w:noHBand="0" w:noVBand="1"/>
      </w:tblPr>
      <w:tblGrid>
        <w:gridCol w:w="14218"/>
      </w:tblGrid>
      <w:tr w:rsidR="001946D5" w:rsidRPr="001946D5" w14:paraId="4C11FCEC" w14:textId="77777777" w:rsidTr="001946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218" w:type="dxa"/>
            <w:tcBorders>
              <w:bottom w:val="single" w:sz="8" w:space="0" w:color="FFFFFF" w:themeColor="background1"/>
            </w:tcBorders>
            <w:noWrap/>
            <w:vAlign w:val="center"/>
          </w:tcPr>
          <w:p w14:paraId="33728982" w14:textId="77777777" w:rsidR="001946D5" w:rsidRPr="001946D5" w:rsidRDefault="001946D5" w:rsidP="001946D5">
            <w:pPr>
              <w:spacing w:before="120"/>
              <w:ind w:right="113"/>
              <w:jc w:val="center"/>
              <w:rPr>
                <w:rFonts w:asciiTheme="minorHAnsi" w:hAnsiTheme="minorHAnsi" w:cstheme="minorHAnsi"/>
                <w:b w:val="0"/>
                <w:bCs w:val="0"/>
                <w:color w:val="FFFFFF" w:themeColor="background1"/>
                <w:sz w:val="18"/>
                <w:szCs w:val="18"/>
                <w:lang w:val="pl-PL"/>
              </w:rPr>
            </w:pPr>
            <w:r w:rsidRPr="001946D5">
              <w:rPr>
                <w:rFonts w:asciiTheme="minorHAnsi" w:hAnsiTheme="minorHAnsi" w:cstheme="minorHAnsi"/>
                <w:color w:val="FFFFFF" w:themeColor="background1"/>
                <w:sz w:val="18"/>
                <w:szCs w:val="18"/>
                <w:lang w:val="pl-PL"/>
              </w:rPr>
              <w:t xml:space="preserve">Instytucja zlecająca badanie – Instytucja Zarządzająca </w:t>
            </w:r>
            <w:r w:rsidRPr="001946D5">
              <w:rPr>
                <w:color w:val="FFFFFF" w:themeColor="background1"/>
                <w:sz w:val="18"/>
                <w:szCs w:val="18"/>
                <w:lang w:val="pl-PL"/>
              </w:rPr>
              <w:t>Regionalnym Programem Operacyjnym Województwa Łódzkiego na lata 2014-2020</w:t>
            </w:r>
          </w:p>
        </w:tc>
      </w:tr>
      <w:tr w:rsidR="001946D5" w:rsidRPr="001946D5" w14:paraId="276C220D" w14:textId="77777777" w:rsidTr="001946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218" w:type="dxa"/>
            <w:tcBorders>
              <w:top w:val="single" w:sz="8" w:space="0" w:color="FFFFFF" w:themeColor="background1"/>
              <w:bottom w:val="single" w:sz="8" w:space="0" w:color="FFFFFF" w:themeColor="background1"/>
            </w:tcBorders>
            <w:noWrap/>
            <w:vAlign w:val="center"/>
          </w:tcPr>
          <w:p w14:paraId="6920B928" w14:textId="77777777" w:rsidR="001946D5" w:rsidRPr="001946D5" w:rsidRDefault="001946D5" w:rsidP="001946D5">
            <w:pPr>
              <w:spacing w:before="120"/>
              <w:ind w:right="113"/>
              <w:jc w:val="center"/>
              <w:rPr>
                <w:rFonts w:asciiTheme="minorHAnsi" w:hAnsiTheme="minorHAnsi" w:cstheme="minorHAnsi"/>
                <w:color w:val="FFFFFF" w:themeColor="background1"/>
                <w:sz w:val="16"/>
                <w:szCs w:val="16"/>
                <w:lang w:val="pl-PL"/>
              </w:rPr>
            </w:pPr>
            <w:r w:rsidRPr="001946D5">
              <w:rPr>
                <w:rFonts w:asciiTheme="minorHAnsi" w:hAnsiTheme="minorHAnsi" w:cstheme="minorHAnsi"/>
                <w:color w:val="FFFFFF" w:themeColor="background1"/>
                <w:sz w:val="18"/>
                <w:szCs w:val="18"/>
                <w:lang w:val="pl-PL"/>
              </w:rPr>
              <w:t>Program operacyjny – Regionalny Program Operacyjny Województwa Łódzkiego na lata 2014-2020</w:t>
            </w:r>
          </w:p>
        </w:tc>
      </w:tr>
      <w:tr w:rsidR="001946D5" w:rsidRPr="001946D5" w14:paraId="48555949" w14:textId="77777777" w:rsidTr="001946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218" w:type="dxa"/>
            <w:tcBorders>
              <w:top w:val="single" w:sz="8" w:space="0" w:color="FFFFFF" w:themeColor="background1"/>
              <w:bottom w:val="single" w:sz="8" w:space="0" w:color="FFFFFF" w:themeColor="background1"/>
            </w:tcBorders>
            <w:noWrap/>
            <w:vAlign w:val="center"/>
          </w:tcPr>
          <w:p w14:paraId="7A63237D" w14:textId="187133D1" w:rsidR="001946D5" w:rsidRPr="00AE4838" w:rsidRDefault="00737591" w:rsidP="001946D5">
            <w:pPr>
              <w:spacing w:before="120"/>
              <w:jc w:val="center"/>
              <w:rPr>
                <w:rFonts w:asciiTheme="minorHAnsi" w:hAnsiTheme="minorHAnsi" w:cstheme="minorHAnsi"/>
                <w:color w:val="FFFFFF" w:themeColor="background1"/>
                <w:sz w:val="18"/>
                <w:szCs w:val="18"/>
                <w:lang w:val="pl-PL"/>
              </w:rPr>
            </w:pPr>
            <w:r>
              <w:rPr>
                <w:rFonts w:asciiTheme="minorHAnsi" w:hAnsiTheme="minorHAnsi" w:cstheme="minorHAnsi"/>
                <w:color w:val="FFFFFF" w:themeColor="background1"/>
                <w:sz w:val="18"/>
                <w:szCs w:val="18"/>
                <w:lang w:val="pl-PL"/>
              </w:rPr>
              <w:t>Tytuł badania –</w:t>
            </w:r>
            <w:r w:rsidR="001946D5" w:rsidRPr="001946D5">
              <w:rPr>
                <w:rFonts w:asciiTheme="minorHAnsi" w:hAnsiTheme="minorHAnsi" w:cstheme="minorHAnsi"/>
                <w:color w:val="FFFFFF" w:themeColor="background1"/>
                <w:sz w:val="18"/>
                <w:szCs w:val="18"/>
                <w:lang w:val="pl-PL"/>
              </w:rPr>
              <w:t xml:space="preserve"> Ewaluacja Strategii Komunikacji Regionalnego Programu Operacyjnego Województwa Łódzkiego na lata 2014-2020 oraz działań przewidzianych w Rocznym planie działań informacyjnych i promocyjnych na rok 2016 w ramach Regionalnego Programu Operacyjnego Województwa Łódzkiego na lata 2014-2020</w:t>
            </w:r>
          </w:p>
        </w:tc>
      </w:tr>
    </w:tbl>
    <w:p w14:paraId="02633846" w14:textId="77777777" w:rsidR="001946D5" w:rsidRPr="001946D5" w:rsidRDefault="001946D5" w:rsidP="001946D5">
      <w:pPr>
        <w:spacing w:before="0" w:after="0"/>
        <w:rPr>
          <w:sz w:val="2"/>
          <w:szCs w:val="2"/>
        </w:rPr>
      </w:pPr>
    </w:p>
    <w:tbl>
      <w:tblPr>
        <w:tblStyle w:val="Jasnalistaakcent11"/>
        <w:tblW w:w="5000" w:type="pct"/>
        <w:tblBorders>
          <w:insideH w:val="single" w:sz="8" w:space="0" w:color="FDA023"/>
          <w:insideV w:val="single" w:sz="8" w:space="0" w:color="FDA023"/>
        </w:tblBorders>
        <w:tblLayout w:type="fixed"/>
        <w:tblLook w:val="04A0" w:firstRow="1" w:lastRow="0" w:firstColumn="1" w:lastColumn="0" w:noHBand="0" w:noVBand="1"/>
      </w:tblPr>
      <w:tblGrid>
        <w:gridCol w:w="630"/>
        <w:gridCol w:w="2739"/>
        <w:gridCol w:w="2268"/>
        <w:gridCol w:w="1417"/>
        <w:gridCol w:w="2693"/>
        <w:gridCol w:w="993"/>
        <w:gridCol w:w="1275"/>
        <w:gridCol w:w="993"/>
        <w:gridCol w:w="1210"/>
      </w:tblGrid>
      <w:tr w:rsidR="001946D5" w:rsidRPr="00430252" w14:paraId="7FC4F022" w14:textId="77777777" w:rsidTr="001946D5">
        <w:trPr>
          <w:cnfStyle w:val="100000000000" w:firstRow="1" w:lastRow="0" w:firstColumn="0" w:lastColumn="0" w:oddVBand="0" w:evenVBand="0" w:oddHBand="0" w:evenHBand="0" w:firstRowFirstColumn="0" w:firstRowLastColumn="0" w:lastRowFirstColumn="0" w:lastRowLastColumn="0"/>
          <w:cantSplit/>
          <w:trHeight w:val="1288"/>
          <w:tblHeader/>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FFFFFF" w:themeColor="background1"/>
              <w:right w:val="single" w:sz="8" w:space="0" w:color="FFFFFF" w:themeColor="background1"/>
            </w:tcBorders>
            <w:noWrap/>
            <w:vAlign w:val="center"/>
          </w:tcPr>
          <w:p w14:paraId="262FEB50" w14:textId="25F38F3F" w:rsidR="00AA66C7" w:rsidRPr="001946D5" w:rsidRDefault="00AA66C7" w:rsidP="005B4216">
            <w:pPr>
              <w:spacing w:after="0"/>
              <w:jc w:val="center"/>
              <w:rPr>
                <w:rFonts w:asciiTheme="minorHAnsi" w:hAnsiTheme="minorHAnsi" w:cstheme="minorHAnsi"/>
                <w:color w:val="FFFFFF" w:themeColor="background1"/>
                <w:sz w:val="16"/>
                <w:szCs w:val="16"/>
                <w:lang w:val="pl-PL"/>
              </w:rPr>
            </w:pPr>
            <w:r w:rsidRPr="001946D5">
              <w:rPr>
                <w:rFonts w:asciiTheme="minorHAnsi" w:hAnsiTheme="minorHAnsi" w:cstheme="minorHAnsi"/>
                <w:color w:val="FFFFFF" w:themeColor="background1"/>
                <w:sz w:val="16"/>
                <w:szCs w:val="16"/>
                <w:lang w:val="pl-PL"/>
              </w:rPr>
              <w:t>Lp.</w:t>
            </w:r>
          </w:p>
        </w:tc>
        <w:tc>
          <w:tcPr>
            <w:tcW w:w="2739" w:type="dxa"/>
            <w:tcBorders>
              <w:top w:val="single" w:sz="8" w:space="0" w:color="FFFFFF" w:themeColor="background1"/>
              <w:left w:val="single" w:sz="8" w:space="0" w:color="FFFFFF" w:themeColor="background1"/>
              <w:right w:val="single" w:sz="8" w:space="0" w:color="FFFFFF" w:themeColor="background1"/>
            </w:tcBorders>
            <w:vAlign w:val="center"/>
          </w:tcPr>
          <w:p w14:paraId="531D9BD7" w14:textId="1F0BD6C2" w:rsidR="00AA66C7" w:rsidRPr="001946D5" w:rsidRDefault="00AA66C7" w:rsidP="005B421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lang w:val="pl-PL"/>
              </w:rPr>
            </w:pPr>
            <w:r w:rsidRPr="001946D5">
              <w:rPr>
                <w:rFonts w:asciiTheme="minorHAnsi" w:hAnsiTheme="minorHAnsi" w:cstheme="minorHAnsi"/>
                <w:b w:val="0"/>
                <w:color w:val="FFFFFF" w:themeColor="background1"/>
                <w:sz w:val="16"/>
                <w:szCs w:val="16"/>
                <w:lang w:val="pl-PL"/>
              </w:rPr>
              <w:t>Treść wniosku</w:t>
            </w:r>
            <w:r w:rsidR="00430252" w:rsidRPr="001946D5">
              <w:rPr>
                <w:rFonts w:asciiTheme="minorHAnsi" w:hAnsiTheme="minorHAnsi" w:cstheme="minorHAnsi"/>
                <w:b w:val="0"/>
                <w:color w:val="FFFFFF" w:themeColor="background1"/>
                <w:sz w:val="16"/>
                <w:szCs w:val="16"/>
                <w:lang w:val="pl-PL"/>
              </w:rPr>
              <w:t xml:space="preserve"> </w:t>
            </w:r>
            <w:r w:rsidR="00430252" w:rsidRPr="001946D5">
              <w:rPr>
                <w:rFonts w:asciiTheme="minorHAnsi" w:hAnsiTheme="minorHAnsi" w:cstheme="minorHAnsi"/>
                <w:b w:val="0"/>
                <w:color w:val="FFFFFF" w:themeColor="background1"/>
                <w:sz w:val="16"/>
                <w:szCs w:val="16"/>
                <w:lang w:val="pl-PL"/>
              </w:rPr>
              <w:br/>
              <w:t>(nr strony w raporcie)</w:t>
            </w:r>
          </w:p>
        </w:tc>
        <w:tc>
          <w:tcPr>
            <w:tcW w:w="2268" w:type="dxa"/>
            <w:tcBorders>
              <w:top w:val="single" w:sz="8" w:space="0" w:color="FFFFFF" w:themeColor="background1"/>
              <w:left w:val="single" w:sz="8" w:space="0" w:color="FFFFFF" w:themeColor="background1"/>
              <w:right w:val="single" w:sz="8" w:space="0" w:color="FFFFFF" w:themeColor="background1"/>
            </w:tcBorders>
            <w:vAlign w:val="center"/>
          </w:tcPr>
          <w:p w14:paraId="31F06DC2" w14:textId="0492BD2A" w:rsidR="00AA66C7" w:rsidRPr="001946D5" w:rsidRDefault="00AA66C7" w:rsidP="005B421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lang w:val="pl-PL"/>
              </w:rPr>
            </w:pPr>
            <w:r w:rsidRPr="001946D5">
              <w:rPr>
                <w:rFonts w:asciiTheme="minorHAnsi" w:hAnsiTheme="minorHAnsi" w:cstheme="minorHAnsi"/>
                <w:b w:val="0"/>
                <w:color w:val="FFFFFF" w:themeColor="background1"/>
                <w:sz w:val="16"/>
                <w:szCs w:val="16"/>
                <w:lang w:val="pl-PL"/>
              </w:rPr>
              <w:t>Treść rekomendacji</w:t>
            </w:r>
          </w:p>
        </w:tc>
        <w:tc>
          <w:tcPr>
            <w:tcW w:w="1417" w:type="dxa"/>
            <w:tcBorders>
              <w:top w:val="single" w:sz="8" w:space="0" w:color="FFFFFF" w:themeColor="background1"/>
              <w:left w:val="single" w:sz="8" w:space="0" w:color="FFFFFF" w:themeColor="background1"/>
              <w:right w:val="single" w:sz="8" w:space="0" w:color="FFFFFF" w:themeColor="background1"/>
            </w:tcBorders>
            <w:vAlign w:val="center"/>
          </w:tcPr>
          <w:p w14:paraId="6FAF7F78" w14:textId="0C6FAD48" w:rsidR="00AA66C7" w:rsidRPr="001946D5" w:rsidRDefault="00AA66C7" w:rsidP="005B421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lang w:val="pl-PL"/>
              </w:rPr>
            </w:pPr>
            <w:r w:rsidRPr="001946D5">
              <w:rPr>
                <w:rFonts w:asciiTheme="minorHAnsi" w:hAnsiTheme="minorHAnsi" w:cstheme="minorHAnsi"/>
                <w:b w:val="0"/>
                <w:color w:val="FFFFFF" w:themeColor="background1"/>
                <w:sz w:val="16"/>
                <w:szCs w:val="16"/>
                <w:lang w:val="pl-PL"/>
              </w:rPr>
              <w:t>Adresat rekomendacji</w:t>
            </w:r>
          </w:p>
        </w:tc>
        <w:tc>
          <w:tcPr>
            <w:tcW w:w="2693" w:type="dxa"/>
            <w:tcBorders>
              <w:top w:val="single" w:sz="8" w:space="0" w:color="FFFFFF" w:themeColor="background1"/>
              <w:left w:val="single" w:sz="8" w:space="0" w:color="FFFFFF" w:themeColor="background1"/>
              <w:right w:val="single" w:sz="8" w:space="0" w:color="FFFFFF" w:themeColor="background1"/>
            </w:tcBorders>
            <w:vAlign w:val="center"/>
          </w:tcPr>
          <w:p w14:paraId="3ABA1030" w14:textId="33575F66" w:rsidR="00AA66C7" w:rsidRPr="001946D5" w:rsidRDefault="00AA66C7" w:rsidP="005B421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lang w:val="pl-PL"/>
              </w:rPr>
            </w:pPr>
            <w:r w:rsidRPr="001946D5">
              <w:rPr>
                <w:rFonts w:asciiTheme="minorHAnsi" w:hAnsiTheme="minorHAnsi" w:cstheme="minorHAnsi"/>
                <w:b w:val="0"/>
                <w:color w:val="FFFFFF" w:themeColor="background1"/>
                <w:sz w:val="16"/>
                <w:szCs w:val="16"/>
                <w:lang w:val="pl-PL"/>
              </w:rPr>
              <w:t>Sposób wdrożenia</w:t>
            </w:r>
          </w:p>
        </w:tc>
        <w:tc>
          <w:tcPr>
            <w:tcW w:w="993" w:type="dxa"/>
            <w:tcBorders>
              <w:top w:val="single" w:sz="8" w:space="0" w:color="FFFFFF" w:themeColor="background1"/>
              <w:left w:val="single" w:sz="8" w:space="0" w:color="FFFFFF" w:themeColor="background1"/>
              <w:right w:val="single" w:sz="8" w:space="0" w:color="FFFFFF" w:themeColor="background1"/>
            </w:tcBorders>
            <w:vAlign w:val="center"/>
          </w:tcPr>
          <w:p w14:paraId="0F0BC301" w14:textId="39F3A765" w:rsidR="00AA66C7" w:rsidRPr="001946D5" w:rsidRDefault="00AA66C7" w:rsidP="0043025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lang w:val="pl-PL"/>
              </w:rPr>
            </w:pPr>
            <w:r w:rsidRPr="001946D5">
              <w:rPr>
                <w:rFonts w:asciiTheme="minorHAnsi" w:hAnsiTheme="minorHAnsi" w:cstheme="minorHAnsi"/>
                <w:b w:val="0"/>
                <w:color w:val="FFFFFF" w:themeColor="background1"/>
                <w:sz w:val="16"/>
                <w:szCs w:val="16"/>
                <w:lang w:val="pl-PL"/>
              </w:rPr>
              <w:t>Termin wdrożenia (kwartał)</w:t>
            </w:r>
          </w:p>
        </w:tc>
        <w:tc>
          <w:tcPr>
            <w:tcW w:w="1275" w:type="dxa"/>
            <w:tcBorders>
              <w:top w:val="single" w:sz="8" w:space="0" w:color="FFFFFF" w:themeColor="background1"/>
              <w:left w:val="single" w:sz="8" w:space="0" w:color="FFFFFF" w:themeColor="background1"/>
              <w:right w:val="single" w:sz="8" w:space="0" w:color="FFFFFF" w:themeColor="background1"/>
            </w:tcBorders>
            <w:vAlign w:val="center"/>
          </w:tcPr>
          <w:p w14:paraId="5144AE5E" w14:textId="53699147" w:rsidR="00AA66C7" w:rsidRPr="001946D5" w:rsidRDefault="00AA66C7" w:rsidP="0043025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lang w:val="pl-PL"/>
              </w:rPr>
            </w:pPr>
            <w:r w:rsidRPr="001946D5">
              <w:rPr>
                <w:rFonts w:asciiTheme="minorHAnsi" w:hAnsiTheme="minorHAnsi" w:cstheme="minorHAnsi"/>
                <w:b w:val="0"/>
                <w:color w:val="FFFFFF" w:themeColor="background1"/>
                <w:sz w:val="16"/>
                <w:szCs w:val="16"/>
                <w:lang w:val="pl-PL"/>
              </w:rPr>
              <w:t>Klasa rekomendacji</w:t>
            </w:r>
          </w:p>
        </w:tc>
        <w:tc>
          <w:tcPr>
            <w:tcW w:w="993" w:type="dxa"/>
            <w:tcBorders>
              <w:top w:val="single" w:sz="8" w:space="0" w:color="FFFFFF" w:themeColor="background1"/>
              <w:left w:val="single" w:sz="8" w:space="0" w:color="FFFFFF" w:themeColor="background1"/>
              <w:right w:val="single" w:sz="8" w:space="0" w:color="FFFFFF" w:themeColor="background1"/>
            </w:tcBorders>
            <w:vAlign w:val="center"/>
          </w:tcPr>
          <w:p w14:paraId="52E21E0B" w14:textId="13F7247E" w:rsidR="00AA66C7" w:rsidRPr="001946D5" w:rsidRDefault="00AA66C7" w:rsidP="0043025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lang w:val="pl-PL"/>
              </w:rPr>
            </w:pPr>
            <w:r w:rsidRPr="001946D5">
              <w:rPr>
                <w:rFonts w:asciiTheme="minorHAnsi" w:hAnsiTheme="minorHAnsi" w:cstheme="minorHAnsi"/>
                <w:b w:val="0"/>
                <w:color w:val="FFFFFF" w:themeColor="background1"/>
                <w:sz w:val="16"/>
                <w:szCs w:val="16"/>
                <w:lang w:val="pl-PL"/>
              </w:rPr>
              <w:t>Obszar tematyczny</w:t>
            </w:r>
          </w:p>
        </w:tc>
        <w:tc>
          <w:tcPr>
            <w:tcW w:w="1210" w:type="dxa"/>
            <w:tcBorders>
              <w:top w:val="single" w:sz="8" w:space="0" w:color="FFFFFF" w:themeColor="background1"/>
              <w:left w:val="single" w:sz="8" w:space="0" w:color="FFFFFF" w:themeColor="background1"/>
            </w:tcBorders>
            <w:vAlign w:val="center"/>
          </w:tcPr>
          <w:p w14:paraId="70336C0C" w14:textId="050970B4" w:rsidR="00AA66C7" w:rsidRPr="001946D5" w:rsidRDefault="00AA66C7" w:rsidP="0043025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lang w:val="pl-PL"/>
              </w:rPr>
            </w:pPr>
            <w:r w:rsidRPr="001946D5">
              <w:rPr>
                <w:rFonts w:asciiTheme="minorHAnsi" w:hAnsiTheme="minorHAnsi" w:cstheme="minorHAnsi"/>
                <w:b w:val="0"/>
                <w:color w:val="FFFFFF" w:themeColor="background1"/>
                <w:sz w:val="16"/>
                <w:szCs w:val="16"/>
                <w:lang w:val="pl-PL"/>
              </w:rPr>
              <w:t>Status rekomendacj</w:t>
            </w:r>
            <w:r w:rsidR="00430252" w:rsidRPr="001946D5">
              <w:rPr>
                <w:rFonts w:asciiTheme="minorHAnsi" w:hAnsiTheme="minorHAnsi" w:cstheme="minorHAnsi"/>
                <w:b w:val="0"/>
                <w:color w:val="FFFFFF" w:themeColor="background1"/>
                <w:sz w:val="16"/>
                <w:szCs w:val="16"/>
                <w:lang w:val="pl-PL"/>
              </w:rPr>
              <w:t>i - bazowy</w:t>
            </w:r>
          </w:p>
        </w:tc>
      </w:tr>
      <w:tr w:rsidR="005F609F" w:rsidRPr="00430252" w14:paraId="10541066" w14:textId="77777777" w:rsidTr="001946D5">
        <w:trPr>
          <w:cnfStyle w:val="000000100000" w:firstRow="0" w:lastRow="0" w:firstColumn="0" w:lastColumn="0" w:oddVBand="0" w:evenVBand="0" w:oddHBand="1" w:evenHBand="0" w:firstRowFirstColumn="0" w:firstRowLastColumn="0" w:lastRowFirstColumn="0" w:lastRowLastColumn="0"/>
          <w:cantSplit/>
          <w:trHeight w:val="2100"/>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05329FBC" w14:textId="77777777" w:rsidR="00AA66C7" w:rsidRPr="00430252" w:rsidRDefault="00AA66C7" w:rsidP="00437D81">
            <w:pPr>
              <w:spacing w:before="40" w:after="40" w:line="264" w:lineRule="auto"/>
              <w:jc w:val="center"/>
              <w:rPr>
                <w:rFonts w:asciiTheme="minorHAnsi" w:hAnsiTheme="minorHAnsi" w:cstheme="minorHAnsi"/>
                <w:b w:val="0"/>
                <w:bCs w:val="0"/>
                <w:color w:val="000000"/>
                <w:sz w:val="16"/>
                <w:szCs w:val="16"/>
                <w:lang w:val="pl-PL"/>
              </w:rPr>
            </w:pPr>
            <w:r w:rsidRPr="00430252">
              <w:rPr>
                <w:rFonts w:asciiTheme="minorHAnsi" w:hAnsiTheme="minorHAnsi" w:cstheme="minorHAnsi"/>
                <w:color w:val="000000"/>
                <w:sz w:val="16"/>
                <w:szCs w:val="16"/>
                <w:lang w:val="pl-PL"/>
              </w:rPr>
              <w:t>1</w:t>
            </w:r>
          </w:p>
        </w:tc>
        <w:tc>
          <w:tcPr>
            <w:tcW w:w="2739" w:type="dxa"/>
            <w:vAlign w:val="center"/>
          </w:tcPr>
          <w:p w14:paraId="1FDA909F" w14:textId="25DB7FBA" w:rsidR="00AA66C7" w:rsidRPr="00430252" w:rsidRDefault="00AA66C7"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Pomimo włączenia WUP w realizację wspólnej </w:t>
            </w:r>
            <w:r w:rsidRPr="0031475D">
              <w:rPr>
                <w:rFonts w:asciiTheme="minorHAnsi" w:hAnsiTheme="minorHAnsi" w:cstheme="minorHAnsi"/>
                <w:i/>
                <w:color w:val="000000"/>
                <w:sz w:val="16"/>
                <w:szCs w:val="16"/>
                <w:lang w:val="pl-PL"/>
              </w:rPr>
              <w:t>Strategii Komunikacji RPO WŁ 2014-2020</w:t>
            </w:r>
            <w:r w:rsidRPr="00430252">
              <w:rPr>
                <w:rFonts w:asciiTheme="minorHAnsi" w:hAnsiTheme="minorHAnsi" w:cstheme="minorHAnsi"/>
                <w:color w:val="000000"/>
                <w:sz w:val="16"/>
                <w:szCs w:val="16"/>
                <w:lang w:val="pl-PL"/>
              </w:rPr>
              <w:t>, zespół odpowiedzialny za działania informacyjno-promocyjne pracuje w niezmienionym składzie. Istnieje potrzeba poszerzenia zespołu o</w:t>
            </w:r>
            <w:r w:rsidR="0031475D">
              <w:rPr>
                <w:rFonts w:asciiTheme="minorHAnsi" w:hAnsiTheme="minorHAnsi" w:cstheme="minorHAnsi"/>
                <w:color w:val="000000"/>
                <w:sz w:val="16"/>
                <w:szCs w:val="16"/>
                <w:lang w:val="pl-PL"/>
              </w:rPr>
              <w:t> </w:t>
            </w:r>
            <w:r w:rsidRPr="00430252">
              <w:rPr>
                <w:rFonts w:asciiTheme="minorHAnsi" w:hAnsiTheme="minorHAnsi" w:cstheme="minorHAnsi"/>
                <w:color w:val="000000"/>
                <w:sz w:val="16"/>
                <w:szCs w:val="16"/>
                <w:lang w:val="pl-PL"/>
              </w:rPr>
              <w:t>dodatkową osobę udzielającą informacji w ramach punktu informacyjnego.</w:t>
            </w:r>
          </w:p>
          <w:p w14:paraId="1EEADE6F" w14:textId="18FFDC69" w:rsidR="00AA66C7" w:rsidRPr="00430252" w:rsidRDefault="00A10483"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(str. 24</w:t>
            </w:r>
            <w:r w:rsidR="00AA66C7" w:rsidRPr="00430252">
              <w:rPr>
                <w:rFonts w:asciiTheme="minorHAnsi" w:hAnsiTheme="minorHAnsi" w:cstheme="minorHAnsi"/>
                <w:color w:val="000000"/>
                <w:sz w:val="16"/>
                <w:szCs w:val="16"/>
                <w:lang w:val="pl-PL"/>
              </w:rPr>
              <w:t>)</w:t>
            </w:r>
          </w:p>
        </w:tc>
        <w:tc>
          <w:tcPr>
            <w:tcW w:w="2268" w:type="dxa"/>
            <w:vAlign w:val="center"/>
          </w:tcPr>
          <w:p w14:paraId="33641B6C" w14:textId="70BFBF1C" w:rsidR="00AA66C7" w:rsidRPr="00430252" w:rsidRDefault="00AA66C7"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Rekomenduje się zatrudnienie jednej nowej osoby do pracy </w:t>
            </w:r>
            <w:r w:rsidR="0031475D">
              <w:rPr>
                <w:rFonts w:asciiTheme="minorHAnsi" w:hAnsiTheme="minorHAnsi" w:cstheme="minorHAnsi"/>
                <w:color w:val="000000"/>
                <w:sz w:val="16"/>
                <w:szCs w:val="16"/>
                <w:lang w:val="pl-PL"/>
              </w:rPr>
              <w:t xml:space="preserve">w ramach </w:t>
            </w:r>
            <w:r w:rsidRPr="00430252">
              <w:rPr>
                <w:rFonts w:asciiTheme="minorHAnsi" w:hAnsiTheme="minorHAnsi" w:cstheme="minorHAnsi"/>
                <w:color w:val="000000"/>
                <w:sz w:val="16"/>
                <w:szCs w:val="16"/>
                <w:lang w:val="pl-PL"/>
              </w:rPr>
              <w:t>zespołu informacyjno-promocyjnego WUP</w:t>
            </w:r>
            <w:r w:rsidR="0031475D">
              <w:rPr>
                <w:rFonts w:asciiTheme="minorHAnsi" w:hAnsiTheme="minorHAnsi" w:cstheme="minorHAnsi"/>
                <w:color w:val="000000"/>
                <w:sz w:val="16"/>
                <w:szCs w:val="16"/>
                <w:lang w:val="pl-PL"/>
              </w:rPr>
              <w:t xml:space="preserve"> (uczestniczącego w realizacji działań komunikacyjnych dot. RPO WŁ 2014-2020)</w:t>
            </w:r>
            <w:r w:rsidRPr="00430252">
              <w:rPr>
                <w:rFonts w:asciiTheme="minorHAnsi" w:hAnsiTheme="minorHAnsi" w:cstheme="minorHAnsi"/>
                <w:color w:val="000000"/>
                <w:sz w:val="16"/>
                <w:szCs w:val="16"/>
                <w:lang w:val="pl-PL"/>
              </w:rPr>
              <w:t>.</w:t>
            </w:r>
          </w:p>
        </w:tc>
        <w:tc>
          <w:tcPr>
            <w:tcW w:w="1417" w:type="dxa"/>
            <w:vAlign w:val="center"/>
          </w:tcPr>
          <w:p w14:paraId="227CC292" w14:textId="2B00FA19" w:rsidR="00AA66C7" w:rsidRPr="00430252" w:rsidRDefault="00AA66C7"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Wydział Obsługi EFS</w:t>
            </w:r>
            <w:r w:rsidR="0031475D">
              <w:rPr>
                <w:rFonts w:asciiTheme="minorHAnsi" w:hAnsiTheme="minorHAnsi" w:cstheme="minorHAnsi"/>
                <w:color w:val="000000"/>
                <w:sz w:val="16"/>
                <w:szCs w:val="16"/>
                <w:lang w:val="pl-PL"/>
              </w:rPr>
              <w:t xml:space="preserve"> w WUP</w:t>
            </w:r>
          </w:p>
        </w:tc>
        <w:tc>
          <w:tcPr>
            <w:tcW w:w="2693" w:type="dxa"/>
            <w:vAlign w:val="center"/>
          </w:tcPr>
          <w:p w14:paraId="274127B1" w14:textId="65ED38E1" w:rsidR="00AA66C7" w:rsidRPr="00430252" w:rsidRDefault="00AA66C7"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Przeprowadzenie rekrutacji na stanowisko specjalisty w zakresie dz</w:t>
            </w:r>
            <w:r w:rsidR="0031475D">
              <w:rPr>
                <w:rFonts w:asciiTheme="minorHAnsi" w:hAnsiTheme="minorHAnsi" w:cstheme="minorHAnsi"/>
                <w:color w:val="000000"/>
                <w:sz w:val="16"/>
                <w:szCs w:val="16"/>
                <w:lang w:val="pl-PL"/>
              </w:rPr>
              <w:t>iałań informacyjno-promocyjnych dot. RPO WŁ 2014-2020</w:t>
            </w:r>
            <w:r w:rsidRPr="00430252">
              <w:rPr>
                <w:rFonts w:asciiTheme="minorHAnsi" w:hAnsiTheme="minorHAnsi" w:cstheme="minorHAnsi"/>
                <w:color w:val="000000"/>
                <w:sz w:val="16"/>
                <w:szCs w:val="16"/>
                <w:lang w:val="pl-PL"/>
              </w:rPr>
              <w:t>, który zna zasady aplikowania  o środki w ramach konkursów.</w:t>
            </w:r>
          </w:p>
        </w:tc>
        <w:tc>
          <w:tcPr>
            <w:tcW w:w="993" w:type="dxa"/>
            <w:vAlign w:val="center"/>
          </w:tcPr>
          <w:p w14:paraId="099C842D" w14:textId="0EAABD40" w:rsidR="00AA66C7" w:rsidRPr="00430252" w:rsidRDefault="00430252"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31 marca</w:t>
            </w:r>
            <w:r w:rsidR="00AA66C7" w:rsidRPr="00430252">
              <w:rPr>
                <w:rFonts w:asciiTheme="minorHAnsi" w:hAnsiTheme="minorHAnsi" w:cstheme="minorHAnsi"/>
                <w:color w:val="000000"/>
                <w:sz w:val="16"/>
                <w:szCs w:val="16"/>
                <w:lang w:val="pl-PL"/>
              </w:rPr>
              <w:t xml:space="preserve"> 2017 r.</w:t>
            </w:r>
          </w:p>
        </w:tc>
        <w:tc>
          <w:tcPr>
            <w:tcW w:w="1275" w:type="dxa"/>
            <w:vAlign w:val="center"/>
          </w:tcPr>
          <w:p w14:paraId="548761C7" w14:textId="7AB4A69F" w:rsidR="00AA66C7" w:rsidRPr="00430252" w:rsidRDefault="0031475D"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 xml:space="preserve">ekomendacja programowa – operacyjna </w:t>
            </w:r>
          </w:p>
        </w:tc>
        <w:tc>
          <w:tcPr>
            <w:tcW w:w="993" w:type="dxa"/>
            <w:vAlign w:val="center"/>
          </w:tcPr>
          <w:p w14:paraId="68BEE84E" w14:textId="47367215" w:rsidR="00AA66C7" w:rsidRPr="00430252" w:rsidRDefault="0031475D"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00AA66C7" w:rsidRPr="00430252">
              <w:rPr>
                <w:rFonts w:asciiTheme="minorHAnsi" w:hAnsiTheme="minorHAnsi" w:cstheme="minorHAnsi"/>
                <w:color w:val="000000"/>
                <w:sz w:val="16"/>
                <w:szCs w:val="16"/>
                <w:lang w:val="pl-PL"/>
              </w:rPr>
              <w:t>nformacja i promocja</w:t>
            </w:r>
          </w:p>
        </w:tc>
        <w:tc>
          <w:tcPr>
            <w:tcW w:w="1210" w:type="dxa"/>
            <w:vAlign w:val="center"/>
          </w:tcPr>
          <w:p w14:paraId="22C8E709" w14:textId="283A9435" w:rsidR="00AA66C7" w:rsidRPr="00430252" w:rsidRDefault="0031475D" w:rsidP="00437D8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5F609F" w:rsidRPr="00430252" w14:paraId="3993EA51" w14:textId="77777777" w:rsidTr="001946D5">
        <w:trPr>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0405E184" w14:textId="77777777" w:rsidR="00AA66C7" w:rsidRPr="00430252" w:rsidRDefault="00AA66C7" w:rsidP="00437D81">
            <w:pPr>
              <w:spacing w:before="40" w:after="40" w:line="264" w:lineRule="auto"/>
              <w:jc w:val="center"/>
              <w:rPr>
                <w:rFonts w:asciiTheme="minorHAnsi" w:hAnsiTheme="minorHAnsi" w:cstheme="minorHAnsi"/>
                <w:b w:val="0"/>
                <w:bCs w:val="0"/>
                <w:color w:val="000000"/>
                <w:sz w:val="16"/>
                <w:szCs w:val="16"/>
                <w:lang w:val="pl-PL"/>
              </w:rPr>
            </w:pPr>
            <w:r w:rsidRPr="00430252">
              <w:rPr>
                <w:rFonts w:asciiTheme="minorHAnsi" w:hAnsiTheme="minorHAnsi" w:cstheme="minorHAnsi"/>
                <w:color w:val="000000"/>
                <w:sz w:val="16"/>
                <w:szCs w:val="16"/>
                <w:lang w:val="pl-PL"/>
              </w:rPr>
              <w:t>2</w:t>
            </w:r>
          </w:p>
        </w:tc>
        <w:tc>
          <w:tcPr>
            <w:tcW w:w="2739" w:type="dxa"/>
            <w:vAlign w:val="center"/>
          </w:tcPr>
          <w:p w14:paraId="24DE5D0B" w14:textId="0E2C3D10" w:rsidR="00AA66C7" w:rsidRPr="00430252" w:rsidRDefault="00AA66C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Wysoka skuteczność i efektywność pracy w zakresie działań informacyjno-promocyjnych </w:t>
            </w:r>
            <w:r w:rsidR="0031475D">
              <w:rPr>
                <w:rFonts w:asciiTheme="minorHAnsi" w:hAnsiTheme="minorHAnsi" w:cstheme="minorHAnsi"/>
                <w:color w:val="000000"/>
                <w:sz w:val="16"/>
                <w:szCs w:val="16"/>
                <w:lang w:val="pl-PL"/>
              </w:rPr>
              <w:t xml:space="preserve">dot. RPO WŁ 2014-2020 </w:t>
            </w:r>
            <w:r w:rsidRPr="00430252">
              <w:rPr>
                <w:rFonts w:asciiTheme="minorHAnsi" w:hAnsiTheme="minorHAnsi" w:cstheme="minorHAnsi"/>
                <w:color w:val="000000"/>
                <w:sz w:val="16"/>
                <w:szCs w:val="16"/>
                <w:lang w:val="pl-PL"/>
              </w:rPr>
              <w:t xml:space="preserve">wymaga wysokiej specjalizacji, która może być osiągana jedynie na drodze ciągłego rozwoju, w oparciu o zdobywanie nowej wiedzy i doświadczeń. </w:t>
            </w:r>
          </w:p>
          <w:p w14:paraId="01A4331C" w14:textId="2AB767FC" w:rsidR="00AA66C7" w:rsidRPr="00430252" w:rsidRDefault="00A10483"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(str. 25</w:t>
            </w:r>
            <w:r w:rsidR="00AA66C7" w:rsidRPr="00430252">
              <w:rPr>
                <w:rFonts w:asciiTheme="minorHAnsi" w:hAnsiTheme="minorHAnsi" w:cstheme="minorHAnsi"/>
                <w:color w:val="000000"/>
                <w:sz w:val="16"/>
                <w:szCs w:val="16"/>
                <w:lang w:val="pl-PL"/>
              </w:rPr>
              <w:t>)</w:t>
            </w:r>
          </w:p>
        </w:tc>
        <w:tc>
          <w:tcPr>
            <w:tcW w:w="2268" w:type="dxa"/>
            <w:vAlign w:val="center"/>
          </w:tcPr>
          <w:p w14:paraId="134970EC" w14:textId="77777777" w:rsidR="00AA66C7" w:rsidRPr="00430252" w:rsidRDefault="00AA66C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Rekomenduje się rozszerzenie oferty szkoleń oferowanych pracownikom, dostosowanych zakresem do posiadanej przez nich wiedzy, tj. włączenia szkoleń specjalistycznych dla długoletnich pracowników, szczególnie  IZ i COP, ale także WUP. </w:t>
            </w:r>
          </w:p>
        </w:tc>
        <w:tc>
          <w:tcPr>
            <w:tcW w:w="1417" w:type="dxa"/>
            <w:vAlign w:val="center"/>
          </w:tcPr>
          <w:p w14:paraId="037DC69C" w14:textId="4C143C5C" w:rsidR="00AA66C7" w:rsidRPr="00430252" w:rsidRDefault="00430252"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 xml:space="preserve">Wydział ds. </w:t>
            </w:r>
            <w:r w:rsidRPr="00430252">
              <w:rPr>
                <w:rFonts w:asciiTheme="minorHAnsi" w:hAnsiTheme="minorHAnsi" w:cstheme="minorHAnsi"/>
                <w:color w:val="000000"/>
                <w:sz w:val="16"/>
                <w:szCs w:val="16"/>
                <w:lang w:val="pl-PL"/>
              </w:rPr>
              <w:t>Zarządzania Zasobami Ludzkimi</w:t>
            </w:r>
            <w:r>
              <w:rPr>
                <w:rFonts w:asciiTheme="minorHAnsi" w:hAnsiTheme="minorHAnsi" w:cstheme="minorHAnsi"/>
                <w:color w:val="000000"/>
                <w:sz w:val="16"/>
                <w:szCs w:val="16"/>
                <w:lang w:val="pl-PL"/>
              </w:rPr>
              <w:t xml:space="preserve"> </w:t>
            </w:r>
            <w:r w:rsidR="00A52684">
              <w:rPr>
                <w:rFonts w:asciiTheme="minorHAnsi" w:hAnsiTheme="minorHAnsi" w:cstheme="minorHAnsi"/>
                <w:color w:val="000000"/>
                <w:sz w:val="16"/>
                <w:szCs w:val="16"/>
                <w:lang w:val="pl-PL"/>
              </w:rPr>
              <w:t xml:space="preserve">(OPIV) </w:t>
            </w:r>
            <w:r>
              <w:rPr>
                <w:rFonts w:asciiTheme="minorHAnsi" w:hAnsiTheme="minorHAnsi" w:cstheme="minorHAnsi"/>
                <w:color w:val="000000"/>
                <w:sz w:val="16"/>
                <w:szCs w:val="16"/>
                <w:lang w:val="pl-PL"/>
              </w:rPr>
              <w:t xml:space="preserve">w UM, </w:t>
            </w:r>
            <w:r w:rsidR="00AA66C7" w:rsidRPr="00430252">
              <w:rPr>
                <w:rFonts w:asciiTheme="minorHAnsi" w:hAnsiTheme="minorHAnsi" w:cstheme="minorHAnsi"/>
                <w:color w:val="000000"/>
                <w:sz w:val="16"/>
                <w:szCs w:val="16"/>
                <w:lang w:val="pl-PL"/>
              </w:rPr>
              <w:t>COP, WUP</w:t>
            </w:r>
          </w:p>
        </w:tc>
        <w:tc>
          <w:tcPr>
            <w:tcW w:w="2693" w:type="dxa"/>
            <w:vAlign w:val="center"/>
          </w:tcPr>
          <w:p w14:paraId="0B39087C" w14:textId="675243D4" w:rsidR="00AA66C7" w:rsidRPr="00430252" w:rsidRDefault="00AA66C7" w:rsidP="00AE48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Ujęcie w planach dodatkowych szkoleń specjalistycznych wynikających z zapotrzebowania jednostek zajmujących się działaniami informacy</w:t>
            </w:r>
            <w:r w:rsidR="00430252">
              <w:rPr>
                <w:rFonts w:asciiTheme="minorHAnsi" w:hAnsiTheme="minorHAnsi" w:cstheme="minorHAnsi"/>
                <w:color w:val="000000"/>
                <w:sz w:val="16"/>
                <w:szCs w:val="16"/>
                <w:lang w:val="pl-PL"/>
              </w:rPr>
              <w:t>j</w:t>
            </w:r>
            <w:r w:rsidRPr="00430252">
              <w:rPr>
                <w:rFonts w:asciiTheme="minorHAnsi" w:hAnsiTheme="minorHAnsi" w:cstheme="minorHAnsi"/>
                <w:color w:val="000000"/>
                <w:sz w:val="16"/>
                <w:szCs w:val="16"/>
                <w:lang w:val="pl-PL"/>
              </w:rPr>
              <w:t xml:space="preserve">no-promocyjnymi </w:t>
            </w:r>
            <w:r w:rsidR="0031475D">
              <w:rPr>
                <w:rFonts w:asciiTheme="minorHAnsi" w:hAnsiTheme="minorHAnsi" w:cstheme="minorHAnsi"/>
                <w:color w:val="000000"/>
                <w:sz w:val="16"/>
                <w:szCs w:val="16"/>
                <w:lang w:val="pl-PL"/>
              </w:rPr>
              <w:t xml:space="preserve">dotyczącymi RPO WŁ 2014-2020 </w:t>
            </w:r>
            <w:r w:rsidRPr="00430252">
              <w:rPr>
                <w:rFonts w:asciiTheme="minorHAnsi" w:hAnsiTheme="minorHAnsi" w:cstheme="minorHAnsi"/>
                <w:color w:val="000000"/>
                <w:sz w:val="16"/>
                <w:szCs w:val="16"/>
                <w:lang w:val="pl-PL"/>
              </w:rPr>
              <w:t>oraz zarezerwowanie w budżecie środków na ich realizację.</w:t>
            </w:r>
            <w:r w:rsidR="001946D5">
              <w:rPr>
                <w:rFonts w:asciiTheme="minorHAnsi" w:hAnsiTheme="minorHAnsi" w:cstheme="minorHAnsi"/>
                <w:color w:val="000000"/>
                <w:sz w:val="16"/>
                <w:szCs w:val="16"/>
                <w:lang w:val="pl-PL"/>
              </w:rPr>
              <w:t xml:space="preserve"> </w:t>
            </w:r>
            <w:r w:rsidR="00CE5013">
              <w:rPr>
                <w:rFonts w:asciiTheme="minorHAnsi" w:hAnsiTheme="minorHAnsi" w:cstheme="minorHAnsi"/>
                <w:color w:val="000000"/>
                <w:sz w:val="16"/>
                <w:szCs w:val="16"/>
                <w:lang w:val="pl-PL"/>
              </w:rPr>
              <w:t>Szkolenia powinny być p</w:t>
            </w:r>
            <w:r w:rsidR="001946D5">
              <w:rPr>
                <w:rFonts w:asciiTheme="minorHAnsi" w:hAnsiTheme="minorHAnsi" w:cstheme="minorHAnsi"/>
                <w:color w:val="000000"/>
                <w:sz w:val="16"/>
                <w:szCs w:val="16"/>
                <w:lang w:val="pl-PL"/>
              </w:rPr>
              <w:t xml:space="preserve">lanowane każdorazowo do końca </w:t>
            </w:r>
            <w:r w:rsidR="001946D5" w:rsidRPr="00430252">
              <w:rPr>
                <w:rFonts w:asciiTheme="minorHAnsi" w:hAnsiTheme="minorHAnsi" w:cstheme="minorHAnsi"/>
                <w:color w:val="000000"/>
                <w:sz w:val="16"/>
                <w:szCs w:val="16"/>
                <w:lang w:val="pl-PL"/>
              </w:rPr>
              <w:t>I</w:t>
            </w:r>
            <w:r w:rsidR="00CE5013">
              <w:rPr>
                <w:rFonts w:asciiTheme="minorHAnsi" w:hAnsiTheme="minorHAnsi" w:cstheme="minorHAnsi"/>
                <w:color w:val="000000"/>
                <w:sz w:val="16"/>
                <w:szCs w:val="16"/>
                <w:lang w:val="pl-PL"/>
              </w:rPr>
              <w:t>V</w:t>
            </w:r>
            <w:r w:rsidR="001946D5" w:rsidRPr="00430252">
              <w:rPr>
                <w:rFonts w:asciiTheme="minorHAnsi" w:hAnsiTheme="minorHAnsi" w:cstheme="minorHAnsi"/>
                <w:color w:val="000000"/>
                <w:sz w:val="16"/>
                <w:szCs w:val="16"/>
                <w:lang w:val="pl-PL"/>
              </w:rPr>
              <w:t xml:space="preserve"> kwartału </w:t>
            </w:r>
            <w:r w:rsidR="00880D4C">
              <w:rPr>
                <w:rFonts w:asciiTheme="minorHAnsi" w:hAnsiTheme="minorHAnsi" w:cstheme="minorHAnsi"/>
                <w:color w:val="000000"/>
                <w:sz w:val="16"/>
                <w:szCs w:val="16"/>
                <w:lang w:val="pl-PL"/>
              </w:rPr>
              <w:t>danego roku</w:t>
            </w:r>
            <w:r w:rsidR="001946D5" w:rsidRPr="00430252">
              <w:rPr>
                <w:rFonts w:asciiTheme="minorHAnsi" w:hAnsiTheme="minorHAnsi" w:cstheme="minorHAnsi"/>
                <w:color w:val="000000"/>
                <w:sz w:val="16"/>
                <w:szCs w:val="16"/>
                <w:lang w:val="pl-PL"/>
              </w:rPr>
              <w:t xml:space="preserve"> </w:t>
            </w:r>
            <w:r w:rsidR="00CE5013">
              <w:rPr>
                <w:rFonts w:asciiTheme="minorHAnsi" w:hAnsiTheme="minorHAnsi" w:cstheme="minorHAnsi"/>
                <w:color w:val="000000"/>
                <w:sz w:val="16"/>
                <w:szCs w:val="16"/>
                <w:lang w:val="pl-PL"/>
              </w:rPr>
              <w:t>(r</w:t>
            </w:r>
            <w:r w:rsidR="001946D5" w:rsidRPr="00430252">
              <w:rPr>
                <w:rFonts w:asciiTheme="minorHAnsi" w:hAnsiTheme="minorHAnsi" w:cstheme="minorHAnsi"/>
                <w:color w:val="000000"/>
                <w:sz w:val="16"/>
                <w:szCs w:val="16"/>
                <w:lang w:val="pl-PL"/>
              </w:rPr>
              <w:t>ealizacja ciągła</w:t>
            </w:r>
            <w:r w:rsidR="00CE5013">
              <w:rPr>
                <w:rFonts w:asciiTheme="minorHAnsi" w:hAnsiTheme="minorHAnsi" w:cstheme="minorHAnsi"/>
                <w:color w:val="000000"/>
                <w:sz w:val="16"/>
                <w:szCs w:val="16"/>
                <w:lang w:val="pl-PL"/>
              </w:rPr>
              <w:t>)</w:t>
            </w:r>
            <w:r w:rsidR="001946D5" w:rsidRPr="00430252">
              <w:rPr>
                <w:rFonts w:asciiTheme="minorHAnsi" w:hAnsiTheme="minorHAnsi" w:cstheme="minorHAnsi"/>
                <w:color w:val="000000"/>
                <w:sz w:val="16"/>
                <w:szCs w:val="16"/>
                <w:lang w:val="pl-PL"/>
              </w:rPr>
              <w:t>.</w:t>
            </w:r>
          </w:p>
        </w:tc>
        <w:tc>
          <w:tcPr>
            <w:tcW w:w="993" w:type="dxa"/>
            <w:vAlign w:val="center"/>
          </w:tcPr>
          <w:p w14:paraId="2607228D" w14:textId="5F461CDF" w:rsidR="00AA66C7" w:rsidRPr="00430252" w:rsidRDefault="001946D5"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31 grudnia 2023 r</w:t>
            </w:r>
            <w:r w:rsidR="00AA66C7" w:rsidRPr="00430252">
              <w:rPr>
                <w:rFonts w:asciiTheme="minorHAnsi" w:hAnsiTheme="minorHAnsi" w:cstheme="minorHAnsi"/>
                <w:color w:val="000000"/>
                <w:sz w:val="16"/>
                <w:szCs w:val="16"/>
                <w:lang w:val="pl-PL"/>
              </w:rPr>
              <w:t>.</w:t>
            </w:r>
          </w:p>
        </w:tc>
        <w:tc>
          <w:tcPr>
            <w:tcW w:w="1275" w:type="dxa"/>
            <w:vAlign w:val="center"/>
          </w:tcPr>
          <w:p w14:paraId="7AC53E78" w14:textId="5FD51FA7" w:rsidR="00AA66C7" w:rsidRPr="00430252" w:rsidRDefault="0031475D"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 xml:space="preserve">ekomendacja programowa – operacyjna </w:t>
            </w:r>
          </w:p>
        </w:tc>
        <w:tc>
          <w:tcPr>
            <w:tcW w:w="993" w:type="dxa"/>
            <w:vAlign w:val="center"/>
          </w:tcPr>
          <w:p w14:paraId="7BFA6F79" w14:textId="1BACE925" w:rsidR="00AA66C7" w:rsidRPr="00430252" w:rsidRDefault="0031475D"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Pr="00430252">
              <w:rPr>
                <w:rFonts w:asciiTheme="minorHAnsi" w:hAnsiTheme="minorHAnsi" w:cstheme="minorHAnsi"/>
                <w:color w:val="000000"/>
                <w:sz w:val="16"/>
                <w:szCs w:val="16"/>
                <w:lang w:val="pl-PL"/>
              </w:rPr>
              <w:t>nformacja i promocja</w:t>
            </w:r>
          </w:p>
        </w:tc>
        <w:tc>
          <w:tcPr>
            <w:tcW w:w="1210" w:type="dxa"/>
            <w:vAlign w:val="center"/>
          </w:tcPr>
          <w:p w14:paraId="651A35EE" w14:textId="13858872" w:rsidR="00AA66C7" w:rsidRPr="00430252" w:rsidRDefault="0031475D"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5F609F" w:rsidRPr="00430252" w14:paraId="51A95A47" w14:textId="77777777" w:rsidTr="001946D5">
        <w:trPr>
          <w:cnfStyle w:val="000000100000" w:firstRow="0" w:lastRow="0" w:firstColumn="0" w:lastColumn="0" w:oddVBand="0" w:evenVBand="0" w:oddHBand="1" w:evenHBand="0" w:firstRowFirstColumn="0" w:firstRowLastColumn="0" w:lastRowFirstColumn="0" w:lastRowLastColumn="0"/>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1F86AD9A" w14:textId="2A257ABC" w:rsidR="00AA66C7" w:rsidRPr="00430252" w:rsidRDefault="0031475D" w:rsidP="00437D81">
            <w:pPr>
              <w:keepNext/>
              <w:spacing w:before="40" w:after="40" w:line="264" w:lineRule="auto"/>
              <w:jc w:val="center"/>
              <w:rPr>
                <w:rFonts w:asciiTheme="minorHAnsi" w:hAnsiTheme="minorHAnsi" w:cstheme="minorHAnsi"/>
                <w:b w:val="0"/>
                <w:bCs w:val="0"/>
                <w:color w:val="000000"/>
                <w:sz w:val="16"/>
                <w:szCs w:val="16"/>
                <w:lang w:val="pl-PL"/>
              </w:rPr>
            </w:pPr>
            <w:r>
              <w:rPr>
                <w:rFonts w:asciiTheme="minorHAnsi" w:hAnsiTheme="minorHAnsi" w:cstheme="minorHAnsi"/>
                <w:color w:val="000000"/>
                <w:sz w:val="16"/>
                <w:szCs w:val="16"/>
                <w:lang w:val="pl-PL"/>
              </w:rPr>
              <w:lastRenderedPageBreak/>
              <w:t>3</w:t>
            </w:r>
          </w:p>
        </w:tc>
        <w:tc>
          <w:tcPr>
            <w:tcW w:w="2739" w:type="dxa"/>
            <w:vAlign w:val="center"/>
          </w:tcPr>
          <w:p w14:paraId="07CCA488" w14:textId="654A6818" w:rsidR="00AA66C7" w:rsidRPr="00430252" w:rsidRDefault="00EB0CD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Przy zastosowaniu P</w:t>
            </w:r>
            <w:r w:rsidR="00AA66C7" w:rsidRPr="00430252">
              <w:rPr>
                <w:rFonts w:asciiTheme="minorHAnsi" w:hAnsiTheme="minorHAnsi" w:cstheme="minorHAnsi"/>
                <w:color w:val="000000"/>
                <w:sz w:val="16"/>
                <w:szCs w:val="16"/>
                <w:lang w:val="pl-PL"/>
              </w:rPr>
              <w:t xml:space="preserve">rawa </w:t>
            </w:r>
            <w:r>
              <w:rPr>
                <w:rFonts w:asciiTheme="minorHAnsi" w:hAnsiTheme="minorHAnsi" w:cstheme="minorHAnsi"/>
                <w:color w:val="000000"/>
                <w:sz w:val="16"/>
                <w:szCs w:val="16"/>
                <w:lang w:val="pl-PL"/>
              </w:rPr>
              <w:t>Zamówień P</w:t>
            </w:r>
            <w:r w:rsidR="00AA66C7" w:rsidRPr="00430252">
              <w:rPr>
                <w:rFonts w:asciiTheme="minorHAnsi" w:hAnsiTheme="minorHAnsi" w:cstheme="minorHAnsi"/>
                <w:color w:val="000000"/>
                <w:sz w:val="16"/>
                <w:szCs w:val="16"/>
                <w:lang w:val="pl-PL"/>
              </w:rPr>
              <w:t>ublicznych, w aktualnej sytuacji</w:t>
            </w:r>
            <w:r>
              <w:rPr>
                <w:rFonts w:asciiTheme="minorHAnsi" w:hAnsiTheme="minorHAnsi" w:cstheme="minorHAnsi"/>
                <w:color w:val="000000"/>
                <w:sz w:val="16"/>
                <w:szCs w:val="16"/>
                <w:lang w:val="pl-PL"/>
              </w:rPr>
              <w:t>,</w:t>
            </w:r>
            <w:r w:rsidR="00AA66C7" w:rsidRPr="00430252">
              <w:rPr>
                <w:rFonts w:asciiTheme="minorHAnsi" w:hAnsiTheme="minorHAnsi" w:cstheme="minorHAnsi"/>
                <w:color w:val="000000"/>
                <w:sz w:val="16"/>
                <w:szCs w:val="16"/>
                <w:lang w:val="pl-PL"/>
              </w:rPr>
              <w:t xml:space="preserve"> nie ma możliwości rozpoczęcia realizacji </w:t>
            </w: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 xml:space="preserve">ocznych Planów Działań od początku roku, który </w:t>
            </w:r>
            <w:r>
              <w:rPr>
                <w:rFonts w:asciiTheme="minorHAnsi" w:hAnsiTheme="minorHAnsi" w:cstheme="minorHAnsi"/>
                <w:color w:val="000000"/>
                <w:sz w:val="16"/>
                <w:szCs w:val="16"/>
                <w:lang w:val="pl-PL"/>
              </w:rPr>
              <w:t xml:space="preserve">dany Plan </w:t>
            </w:r>
            <w:r w:rsidR="00AA66C7" w:rsidRPr="00430252">
              <w:rPr>
                <w:rFonts w:asciiTheme="minorHAnsi" w:hAnsiTheme="minorHAnsi" w:cstheme="minorHAnsi"/>
                <w:color w:val="000000"/>
                <w:sz w:val="16"/>
                <w:szCs w:val="16"/>
                <w:lang w:val="pl-PL"/>
              </w:rPr>
              <w:t xml:space="preserve">obejmuje. </w:t>
            </w:r>
          </w:p>
          <w:p w14:paraId="50D0A8BB" w14:textId="591CFF18" w:rsidR="00AA66C7" w:rsidRPr="00430252" w:rsidRDefault="00A10483"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(str. 28</w:t>
            </w:r>
            <w:r w:rsidR="00AA66C7" w:rsidRPr="00430252">
              <w:rPr>
                <w:rFonts w:asciiTheme="minorHAnsi" w:hAnsiTheme="minorHAnsi" w:cstheme="minorHAnsi"/>
                <w:color w:val="000000"/>
                <w:sz w:val="16"/>
                <w:szCs w:val="16"/>
                <w:lang w:val="pl-PL"/>
              </w:rPr>
              <w:t>)</w:t>
            </w:r>
          </w:p>
        </w:tc>
        <w:tc>
          <w:tcPr>
            <w:tcW w:w="2268" w:type="dxa"/>
            <w:vAlign w:val="center"/>
          </w:tcPr>
          <w:p w14:paraId="6FE5F808" w14:textId="12244D9A" w:rsidR="00AA66C7" w:rsidRPr="00430252" w:rsidRDefault="00AA66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Proponuje się rozważenie możliwości wprowadzenia do procedur akceptacji projektów Rocznych</w:t>
            </w:r>
            <w:r w:rsidR="00EB0CD1">
              <w:rPr>
                <w:rFonts w:asciiTheme="minorHAnsi" w:hAnsiTheme="minorHAnsi" w:cstheme="minorHAnsi"/>
                <w:color w:val="000000"/>
                <w:sz w:val="16"/>
                <w:szCs w:val="16"/>
                <w:lang w:val="pl-PL"/>
              </w:rPr>
              <w:t xml:space="preserve"> Planów Działań,</w:t>
            </w:r>
            <w:r w:rsidRPr="00430252">
              <w:rPr>
                <w:rFonts w:asciiTheme="minorHAnsi" w:hAnsiTheme="minorHAnsi" w:cstheme="minorHAnsi"/>
                <w:color w:val="000000"/>
                <w:sz w:val="16"/>
                <w:szCs w:val="16"/>
                <w:lang w:val="pl-PL"/>
              </w:rPr>
              <w:t xml:space="preserve"> przez Ministerstwo Rozwoju</w:t>
            </w:r>
            <w:r w:rsidR="00EB0CD1">
              <w:rPr>
                <w:rFonts w:asciiTheme="minorHAnsi" w:hAnsiTheme="minorHAnsi" w:cstheme="minorHAnsi"/>
                <w:color w:val="000000"/>
                <w:sz w:val="16"/>
                <w:szCs w:val="16"/>
                <w:lang w:val="pl-PL"/>
              </w:rPr>
              <w:t>,</w:t>
            </w:r>
            <w:r w:rsidRPr="00430252">
              <w:rPr>
                <w:rFonts w:asciiTheme="minorHAnsi" w:hAnsiTheme="minorHAnsi" w:cstheme="minorHAnsi"/>
                <w:color w:val="000000"/>
                <w:sz w:val="16"/>
                <w:szCs w:val="16"/>
                <w:lang w:val="pl-PL"/>
              </w:rPr>
              <w:t xml:space="preserve"> zapisu skracającego czas przyjmowania projektów Planów, tak by możliwe było szybsze przystąpienie do szacowania zamówień, jeszcze w roku poprzedzającym obowiązywanie danego </w:t>
            </w:r>
            <w:r w:rsidR="00EB0CD1">
              <w:rPr>
                <w:rFonts w:asciiTheme="minorHAnsi" w:hAnsiTheme="minorHAnsi" w:cstheme="minorHAnsi"/>
                <w:color w:val="000000"/>
                <w:sz w:val="16"/>
                <w:szCs w:val="16"/>
                <w:lang w:val="pl-PL"/>
              </w:rPr>
              <w:t xml:space="preserve">Rocznego </w:t>
            </w:r>
            <w:r w:rsidRPr="00430252">
              <w:rPr>
                <w:rFonts w:asciiTheme="minorHAnsi" w:hAnsiTheme="minorHAnsi" w:cstheme="minorHAnsi"/>
                <w:color w:val="000000"/>
                <w:sz w:val="16"/>
                <w:szCs w:val="16"/>
                <w:lang w:val="pl-PL"/>
              </w:rPr>
              <w:t xml:space="preserve">Planu Działań. </w:t>
            </w:r>
          </w:p>
        </w:tc>
        <w:tc>
          <w:tcPr>
            <w:tcW w:w="1417" w:type="dxa"/>
            <w:vAlign w:val="center"/>
          </w:tcPr>
          <w:p w14:paraId="64692C89" w14:textId="128C1FA3" w:rsidR="00AA66C7" w:rsidRPr="00430252" w:rsidRDefault="00EB0CD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EB0CD1">
              <w:rPr>
                <w:rFonts w:asciiTheme="minorHAnsi" w:hAnsiTheme="minorHAnsi" w:cstheme="minorHAnsi"/>
                <w:color w:val="000000"/>
                <w:sz w:val="16"/>
                <w:szCs w:val="16"/>
                <w:lang w:val="pl-PL"/>
              </w:rPr>
              <w:t>Departament Informacji i Promocji</w:t>
            </w:r>
            <w:r>
              <w:rPr>
                <w:rFonts w:asciiTheme="minorHAnsi" w:hAnsiTheme="minorHAnsi" w:cstheme="minorHAnsi"/>
                <w:color w:val="000000"/>
                <w:sz w:val="16"/>
                <w:szCs w:val="16"/>
                <w:lang w:val="pl-PL"/>
              </w:rPr>
              <w:t xml:space="preserve"> w </w:t>
            </w:r>
            <w:r w:rsidR="00AA66C7" w:rsidRPr="00430252">
              <w:rPr>
                <w:rFonts w:asciiTheme="minorHAnsi" w:hAnsiTheme="minorHAnsi" w:cstheme="minorHAnsi"/>
                <w:color w:val="000000"/>
                <w:sz w:val="16"/>
                <w:szCs w:val="16"/>
                <w:lang w:val="pl-PL"/>
              </w:rPr>
              <w:t>M</w:t>
            </w:r>
            <w:r>
              <w:rPr>
                <w:rFonts w:asciiTheme="minorHAnsi" w:hAnsiTheme="minorHAnsi" w:cstheme="minorHAnsi"/>
                <w:color w:val="000000"/>
                <w:sz w:val="16"/>
                <w:szCs w:val="16"/>
                <w:lang w:val="pl-PL"/>
              </w:rPr>
              <w:t xml:space="preserve">inisterstwie </w:t>
            </w:r>
            <w:r w:rsidR="00AA66C7" w:rsidRPr="00430252">
              <w:rPr>
                <w:rFonts w:asciiTheme="minorHAnsi" w:hAnsiTheme="minorHAnsi" w:cstheme="minorHAnsi"/>
                <w:color w:val="000000"/>
                <w:sz w:val="16"/>
                <w:szCs w:val="16"/>
                <w:lang w:val="pl-PL"/>
              </w:rPr>
              <w:t>R</w:t>
            </w:r>
            <w:r>
              <w:rPr>
                <w:rFonts w:asciiTheme="minorHAnsi" w:hAnsiTheme="minorHAnsi" w:cstheme="minorHAnsi"/>
                <w:color w:val="000000"/>
                <w:sz w:val="16"/>
                <w:szCs w:val="16"/>
                <w:lang w:val="pl-PL"/>
              </w:rPr>
              <w:t>ozwoju</w:t>
            </w:r>
          </w:p>
        </w:tc>
        <w:tc>
          <w:tcPr>
            <w:tcW w:w="2693" w:type="dxa"/>
            <w:vAlign w:val="center"/>
          </w:tcPr>
          <w:p w14:paraId="31DE77AF" w14:textId="12C5ABA1" w:rsidR="00AA66C7" w:rsidRPr="00430252" w:rsidRDefault="00AA66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Skrócenie czasu akceptacji projektu Rocznego</w:t>
            </w:r>
            <w:r w:rsidR="00EB0CD1">
              <w:rPr>
                <w:rFonts w:asciiTheme="minorHAnsi" w:hAnsiTheme="minorHAnsi" w:cstheme="minorHAnsi"/>
                <w:color w:val="000000"/>
                <w:sz w:val="16"/>
                <w:szCs w:val="16"/>
                <w:lang w:val="pl-PL"/>
              </w:rPr>
              <w:t xml:space="preserve"> Planu Działań</w:t>
            </w:r>
            <w:r w:rsidRPr="00430252">
              <w:rPr>
                <w:rFonts w:asciiTheme="minorHAnsi" w:hAnsiTheme="minorHAnsi" w:cstheme="minorHAnsi"/>
                <w:color w:val="000000"/>
                <w:sz w:val="16"/>
                <w:szCs w:val="16"/>
                <w:lang w:val="pl-PL"/>
              </w:rPr>
              <w:t xml:space="preserve"> dla województwa </w:t>
            </w:r>
            <w:r w:rsidR="00EB0CD1">
              <w:rPr>
                <w:rFonts w:asciiTheme="minorHAnsi" w:hAnsiTheme="minorHAnsi" w:cstheme="minorHAnsi"/>
                <w:color w:val="000000"/>
                <w:sz w:val="16"/>
                <w:szCs w:val="16"/>
                <w:lang w:val="pl-PL"/>
              </w:rPr>
              <w:t xml:space="preserve">- </w:t>
            </w:r>
            <w:r w:rsidRPr="00430252">
              <w:rPr>
                <w:rFonts w:asciiTheme="minorHAnsi" w:hAnsiTheme="minorHAnsi" w:cstheme="minorHAnsi"/>
                <w:color w:val="000000"/>
                <w:sz w:val="16"/>
                <w:szCs w:val="16"/>
                <w:lang w:val="pl-PL"/>
              </w:rPr>
              <w:t>do 15 listopada każdego roku.</w:t>
            </w:r>
          </w:p>
        </w:tc>
        <w:tc>
          <w:tcPr>
            <w:tcW w:w="993" w:type="dxa"/>
            <w:vAlign w:val="center"/>
          </w:tcPr>
          <w:p w14:paraId="3EA24E57" w14:textId="773A1486" w:rsidR="00AA66C7" w:rsidRPr="00430252" w:rsidRDefault="00EB0CD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31 grudnia</w:t>
            </w:r>
            <w:r w:rsidR="00AA66C7" w:rsidRPr="00430252">
              <w:rPr>
                <w:rFonts w:asciiTheme="minorHAnsi" w:hAnsiTheme="minorHAnsi" w:cstheme="minorHAnsi"/>
                <w:color w:val="000000"/>
                <w:sz w:val="16"/>
                <w:szCs w:val="16"/>
                <w:lang w:val="pl-PL"/>
              </w:rPr>
              <w:t xml:space="preserve"> 2017 r.</w:t>
            </w:r>
          </w:p>
        </w:tc>
        <w:tc>
          <w:tcPr>
            <w:tcW w:w="1275" w:type="dxa"/>
            <w:vAlign w:val="center"/>
          </w:tcPr>
          <w:p w14:paraId="73A42A4E" w14:textId="2767CC86" w:rsidR="00AA66C7" w:rsidRPr="00430252" w:rsidRDefault="00EB0CD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 xml:space="preserve">ekomendacja horyzontalna – operacyjna </w:t>
            </w:r>
          </w:p>
        </w:tc>
        <w:tc>
          <w:tcPr>
            <w:tcW w:w="993" w:type="dxa"/>
            <w:vAlign w:val="center"/>
          </w:tcPr>
          <w:p w14:paraId="7BF7F635" w14:textId="2861F701" w:rsidR="00AA66C7" w:rsidRPr="00430252" w:rsidRDefault="00EB0CD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Pr="00430252">
              <w:rPr>
                <w:rFonts w:asciiTheme="minorHAnsi" w:hAnsiTheme="minorHAnsi" w:cstheme="minorHAnsi"/>
                <w:color w:val="000000"/>
                <w:sz w:val="16"/>
                <w:szCs w:val="16"/>
                <w:lang w:val="pl-PL"/>
              </w:rPr>
              <w:t>nformacja i promocja</w:t>
            </w:r>
          </w:p>
        </w:tc>
        <w:tc>
          <w:tcPr>
            <w:tcW w:w="1210" w:type="dxa"/>
            <w:vAlign w:val="center"/>
          </w:tcPr>
          <w:p w14:paraId="78DD022C" w14:textId="6530D554" w:rsidR="00AA66C7" w:rsidRPr="00430252" w:rsidRDefault="00EB0CD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5F609F" w:rsidRPr="00430252" w14:paraId="0B741B50" w14:textId="77777777" w:rsidTr="001946D5">
        <w:trPr>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68F93F37" w14:textId="1CC7406F" w:rsidR="00AA66C7" w:rsidRPr="00430252" w:rsidRDefault="00EB0CD1" w:rsidP="00437D81">
            <w:pPr>
              <w:spacing w:before="40" w:after="40" w:line="264" w:lineRule="auto"/>
              <w:jc w:val="center"/>
              <w:rPr>
                <w:rFonts w:asciiTheme="minorHAnsi" w:hAnsiTheme="minorHAnsi" w:cstheme="minorHAnsi"/>
                <w:b w:val="0"/>
                <w:bCs w:val="0"/>
                <w:color w:val="000000"/>
                <w:sz w:val="16"/>
                <w:szCs w:val="16"/>
                <w:lang w:val="pl-PL"/>
              </w:rPr>
            </w:pPr>
            <w:r>
              <w:rPr>
                <w:rFonts w:asciiTheme="minorHAnsi" w:hAnsiTheme="minorHAnsi" w:cstheme="minorHAnsi"/>
                <w:color w:val="000000"/>
                <w:sz w:val="16"/>
                <w:szCs w:val="16"/>
                <w:lang w:val="pl-PL"/>
              </w:rPr>
              <w:t>4</w:t>
            </w:r>
          </w:p>
        </w:tc>
        <w:tc>
          <w:tcPr>
            <w:tcW w:w="2739" w:type="dxa"/>
            <w:vAlign w:val="center"/>
          </w:tcPr>
          <w:p w14:paraId="06B99655" w14:textId="66165663" w:rsidR="00AA66C7" w:rsidRPr="00430252" w:rsidRDefault="00EB0CD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Wyniki b</w:t>
            </w:r>
            <w:r w:rsidR="00AA66C7" w:rsidRPr="00430252">
              <w:rPr>
                <w:rFonts w:asciiTheme="minorHAnsi" w:hAnsiTheme="minorHAnsi" w:cstheme="minorHAnsi"/>
                <w:color w:val="000000"/>
                <w:sz w:val="16"/>
                <w:szCs w:val="16"/>
                <w:lang w:val="pl-PL"/>
              </w:rPr>
              <w:t xml:space="preserve">adania wskazują na niski poziom wiedzy odnośnie FE, w tym RPO WŁ 2014-2020, wśród przedsiębiorców z branż zaliczanych do inteligentnych specjalizacji województwa. </w:t>
            </w:r>
          </w:p>
          <w:p w14:paraId="18C8E3F1" w14:textId="48731FAC" w:rsidR="00AA66C7" w:rsidRPr="00430252" w:rsidRDefault="00AA66C7" w:rsidP="00A10483">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(s</w:t>
            </w:r>
            <w:r w:rsidR="00A10483">
              <w:rPr>
                <w:rFonts w:asciiTheme="minorHAnsi" w:hAnsiTheme="minorHAnsi" w:cstheme="minorHAnsi"/>
                <w:color w:val="000000"/>
                <w:sz w:val="16"/>
                <w:szCs w:val="16"/>
                <w:lang w:val="pl-PL"/>
              </w:rPr>
              <w:t>tr</w:t>
            </w:r>
            <w:r w:rsidRPr="00430252">
              <w:rPr>
                <w:rFonts w:asciiTheme="minorHAnsi" w:hAnsiTheme="minorHAnsi" w:cstheme="minorHAnsi"/>
                <w:color w:val="000000"/>
                <w:sz w:val="16"/>
                <w:szCs w:val="16"/>
                <w:lang w:val="pl-PL"/>
              </w:rPr>
              <w:t>. 2</w:t>
            </w:r>
            <w:r w:rsidR="00A10483">
              <w:rPr>
                <w:rFonts w:asciiTheme="minorHAnsi" w:hAnsiTheme="minorHAnsi" w:cstheme="minorHAnsi"/>
                <w:color w:val="000000"/>
                <w:sz w:val="16"/>
                <w:szCs w:val="16"/>
                <w:lang w:val="pl-PL"/>
              </w:rPr>
              <w:t>9-30</w:t>
            </w:r>
            <w:r w:rsidRPr="00430252">
              <w:rPr>
                <w:rFonts w:asciiTheme="minorHAnsi" w:hAnsiTheme="minorHAnsi" w:cstheme="minorHAnsi"/>
                <w:color w:val="000000"/>
                <w:sz w:val="16"/>
                <w:szCs w:val="16"/>
                <w:lang w:val="pl-PL"/>
              </w:rPr>
              <w:t>)</w:t>
            </w:r>
          </w:p>
        </w:tc>
        <w:tc>
          <w:tcPr>
            <w:tcW w:w="2268" w:type="dxa"/>
            <w:vAlign w:val="center"/>
          </w:tcPr>
          <w:p w14:paraId="6DDD5CB4" w14:textId="66A42A29" w:rsidR="00AA66C7" w:rsidRPr="00430252" w:rsidRDefault="00EC42E4"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Zaleca się p</w:t>
            </w:r>
            <w:r w:rsidR="00AA66C7" w:rsidRPr="00430252">
              <w:rPr>
                <w:rFonts w:asciiTheme="minorHAnsi" w:hAnsiTheme="minorHAnsi" w:cstheme="minorHAnsi"/>
                <w:color w:val="000000"/>
                <w:sz w:val="16"/>
                <w:szCs w:val="16"/>
                <w:lang w:val="pl-PL"/>
              </w:rPr>
              <w:t>rzeprowadzenie akcji informującej skierowanej do przedstawicieli branż zaliczanych do inteligentnych specjalizacji województwa.</w:t>
            </w:r>
          </w:p>
        </w:tc>
        <w:tc>
          <w:tcPr>
            <w:tcW w:w="1417" w:type="dxa"/>
            <w:vAlign w:val="center"/>
          </w:tcPr>
          <w:p w14:paraId="603A6285" w14:textId="5AC01102" w:rsidR="00AA66C7" w:rsidRPr="00430252" w:rsidRDefault="00A52684"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A52684">
              <w:rPr>
                <w:rFonts w:asciiTheme="minorHAnsi" w:hAnsiTheme="minorHAnsi" w:cstheme="minorHAnsi"/>
                <w:color w:val="000000"/>
                <w:sz w:val="16"/>
                <w:szCs w:val="16"/>
                <w:lang w:val="pl-PL"/>
              </w:rPr>
              <w:t>Wydział Komunikacji Funduszy Europejskich</w:t>
            </w:r>
            <w:r w:rsidR="00AA66C7" w:rsidRPr="00430252">
              <w:rPr>
                <w:rFonts w:asciiTheme="minorHAnsi" w:hAnsiTheme="minorHAnsi" w:cstheme="minorHAnsi"/>
                <w:color w:val="000000"/>
                <w:sz w:val="16"/>
                <w:szCs w:val="16"/>
                <w:lang w:val="pl-PL"/>
              </w:rPr>
              <w:t xml:space="preserve"> </w:t>
            </w:r>
            <w:r>
              <w:rPr>
                <w:rFonts w:asciiTheme="minorHAnsi" w:hAnsiTheme="minorHAnsi" w:cstheme="minorHAnsi"/>
                <w:color w:val="000000"/>
                <w:sz w:val="16"/>
                <w:szCs w:val="16"/>
                <w:lang w:val="pl-PL"/>
              </w:rPr>
              <w:t xml:space="preserve">(PRV) </w:t>
            </w:r>
            <w:r w:rsidR="00EB0CD1">
              <w:rPr>
                <w:rFonts w:asciiTheme="minorHAnsi" w:hAnsiTheme="minorHAnsi" w:cstheme="minorHAnsi"/>
                <w:color w:val="000000"/>
                <w:sz w:val="16"/>
                <w:szCs w:val="16"/>
                <w:lang w:val="pl-PL"/>
              </w:rPr>
              <w:t xml:space="preserve">w </w:t>
            </w:r>
            <w:r w:rsidR="00AA66C7" w:rsidRPr="00430252">
              <w:rPr>
                <w:rFonts w:asciiTheme="minorHAnsi" w:hAnsiTheme="minorHAnsi" w:cstheme="minorHAnsi"/>
                <w:color w:val="000000"/>
                <w:sz w:val="16"/>
                <w:szCs w:val="16"/>
                <w:lang w:val="pl-PL"/>
              </w:rPr>
              <w:t>UM</w:t>
            </w:r>
          </w:p>
        </w:tc>
        <w:tc>
          <w:tcPr>
            <w:tcW w:w="2693" w:type="dxa"/>
            <w:vAlign w:val="center"/>
          </w:tcPr>
          <w:p w14:paraId="3AE26F32" w14:textId="6CA7E3CE" w:rsidR="00AA66C7" w:rsidRPr="00430252" w:rsidRDefault="00AA66C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Zaplanowanie i przeprowadzenie kampanii </w:t>
            </w:r>
            <w:r w:rsidR="00E025C7">
              <w:rPr>
                <w:rFonts w:asciiTheme="minorHAnsi" w:hAnsiTheme="minorHAnsi" w:cstheme="minorHAnsi"/>
                <w:color w:val="000000"/>
                <w:sz w:val="16"/>
                <w:szCs w:val="16"/>
                <w:lang w:val="pl-PL"/>
              </w:rPr>
              <w:t xml:space="preserve">informacyjnej </w:t>
            </w:r>
            <w:r w:rsidR="00EB0CD1">
              <w:rPr>
                <w:rFonts w:asciiTheme="minorHAnsi" w:hAnsiTheme="minorHAnsi" w:cstheme="minorHAnsi"/>
                <w:color w:val="000000"/>
                <w:sz w:val="16"/>
                <w:szCs w:val="16"/>
                <w:lang w:val="pl-PL"/>
              </w:rPr>
              <w:t xml:space="preserve">skierowanej do grupy docelowej przedsiębiorców </w:t>
            </w:r>
            <w:r w:rsidR="00EB0CD1" w:rsidRPr="00430252">
              <w:rPr>
                <w:rFonts w:asciiTheme="minorHAnsi" w:hAnsiTheme="minorHAnsi" w:cstheme="minorHAnsi"/>
                <w:color w:val="000000"/>
                <w:sz w:val="16"/>
                <w:szCs w:val="16"/>
                <w:lang w:val="pl-PL"/>
              </w:rPr>
              <w:t>z branż zaliczanych do inteligentnych specjalizacji województwa</w:t>
            </w:r>
            <w:r w:rsidR="00EB0CD1">
              <w:rPr>
                <w:rFonts w:asciiTheme="minorHAnsi" w:hAnsiTheme="minorHAnsi" w:cstheme="minorHAnsi"/>
                <w:color w:val="000000"/>
                <w:sz w:val="16"/>
                <w:szCs w:val="16"/>
                <w:lang w:val="pl-PL"/>
              </w:rPr>
              <w:t>.</w:t>
            </w:r>
            <w:r w:rsidR="00E025C7">
              <w:rPr>
                <w:rFonts w:asciiTheme="minorHAnsi" w:hAnsiTheme="minorHAnsi" w:cstheme="minorHAnsi"/>
                <w:color w:val="000000"/>
                <w:sz w:val="16"/>
                <w:szCs w:val="16"/>
                <w:lang w:val="pl-PL"/>
              </w:rPr>
              <w:t xml:space="preserve"> Aby precyzyjnie dotrzeć do tej grupy konieczna jest poprawna identyfikacja odbiorców, co można osiągnąć np.</w:t>
            </w:r>
            <w:r w:rsidRPr="00430252">
              <w:rPr>
                <w:rFonts w:asciiTheme="minorHAnsi" w:hAnsiTheme="minorHAnsi" w:cstheme="minorHAnsi"/>
                <w:color w:val="000000"/>
                <w:sz w:val="16"/>
                <w:szCs w:val="16"/>
                <w:lang w:val="pl-PL"/>
              </w:rPr>
              <w:t xml:space="preserve"> poprzez zakup bazy kontaktowej do podmiotów z sekcji PKD zaliczanych do inteligentnych specjalizacji województwa.</w:t>
            </w:r>
          </w:p>
        </w:tc>
        <w:tc>
          <w:tcPr>
            <w:tcW w:w="993" w:type="dxa"/>
            <w:vAlign w:val="center"/>
          </w:tcPr>
          <w:p w14:paraId="1BD093B4" w14:textId="3FA4B95E" w:rsidR="00AA66C7" w:rsidRPr="00430252" w:rsidRDefault="00AA66C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30 września</w:t>
            </w:r>
            <w:r w:rsidR="00EB0CD1">
              <w:rPr>
                <w:rFonts w:asciiTheme="minorHAnsi" w:hAnsiTheme="minorHAnsi" w:cstheme="minorHAnsi"/>
                <w:color w:val="000000"/>
                <w:sz w:val="16"/>
                <w:szCs w:val="16"/>
                <w:lang w:val="pl-PL"/>
              </w:rPr>
              <w:t xml:space="preserve"> </w:t>
            </w:r>
            <w:r w:rsidRPr="00430252">
              <w:rPr>
                <w:rFonts w:asciiTheme="minorHAnsi" w:hAnsiTheme="minorHAnsi" w:cstheme="minorHAnsi"/>
                <w:color w:val="000000"/>
                <w:sz w:val="16"/>
                <w:szCs w:val="16"/>
                <w:lang w:val="pl-PL"/>
              </w:rPr>
              <w:t>2017</w:t>
            </w:r>
            <w:r w:rsidR="00437D81">
              <w:rPr>
                <w:rFonts w:asciiTheme="minorHAnsi" w:hAnsiTheme="minorHAnsi" w:cstheme="minorHAnsi"/>
                <w:color w:val="000000"/>
                <w:sz w:val="16"/>
                <w:szCs w:val="16"/>
                <w:lang w:val="pl-PL"/>
              </w:rPr>
              <w:t xml:space="preserve"> </w:t>
            </w:r>
            <w:r w:rsidR="00EB0CD1">
              <w:rPr>
                <w:rFonts w:asciiTheme="minorHAnsi" w:hAnsiTheme="minorHAnsi" w:cstheme="minorHAnsi"/>
                <w:color w:val="000000"/>
                <w:sz w:val="16"/>
                <w:szCs w:val="16"/>
                <w:lang w:val="pl-PL"/>
              </w:rPr>
              <w:t>r.</w:t>
            </w:r>
          </w:p>
        </w:tc>
        <w:tc>
          <w:tcPr>
            <w:tcW w:w="1275" w:type="dxa"/>
            <w:vAlign w:val="center"/>
          </w:tcPr>
          <w:p w14:paraId="2BBF1F42" w14:textId="1170DB6E" w:rsidR="00AA66C7" w:rsidRPr="00430252" w:rsidRDefault="00EB0CD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ekomendacja programowa – operacyjna</w:t>
            </w:r>
          </w:p>
        </w:tc>
        <w:tc>
          <w:tcPr>
            <w:tcW w:w="993" w:type="dxa"/>
            <w:vAlign w:val="center"/>
          </w:tcPr>
          <w:p w14:paraId="5E1EE9A9" w14:textId="31DD01C8" w:rsidR="00AA66C7" w:rsidRPr="00430252" w:rsidRDefault="00EB0CD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00AA66C7" w:rsidRPr="00430252">
              <w:rPr>
                <w:rFonts w:asciiTheme="minorHAnsi" w:hAnsiTheme="minorHAnsi" w:cstheme="minorHAnsi"/>
                <w:color w:val="000000"/>
                <w:sz w:val="16"/>
                <w:szCs w:val="16"/>
                <w:lang w:val="pl-PL"/>
              </w:rPr>
              <w:t>nformacja i promocja</w:t>
            </w:r>
          </w:p>
        </w:tc>
        <w:tc>
          <w:tcPr>
            <w:tcW w:w="1210" w:type="dxa"/>
            <w:vAlign w:val="center"/>
          </w:tcPr>
          <w:p w14:paraId="6291B907" w14:textId="24E7A2B9" w:rsidR="00AA66C7" w:rsidRPr="00430252" w:rsidRDefault="00EB0CD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5F609F" w:rsidRPr="00430252" w14:paraId="31E50A17" w14:textId="77777777" w:rsidTr="001946D5">
        <w:trPr>
          <w:cnfStyle w:val="000000100000" w:firstRow="0" w:lastRow="0" w:firstColumn="0" w:lastColumn="0" w:oddVBand="0" w:evenVBand="0" w:oddHBand="1" w:evenHBand="0" w:firstRowFirstColumn="0" w:firstRowLastColumn="0" w:lastRowFirstColumn="0" w:lastRowLastColumn="0"/>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00487068" w14:textId="1CDC8B3E" w:rsidR="00AA66C7" w:rsidRPr="00430252" w:rsidRDefault="00E025C7" w:rsidP="00437D81">
            <w:pPr>
              <w:keepNext/>
              <w:spacing w:before="40" w:after="40" w:line="264" w:lineRule="auto"/>
              <w:jc w:val="center"/>
              <w:rPr>
                <w:rFonts w:asciiTheme="minorHAnsi" w:hAnsiTheme="minorHAnsi" w:cstheme="minorHAnsi"/>
                <w:b w:val="0"/>
                <w:bCs w:val="0"/>
                <w:color w:val="000000"/>
                <w:sz w:val="16"/>
                <w:szCs w:val="16"/>
                <w:lang w:val="pl-PL"/>
              </w:rPr>
            </w:pPr>
            <w:r>
              <w:rPr>
                <w:rFonts w:asciiTheme="minorHAnsi" w:hAnsiTheme="minorHAnsi" w:cstheme="minorHAnsi"/>
                <w:color w:val="000000"/>
                <w:sz w:val="16"/>
                <w:szCs w:val="16"/>
                <w:lang w:val="pl-PL"/>
              </w:rPr>
              <w:lastRenderedPageBreak/>
              <w:t>5</w:t>
            </w:r>
          </w:p>
        </w:tc>
        <w:tc>
          <w:tcPr>
            <w:tcW w:w="2739" w:type="dxa"/>
            <w:vAlign w:val="center"/>
          </w:tcPr>
          <w:p w14:paraId="6B500450" w14:textId="7BD5EFEF" w:rsidR="00AA66C7" w:rsidRPr="00430252" w:rsidRDefault="00AA66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Najbardziej adekwatnym i skutecznym kanałem komunikacji z beneficjentami jest komunikacja bezpośrednia, szczególnie ważna w komunikacji jest rola opiekuna projektu. </w:t>
            </w:r>
          </w:p>
          <w:p w14:paraId="77C24EA5" w14:textId="36EDE464" w:rsidR="00AA66C7" w:rsidRPr="00430252" w:rsidRDefault="00AA66C7" w:rsidP="00A10483">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(s</w:t>
            </w:r>
            <w:r w:rsidR="00A10483">
              <w:rPr>
                <w:rFonts w:asciiTheme="minorHAnsi" w:hAnsiTheme="minorHAnsi" w:cstheme="minorHAnsi"/>
                <w:color w:val="000000"/>
                <w:sz w:val="16"/>
                <w:szCs w:val="16"/>
                <w:lang w:val="pl-PL"/>
              </w:rPr>
              <w:t>tr</w:t>
            </w:r>
            <w:r w:rsidRPr="00430252">
              <w:rPr>
                <w:rFonts w:asciiTheme="minorHAnsi" w:hAnsiTheme="minorHAnsi" w:cstheme="minorHAnsi"/>
                <w:color w:val="000000"/>
                <w:sz w:val="16"/>
                <w:szCs w:val="16"/>
                <w:lang w:val="pl-PL"/>
              </w:rPr>
              <w:t>. 3</w:t>
            </w:r>
            <w:r w:rsidR="00A10483">
              <w:rPr>
                <w:rFonts w:asciiTheme="minorHAnsi" w:hAnsiTheme="minorHAnsi" w:cstheme="minorHAnsi"/>
                <w:color w:val="000000"/>
                <w:sz w:val="16"/>
                <w:szCs w:val="16"/>
                <w:lang w:val="pl-PL"/>
              </w:rPr>
              <w:t>3-34</w:t>
            </w:r>
            <w:r w:rsidRPr="00430252">
              <w:rPr>
                <w:rFonts w:asciiTheme="minorHAnsi" w:hAnsiTheme="minorHAnsi" w:cstheme="minorHAnsi"/>
                <w:color w:val="000000"/>
                <w:sz w:val="16"/>
                <w:szCs w:val="16"/>
                <w:lang w:val="pl-PL"/>
              </w:rPr>
              <w:t>)</w:t>
            </w:r>
          </w:p>
        </w:tc>
        <w:tc>
          <w:tcPr>
            <w:tcW w:w="2268" w:type="dxa"/>
            <w:vAlign w:val="center"/>
          </w:tcPr>
          <w:p w14:paraId="74500B32" w14:textId="3FF1F6F4" w:rsidR="00AA66C7" w:rsidRPr="00430252" w:rsidRDefault="00EC42E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Rekomenduje się z</w:t>
            </w:r>
            <w:r w:rsidR="00AA66C7" w:rsidRPr="00430252">
              <w:rPr>
                <w:rFonts w:asciiTheme="minorHAnsi" w:hAnsiTheme="minorHAnsi" w:cstheme="minorHAnsi"/>
                <w:color w:val="000000"/>
                <w:sz w:val="16"/>
                <w:szCs w:val="16"/>
                <w:lang w:val="pl-PL"/>
              </w:rPr>
              <w:t xml:space="preserve">apewnienie stałego opiekuna projektu o wysokim merytorycznym przygotowaniu. </w:t>
            </w:r>
          </w:p>
        </w:tc>
        <w:tc>
          <w:tcPr>
            <w:tcW w:w="1417" w:type="dxa"/>
            <w:vAlign w:val="center"/>
          </w:tcPr>
          <w:p w14:paraId="3DCA75B9" w14:textId="4713FF08" w:rsidR="00AA66C7" w:rsidRPr="00430252" w:rsidRDefault="00CE5013" w:rsidP="006F4C6C">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Wydział Rozliczeń Projektów (</w:t>
            </w:r>
            <w:r w:rsidRPr="00CE5013">
              <w:rPr>
                <w:rFonts w:asciiTheme="minorHAnsi" w:hAnsiTheme="minorHAnsi" w:cstheme="minorHAnsi"/>
                <w:color w:val="000000"/>
                <w:sz w:val="16"/>
                <w:szCs w:val="16"/>
                <w:lang w:val="pl-PL"/>
              </w:rPr>
              <w:t>RP VI</w:t>
            </w:r>
            <w:r>
              <w:rPr>
                <w:rFonts w:asciiTheme="minorHAnsi" w:hAnsiTheme="minorHAnsi" w:cstheme="minorHAnsi"/>
                <w:color w:val="000000"/>
                <w:sz w:val="16"/>
                <w:szCs w:val="16"/>
                <w:lang w:val="pl-PL"/>
              </w:rPr>
              <w:t xml:space="preserve">) </w:t>
            </w:r>
            <w:r w:rsidR="00C85987">
              <w:rPr>
                <w:rFonts w:asciiTheme="minorHAnsi" w:hAnsiTheme="minorHAnsi" w:cstheme="minorHAnsi"/>
                <w:color w:val="000000"/>
                <w:sz w:val="16"/>
                <w:szCs w:val="16"/>
                <w:lang w:val="pl-PL"/>
              </w:rPr>
              <w:t xml:space="preserve">w </w:t>
            </w:r>
            <w:r w:rsidR="00C85987" w:rsidRPr="00C85987">
              <w:rPr>
                <w:rFonts w:asciiTheme="minorHAnsi" w:hAnsiTheme="minorHAnsi" w:cstheme="minorHAnsi"/>
                <w:color w:val="000000"/>
                <w:sz w:val="16"/>
                <w:szCs w:val="16"/>
                <w:lang w:val="pl-PL"/>
              </w:rPr>
              <w:t>Departamencie ds. Regionalnego Programu Operacyjnego</w:t>
            </w:r>
            <w:r w:rsidR="006F4C6C">
              <w:rPr>
                <w:rFonts w:asciiTheme="minorHAnsi" w:hAnsiTheme="minorHAnsi" w:cstheme="minorHAnsi"/>
                <w:color w:val="000000"/>
                <w:sz w:val="16"/>
                <w:szCs w:val="16"/>
                <w:lang w:val="pl-PL"/>
              </w:rPr>
              <w:t xml:space="preserve"> w UM;</w:t>
            </w:r>
            <w:r>
              <w:rPr>
                <w:rFonts w:asciiTheme="minorHAnsi" w:hAnsiTheme="minorHAnsi" w:cstheme="minorHAnsi"/>
                <w:color w:val="000000"/>
                <w:sz w:val="16"/>
                <w:szCs w:val="16"/>
                <w:lang w:val="pl-PL"/>
              </w:rPr>
              <w:t xml:space="preserve"> Wydziały: </w:t>
            </w:r>
            <w:r w:rsidRPr="006F4C6C">
              <w:rPr>
                <w:rFonts w:asciiTheme="minorHAnsi" w:hAnsiTheme="minorHAnsi" w:cstheme="minorHAnsi"/>
                <w:color w:val="000000"/>
                <w:sz w:val="16"/>
                <w:szCs w:val="16"/>
                <w:lang w:val="pl-PL"/>
              </w:rPr>
              <w:t>Obsługi Projektów Zdrowotnych (EFS IV), Rozwoju Kadr w Regionie (EFS V) i Rozwoju Kształcenia i Kompetencji w Regionie (EFS VI)</w:t>
            </w:r>
            <w:r>
              <w:rPr>
                <w:rFonts w:asciiTheme="minorHAnsi" w:hAnsiTheme="minorHAnsi" w:cstheme="minorHAnsi"/>
                <w:color w:val="000000"/>
                <w:sz w:val="16"/>
                <w:szCs w:val="16"/>
                <w:lang w:val="pl-PL"/>
              </w:rPr>
              <w:t xml:space="preserve"> w </w:t>
            </w:r>
            <w:r w:rsidR="00C85987" w:rsidRPr="00C85987">
              <w:rPr>
                <w:rFonts w:asciiTheme="minorHAnsi" w:hAnsiTheme="minorHAnsi" w:cstheme="minorHAnsi"/>
                <w:color w:val="000000"/>
                <w:sz w:val="16"/>
                <w:szCs w:val="16"/>
                <w:lang w:val="pl-PL"/>
              </w:rPr>
              <w:t>Departamencie Europejskiego Funduszu Społecznego</w:t>
            </w:r>
            <w:r w:rsidR="006F4C6C">
              <w:rPr>
                <w:rFonts w:asciiTheme="minorHAnsi" w:hAnsiTheme="minorHAnsi" w:cstheme="minorHAnsi"/>
                <w:color w:val="000000"/>
                <w:sz w:val="16"/>
                <w:szCs w:val="16"/>
                <w:lang w:val="pl-PL"/>
              </w:rPr>
              <w:t xml:space="preserve"> w UM; WUP; </w:t>
            </w:r>
            <w:r w:rsidR="00C85987" w:rsidRPr="00C85987">
              <w:rPr>
                <w:rFonts w:asciiTheme="minorHAnsi" w:hAnsiTheme="minorHAnsi" w:cstheme="minorHAnsi"/>
                <w:color w:val="000000"/>
                <w:sz w:val="16"/>
                <w:szCs w:val="16"/>
                <w:lang w:val="pl-PL"/>
              </w:rPr>
              <w:t>COP</w:t>
            </w:r>
          </w:p>
        </w:tc>
        <w:tc>
          <w:tcPr>
            <w:tcW w:w="2693" w:type="dxa"/>
            <w:vAlign w:val="center"/>
          </w:tcPr>
          <w:p w14:paraId="1B131E17" w14:textId="0302ABA9" w:rsidR="00AA66C7" w:rsidRPr="00430252" w:rsidRDefault="00C8598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Z</w:t>
            </w:r>
            <w:r w:rsidR="00AA66C7" w:rsidRPr="00430252">
              <w:rPr>
                <w:rFonts w:asciiTheme="minorHAnsi" w:hAnsiTheme="minorHAnsi" w:cstheme="minorHAnsi"/>
                <w:color w:val="000000"/>
                <w:sz w:val="16"/>
                <w:szCs w:val="16"/>
                <w:lang w:val="pl-PL"/>
              </w:rPr>
              <w:t>apobieganie częstym zmianom opiekunów projektów</w:t>
            </w:r>
            <w:r>
              <w:rPr>
                <w:rFonts w:asciiTheme="minorHAnsi" w:hAnsiTheme="minorHAnsi" w:cstheme="minorHAnsi"/>
                <w:color w:val="000000"/>
                <w:sz w:val="16"/>
                <w:szCs w:val="16"/>
                <w:lang w:val="pl-PL"/>
              </w:rPr>
              <w:t xml:space="preserve"> oraz systematyczne podnoszenie ich kompetencji w zakresie współpracy z beneficjentami (w tym również kompetencji „miękkich” obejmujących poprawne komunikowanie, pracę z „trudnym” beneficjentem, reagowanie na sytuacje konfliktowe i problemowe)</w:t>
            </w:r>
            <w:r w:rsidR="00AA66C7" w:rsidRPr="00430252">
              <w:rPr>
                <w:rFonts w:asciiTheme="minorHAnsi" w:hAnsiTheme="minorHAnsi" w:cstheme="minorHAnsi"/>
                <w:color w:val="000000"/>
                <w:sz w:val="16"/>
                <w:szCs w:val="16"/>
                <w:lang w:val="pl-PL"/>
              </w:rPr>
              <w:t xml:space="preserve">. </w:t>
            </w:r>
          </w:p>
        </w:tc>
        <w:tc>
          <w:tcPr>
            <w:tcW w:w="993" w:type="dxa"/>
            <w:vAlign w:val="center"/>
          </w:tcPr>
          <w:p w14:paraId="477610B4" w14:textId="23AE4A26" w:rsidR="00AA66C7" w:rsidRPr="00430252" w:rsidRDefault="00E025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30 czerwca</w:t>
            </w:r>
            <w:r w:rsidR="00AA66C7" w:rsidRPr="00430252">
              <w:rPr>
                <w:rFonts w:asciiTheme="minorHAnsi" w:hAnsiTheme="minorHAnsi" w:cstheme="minorHAnsi"/>
                <w:color w:val="000000"/>
                <w:sz w:val="16"/>
                <w:szCs w:val="16"/>
                <w:lang w:val="pl-PL"/>
              </w:rPr>
              <w:t xml:space="preserve"> 2017</w:t>
            </w:r>
            <w:r>
              <w:rPr>
                <w:rFonts w:asciiTheme="minorHAnsi" w:hAnsiTheme="minorHAnsi" w:cstheme="minorHAnsi"/>
                <w:color w:val="000000"/>
                <w:sz w:val="16"/>
                <w:szCs w:val="16"/>
                <w:lang w:val="pl-PL"/>
              </w:rPr>
              <w:t xml:space="preserve"> r.</w:t>
            </w:r>
          </w:p>
        </w:tc>
        <w:tc>
          <w:tcPr>
            <w:tcW w:w="1275" w:type="dxa"/>
            <w:vAlign w:val="center"/>
          </w:tcPr>
          <w:p w14:paraId="176B93A6" w14:textId="1AE7AC68" w:rsidR="00AA66C7" w:rsidRPr="00430252" w:rsidRDefault="00EC42E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ekomendacja programowa – operacyjna</w:t>
            </w:r>
          </w:p>
        </w:tc>
        <w:tc>
          <w:tcPr>
            <w:tcW w:w="993" w:type="dxa"/>
            <w:vAlign w:val="center"/>
          </w:tcPr>
          <w:p w14:paraId="150BFB02" w14:textId="25F9C868" w:rsidR="00AA66C7" w:rsidRPr="00430252" w:rsidRDefault="00EC42E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00AA66C7" w:rsidRPr="00430252">
              <w:rPr>
                <w:rFonts w:asciiTheme="minorHAnsi" w:hAnsiTheme="minorHAnsi" w:cstheme="minorHAnsi"/>
                <w:color w:val="000000"/>
                <w:sz w:val="16"/>
                <w:szCs w:val="16"/>
                <w:lang w:val="pl-PL"/>
              </w:rPr>
              <w:t>nformacja i promocja</w:t>
            </w:r>
          </w:p>
        </w:tc>
        <w:tc>
          <w:tcPr>
            <w:tcW w:w="1210" w:type="dxa"/>
            <w:vAlign w:val="center"/>
          </w:tcPr>
          <w:p w14:paraId="3812521E" w14:textId="585948D6" w:rsidR="00AA66C7" w:rsidRPr="00430252" w:rsidRDefault="00EC42E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5F609F" w:rsidRPr="00430252" w14:paraId="6F61C1C7" w14:textId="77777777" w:rsidTr="001946D5">
        <w:trPr>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3AC0DFE2" w14:textId="08536104" w:rsidR="00AA66C7" w:rsidRPr="00430252" w:rsidRDefault="00C85987" w:rsidP="00437D81">
            <w:pPr>
              <w:spacing w:before="40" w:after="40" w:line="264" w:lineRule="auto"/>
              <w:jc w:val="center"/>
              <w:rPr>
                <w:rFonts w:asciiTheme="minorHAnsi" w:hAnsiTheme="minorHAnsi" w:cstheme="minorHAnsi"/>
                <w:b w:val="0"/>
                <w:bCs w:val="0"/>
                <w:color w:val="000000"/>
                <w:sz w:val="16"/>
                <w:szCs w:val="16"/>
                <w:lang w:val="pl-PL"/>
              </w:rPr>
            </w:pPr>
            <w:r>
              <w:rPr>
                <w:rFonts w:asciiTheme="minorHAnsi" w:hAnsiTheme="minorHAnsi" w:cstheme="minorHAnsi"/>
                <w:color w:val="000000"/>
                <w:sz w:val="16"/>
                <w:szCs w:val="16"/>
                <w:lang w:val="pl-PL"/>
              </w:rPr>
              <w:t>6</w:t>
            </w:r>
          </w:p>
        </w:tc>
        <w:tc>
          <w:tcPr>
            <w:tcW w:w="2739" w:type="dxa"/>
            <w:vAlign w:val="center"/>
          </w:tcPr>
          <w:p w14:paraId="631A5B2C" w14:textId="77777777" w:rsidR="00AA66C7" w:rsidRDefault="00C8598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Najbardziej adekwatnym i skutecznym kanałem komunikacji z beneficjentami jest komunikacja bezpośrednia</w:t>
            </w:r>
            <w:r>
              <w:rPr>
                <w:rFonts w:asciiTheme="minorHAnsi" w:hAnsiTheme="minorHAnsi" w:cstheme="minorHAnsi"/>
                <w:color w:val="000000"/>
                <w:sz w:val="16"/>
                <w:szCs w:val="16"/>
                <w:lang w:val="pl-PL"/>
              </w:rPr>
              <w:t xml:space="preserve">. </w:t>
            </w:r>
            <w:r w:rsidRPr="00C85987">
              <w:rPr>
                <w:rFonts w:asciiTheme="minorHAnsi" w:hAnsiTheme="minorHAnsi" w:cstheme="minorHAnsi"/>
                <w:color w:val="000000"/>
                <w:sz w:val="16"/>
                <w:szCs w:val="16"/>
                <w:lang w:val="pl-PL"/>
              </w:rPr>
              <w:t xml:space="preserve">Ważna jest </w:t>
            </w:r>
            <w:r>
              <w:rPr>
                <w:rFonts w:asciiTheme="minorHAnsi" w:hAnsiTheme="minorHAnsi" w:cstheme="minorHAnsi"/>
                <w:color w:val="000000"/>
                <w:sz w:val="16"/>
                <w:szCs w:val="16"/>
                <w:lang w:val="pl-PL"/>
              </w:rPr>
              <w:t xml:space="preserve">w tym kontekście </w:t>
            </w:r>
            <w:r w:rsidRPr="00C85987">
              <w:rPr>
                <w:rFonts w:asciiTheme="minorHAnsi" w:hAnsiTheme="minorHAnsi" w:cstheme="minorHAnsi"/>
                <w:color w:val="000000"/>
                <w:sz w:val="16"/>
                <w:szCs w:val="16"/>
                <w:lang w:val="pl-PL"/>
              </w:rPr>
              <w:t>dobra komunikacja w trakcie różnego rodzaju spotkań, szkoleń i konferencji</w:t>
            </w:r>
            <w:r w:rsidR="00F8160E">
              <w:rPr>
                <w:rFonts w:asciiTheme="minorHAnsi" w:hAnsiTheme="minorHAnsi" w:cstheme="minorHAnsi"/>
                <w:color w:val="000000"/>
                <w:sz w:val="16"/>
                <w:szCs w:val="16"/>
                <w:lang w:val="pl-PL"/>
              </w:rPr>
              <w:t xml:space="preserve"> oraz </w:t>
            </w:r>
            <w:r w:rsidR="00F8160E" w:rsidRPr="00F8160E">
              <w:rPr>
                <w:rFonts w:asciiTheme="minorHAnsi" w:hAnsiTheme="minorHAnsi" w:cstheme="minorHAnsi"/>
                <w:color w:val="000000"/>
                <w:sz w:val="16"/>
                <w:szCs w:val="16"/>
                <w:lang w:val="pl-PL"/>
              </w:rPr>
              <w:t xml:space="preserve">informowanie </w:t>
            </w:r>
            <w:r w:rsidR="00EC42E4">
              <w:rPr>
                <w:rFonts w:asciiTheme="minorHAnsi" w:hAnsiTheme="minorHAnsi" w:cstheme="minorHAnsi"/>
                <w:color w:val="000000"/>
                <w:sz w:val="16"/>
                <w:szCs w:val="16"/>
                <w:lang w:val="pl-PL"/>
              </w:rPr>
              <w:t xml:space="preserve">o nich </w:t>
            </w:r>
            <w:r w:rsidR="00F8160E" w:rsidRPr="00F8160E">
              <w:rPr>
                <w:rFonts w:asciiTheme="minorHAnsi" w:hAnsiTheme="minorHAnsi" w:cstheme="minorHAnsi"/>
                <w:color w:val="000000"/>
                <w:sz w:val="16"/>
                <w:szCs w:val="16"/>
                <w:lang w:val="pl-PL"/>
              </w:rPr>
              <w:t>odpowiednio wcześnie przed ich organizacją</w:t>
            </w:r>
            <w:r w:rsidR="00F8160E">
              <w:rPr>
                <w:rFonts w:asciiTheme="minorHAnsi" w:hAnsiTheme="minorHAnsi" w:cstheme="minorHAnsi"/>
                <w:color w:val="000000"/>
                <w:sz w:val="16"/>
                <w:szCs w:val="16"/>
                <w:lang w:val="pl-PL"/>
              </w:rPr>
              <w:t>.</w:t>
            </w:r>
            <w:r w:rsidR="00B61CE8">
              <w:rPr>
                <w:rFonts w:asciiTheme="minorHAnsi" w:hAnsiTheme="minorHAnsi" w:cstheme="minorHAnsi"/>
                <w:color w:val="000000"/>
                <w:sz w:val="16"/>
                <w:szCs w:val="16"/>
                <w:lang w:val="pl-PL"/>
              </w:rPr>
              <w:t xml:space="preserve"> Szczególnie ważne jest to w przypadku spotkań dotyczących ogłaszanych konkursów/naborów wniosków.  </w:t>
            </w:r>
          </w:p>
          <w:p w14:paraId="51EF7B04" w14:textId="5F5FAAC4" w:rsidR="00A10483" w:rsidRPr="00430252" w:rsidRDefault="00A10483" w:rsidP="00A10483">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(s</w:t>
            </w:r>
            <w:r>
              <w:rPr>
                <w:rFonts w:asciiTheme="minorHAnsi" w:hAnsiTheme="minorHAnsi" w:cstheme="minorHAnsi"/>
                <w:color w:val="000000"/>
                <w:sz w:val="16"/>
                <w:szCs w:val="16"/>
                <w:lang w:val="pl-PL"/>
              </w:rPr>
              <w:t>tr</w:t>
            </w:r>
            <w:r w:rsidRPr="00430252">
              <w:rPr>
                <w:rFonts w:asciiTheme="minorHAnsi" w:hAnsiTheme="minorHAnsi" w:cstheme="minorHAnsi"/>
                <w:color w:val="000000"/>
                <w:sz w:val="16"/>
                <w:szCs w:val="16"/>
                <w:lang w:val="pl-PL"/>
              </w:rPr>
              <w:t>. 3</w:t>
            </w:r>
            <w:r>
              <w:rPr>
                <w:rFonts w:asciiTheme="minorHAnsi" w:hAnsiTheme="minorHAnsi" w:cstheme="minorHAnsi"/>
                <w:color w:val="000000"/>
                <w:sz w:val="16"/>
                <w:szCs w:val="16"/>
                <w:lang w:val="pl-PL"/>
              </w:rPr>
              <w:t>3-35</w:t>
            </w:r>
            <w:r w:rsidRPr="00430252">
              <w:rPr>
                <w:rFonts w:asciiTheme="minorHAnsi" w:hAnsiTheme="minorHAnsi" w:cstheme="minorHAnsi"/>
                <w:color w:val="000000"/>
                <w:sz w:val="16"/>
                <w:szCs w:val="16"/>
                <w:lang w:val="pl-PL"/>
              </w:rPr>
              <w:t>)</w:t>
            </w:r>
          </w:p>
        </w:tc>
        <w:tc>
          <w:tcPr>
            <w:tcW w:w="2268" w:type="dxa"/>
            <w:vAlign w:val="center"/>
          </w:tcPr>
          <w:p w14:paraId="6B4F1BD9" w14:textId="0B8A54B9" w:rsidR="00AA66C7" w:rsidRPr="00430252" w:rsidRDefault="00EC42E4"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 xml:space="preserve">Zaleca się dotarcie do beneficjentów i potencjalnych beneficjentów </w:t>
            </w:r>
            <w:r w:rsidR="00AA66C7" w:rsidRPr="00430252">
              <w:rPr>
                <w:rFonts w:asciiTheme="minorHAnsi" w:hAnsiTheme="minorHAnsi" w:cstheme="minorHAnsi"/>
                <w:color w:val="000000"/>
                <w:sz w:val="16"/>
                <w:szCs w:val="16"/>
                <w:lang w:val="pl-PL"/>
              </w:rPr>
              <w:t xml:space="preserve">ze szczegółową informacją o planowanych </w:t>
            </w:r>
            <w:r>
              <w:rPr>
                <w:rFonts w:asciiTheme="minorHAnsi" w:hAnsiTheme="minorHAnsi" w:cstheme="minorHAnsi"/>
                <w:color w:val="000000"/>
                <w:sz w:val="16"/>
                <w:szCs w:val="16"/>
                <w:lang w:val="pl-PL"/>
              </w:rPr>
              <w:t xml:space="preserve">spotkaniach, </w:t>
            </w:r>
            <w:r w:rsidR="00AA66C7" w:rsidRPr="00430252">
              <w:rPr>
                <w:rFonts w:asciiTheme="minorHAnsi" w:hAnsiTheme="minorHAnsi" w:cstheme="minorHAnsi"/>
                <w:color w:val="000000"/>
                <w:sz w:val="16"/>
                <w:szCs w:val="16"/>
                <w:lang w:val="pl-PL"/>
              </w:rPr>
              <w:t xml:space="preserve">szkoleniach </w:t>
            </w:r>
            <w:r>
              <w:rPr>
                <w:rFonts w:asciiTheme="minorHAnsi" w:hAnsiTheme="minorHAnsi" w:cstheme="minorHAnsi"/>
                <w:color w:val="000000"/>
                <w:sz w:val="16"/>
                <w:szCs w:val="16"/>
                <w:lang w:val="pl-PL"/>
              </w:rPr>
              <w:t xml:space="preserve">i konferencjach </w:t>
            </w:r>
            <w:r w:rsidR="00AA66C7" w:rsidRPr="00430252">
              <w:rPr>
                <w:rFonts w:asciiTheme="minorHAnsi" w:hAnsiTheme="minorHAnsi" w:cstheme="minorHAnsi"/>
                <w:color w:val="000000"/>
                <w:sz w:val="16"/>
                <w:szCs w:val="16"/>
                <w:lang w:val="pl-PL"/>
              </w:rPr>
              <w:t xml:space="preserve">z odpowiednim wyprzedzeniem czasowym. </w:t>
            </w:r>
            <w:r>
              <w:rPr>
                <w:rFonts w:asciiTheme="minorHAnsi" w:hAnsiTheme="minorHAnsi" w:cstheme="minorHAnsi"/>
                <w:color w:val="000000"/>
                <w:sz w:val="16"/>
                <w:szCs w:val="16"/>
                <w:lang w:val="pl-PL"/>
              </w:rPr>
              <w:t>W trakcie realizacji tych spotkań należy pamiętać o zapewnieniu komunikacji dwustronnej (prowadzący-uczestnicy)</w:t>
            </w:r>
            <w:r w:rsidR="00737591">
              <w:rPr>
                <w:rFonts w:asciiTheme="minorHAnsi" w:hAnsiTheme="minorHAnsi" w:cstheme="minorHAnsi"/>
                <w:color w:val="000000"/>
                <w:sz w:val="16"/>
                <w:szCs w:val="16"/>
                <w:lang w:val="pl-PL"/>
              </w:rPr>
              <w:t>.</w:t>
            </w:r>
          </w:p>
        </w:tc>
        <w:tc>
          <w:tcPr>
            <w:tcW w:w="1417" w:type="dxa"/>
            <w:vAlign w:val="center"/>
          </w:tcPr>
          <w:p w14:paraId="54EC340A" w14:textId="1559561E" w:rsidR="00AA66C7" w:rsidRPr="00430252" w:rsidRDefault="00A52684"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A52684">
              <w:rPr>
                <w:rFonts w:asciiTheme="minorHAnsi" w:hAnsiTheme="minorHAnsi" w:cstheme="minorHAnsi"/>
                <w:color w:val="000000"/>
                <w:sz w:val="16"/>
                <w:szCs w:val="16"/>
                <w:lang w:val="pl-PL"/>
              </w:rPr>
              <w:t>Wydział Sieci Punktów Informacyjnych Funduszy Europejskich</w:t>
            </w:r>
            <w:r>
              <w:rPr>
                <w:rFonts w:asciiTheme="minorHAnsi" w:hAnsiTheme="minorHAnsi" w:cstheme="minorHAnsi"/>
                <w:color w:val="000000"/>
                <w:sz w:val="16"/>
                <w:szCs w:val="16"/>
                <w:lang w:val="pl-PL"/>
              </w:rPr>
              <w:t xml:space="preserve"> (PRIX) w UM</w:t>
            </w:r>
          </w:p>
        </w:tc>
        <w:tc>
          <w:tcPr>
            <w:tcW w:w="2693" w:type="dxa"/>
            <w:vAlign w:val="center"/>
          </w:tcPr>
          <w:p w14:paraId="0495462B" w14:textId="549C4EDD" w:rsidR="00AA66C7" w:rsidRPr="00430252" w:rsidRDefault="00AA66C7" w:rsidP="0073759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Informowanie o </w:t>
            </w:r>
            <w:r w:rsidR="00EC42E4">
              <w:rPr>
                <w:rFonts w:asciiTheme="minorHAnsi" w:hAnsiTheme="minorHAnsi" w:cstheme="minorHAnsi"/>
                <w:color w:val="000000"/>
                <w:sz w:val="16"/>
                <w:szCs w:val="16"/>
                <w:lang w:val="pl-PL"/>
              </w:rPr>
              <w:t xml:space="preserve">spotkaniach, </w:t>
            </w:r>
            <w:r w:rsidRPr="00430252">
              <w:rPr>
                <w:rFonts w:asciiTheme="minorHAnsi" w:hAnsiTheme="minorHAnsi" w:cstheme="minorHAnsi"/>
                <w:color w:val="000000"/>
                <w:sz w:val="16"/>
                <w:szCs w:val="16"/>
                <w:lang w:val="pl-PL"/>
              </w:rPr>
              <w:t>szkoleniach</w:t>
            </w:r>
            <w:r w:rsidR="00EC42E4">
              <w:rPr>
                <w:rFonts w:asciiTheme="minorHAnsi" w:hAnsiTheme="minorHAnsi" w:cstheme="minorHAnsi"/>
                <w:color w:val="000000"/>
                <w:sz w:val="16"/>
                <w:szCs w:val="16"/>
                <w:lang w:val="pl-PL"/>
              </w:rPr>
              <w:t xml:space="preserve"> i konferencjach</w:t>
            </w:r>
            <w:r w:rsidRPr="00430252">
              <w:rPr>
                <w:rFonts w:asciiTheme="minorHAnsi" w:hAnsiTheme="minorHAnsi" w:cstheme="minorHAnsi"/>
                <w:color w:val="000000"/>
                <w:sz w:val="16"/>
                <w:szCs w:val="16"/>
                <w:lang w:val="pl-PL"/>
              </w:rPr>
              <w:t xml:space="preserve"> odpowiednio wcześnie przed </w:t>
            </w:r>
            <w:r w:rsidR="00EC42E4">
              <w:rPr>
                <w:rFonts w:asciiTheme="minorHAnsi" w:hAnsiTheme="minorHAnsi" w:cstheme="minorHAnsi"/>
                <w:color w:val="000000"/>
                <w:sz w:val="16"/>
                <w:szCs w:val="16"/>
                <w:lang w:val="pl-PL"/>
              </w:rPr>
              <w:t xml:space="preserve">ich organizacją </w:t>
            </w:r>
            <w:r w:rsidRPr="00430252">
              <w:rPr>
                <w:rFonts w:asciiTheme="minorHAnsi" w:hAnsiTheme="minorHAnsi" w:cstheme="minorHAnsi"/>
                <w:color w:val="000000"/>
                <w:sz w:val="16"/>
                <w:szCs w:val="16"/>
                <w:lang w:val="pl-PL"/>
              </w:rPr>
              <w:t>(przynajmniej z 2</w:t>
            </w:r>
            <w:r w:rsidR="00EC42E4">
              <w:rPr>
                <w:rFonts w:asciiTheme="minorHAnsi" w:hAnsiTheme="minorHAnsi" w:cstheme="minorHAnsi"/>
                <w:color w:val="000000"/>
                <w:sz w:val="16"/>
                <w:szCs w:val="16"/>
                <w:lang w:val="pl-PL"/>
              </w:rPr>
              <w:t>-</w:t>
            </w:r>
            <w:r w:rsidRPr="00430252">
              <w:rPr>
                <w:rFonts w:asciiTheme="minorHAnsi" w:hAnsiTheme="minorHAnsi" w:cstheme="minorHAnsi"/>
                <w:color w:val="000000"/>
                <w:sz w:val="16"/>
                <w:szCs w:val="16"/>
                <w:lang w:val="pl-PL"/>
              </w:rPr>
              <w:t xml:space="preserve"> tygodniowym wyprzedzeniem). </w:t>
            </w:r>
            <w:r w:rsidR="00EC42E4">
              <w:rPr>
                <w:rFonts w:asciiTheme="minorHAnsi" w:hAnsiTheme="minorHAnsi" w:cstheme="minorHAnsi"/>
                <w:color w:val="000000"/>
                <w:sz w:val="16"/>
                <w:szCs w:val="16"/>
                <w:lang w:val="pl-PL"/>
              </w:rPr>
              <w:t xml:space="preserve">W programie każdego z tych spotkań powinien znajdować się punkt umożliwiający komunikację dwustronną (zadawanie pytań, panel </w:t>
            </w:r>
            <w:r w:rsidR="00A52684">
              <w:rPr>
                <w:rFonts w:asciiTheme="minorHAnsi" w:hAnsiTheme="minorHAnsi" w:cstheme="minorHAnsi"/>
                <w:color w:val="000000"/>
                <w:sz w:val="16"/>
                <w:szCs w:val="16"/>
                <w:lang w:val="pl-PL"/>
              </w:rPr>
              <w:t>dyskus</w:t>
            </w:r>
            <w:r w:rsidR="00EC42E4">
              <w:rPr>
                <w:rFonts w:asciiTheme="minorHAnsi" w:hAnsiTheme="minorHAnsi" w:cstheme="minorHAnsi"/>
                <w:color w:val="000000"/>
                <w:sz w:val="16"/>
                <w:szCs w:val="16"/>
                <w:lang w:val="pl-PL"/>
              </w:rPr>
              <w:t>yjny)</w:t>
            </w:r>
            <w:r w:rsidR="00737591">
              <w:rPr>
                <w:rFonts w:asciiTheme="minorHAnsi" w:hAnsiTheme="minorHAnsi" w:cstheme="minorHAnsi"/>
                <w:color w:val="000000"/>
                <w:sz w:val="16"/>
                <w:szCs w:val="16"/>
                <w:lang w:val="pl-PL"/>
              </w:rPr>
              <w:t>.</w:t>
            </w:r>
            <w:r w:rsidR="00EC42E4">
              <w:rPr>
                <w:rFonts w:asciiTheme="minorHAnsi" w:hAnsiTheme="minorHAnsi" w:cstheme="minorHAnsi"/>
                <w:color w:val="000000"/>
                <w:sz w:val="16"/>
                <w:szCs w:val="16"/>
                <w:lang w:val="pl-PL"/>
              </w:rPr>
              <w:t xml:space="preserve"> </w:t>
            </w:r>
          </w:p>
        </w:tc>
        <w:tc>
          <w:tcPr>
            <w:tcW w:w="993" w:type="dxa"/>
            <w:vAlign w:val="center"/>
          </w:tcPr>
          <w:p w14:paraId="6DB18DA0" w14:textId="3E1F7C64" w:rsidR="00AA66C7" w:rsidRPr="00430252" w:rsidRDefault="00AA66C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30 czerwca 2017</w:t>
            </w:r>
            <w:r w:rsidR="00A52684">
              <w:rPr>
                <w:rFonts w:asciiTheme="minorHAnsi" w:hAnsiTheme="minorHAnsi" w:cstheme="minorHAnsi"/>
                <w:color w:val="000000"/>
                <w:sz w:val="16"/>
                <w:szCs w:val="16"/>
                <w:lang w:val="pl-PL"/>
              </w:rPr>
              <w:t xml:space="preserve"> r.</w:t>
            </w:r>
          </w:p>
        </w:tc>
        <w:tc>
          <w:tcPr>
            <w:tcW w:w="1275" w:type="dxa"/>
            <w:vAlign w:val="center"/>
          </w:tcPr>
          <w:p w14:paraId="4F932132" w14:textId="2C1F0AEE" w:rsidR="00AA66C7" w:rsidRPr="00430252" w:rsidRDefault="00EC42E4"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ekomendacja programowa – operacyjna</w:t>
            </w:r>
          </w:p>
        </w:tc>
        <w:tc>
          <w:tcPr>
            <w:tcW w:w="993" w:type="dxa"/>
            <w:vAlign w:val="center"/>
          </w:tcPr>
          <w:p w14:paraId="5A6D4E8F" w14:textId="2F70DEEE" w:rsidR="00AA66C7" w:rsidRPr="00430252" w:rsidRDefault="00EC42E4"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00AA66C7" w:rsidRPr="00430252">
              <w:rPr>
                <w:rFonts w:asciiTheme="minorHAnsi" w:hAnsiTheme="minorHAnsi" w:cstheme="minorHAnsi"/>
                <w:color w:val="000000"/>
                <w:sz w:val="16"/>
                <w:szCs w:val="16"/>
                <w:lang w:val="pl-PL"/>
              </w:rPr>
              <w:t>nformacja i promocja</w:t>
            </w:r>
          </w:p>
        </w:tc>
        <w:tc>
          <w:tcPr>
            <w:tcW w:w="1210" w:type="dxa"/>
            <w:vAlign w:val="center"/>
          </w:tcPr>
          <w:p w14:paraId="04E8BB30" w14:textId="280664C4" w:rsidR="00AA66C7" w:rsidRPr="00430252" w:rsidRDefault="00EC42E4"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5F609F" w:rsidRPr="00430252" w14:paraId="0DBD2CD3" w14:textId="77777777" w:rsidTr="001946D5">
        <w:trPr>
          <w:cnfStyle w:val="000000100000" w:firstRow="0" w:lastRow="0" w:firstColumn="0" w:lastColumn="0" w:oddVBand="0" w:evenVBand="0" w:oddHBand="1" w:evenHBand="0" w:firstRowFirstColumn="0" w:firstRowLastColumn="0" w:lastRowFirstColumn="0" w:lastRowLastColumn="0"/>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1453E8FB" w14:textId="1A3C84AC" w:rsidR="00AA66C7" w:rsidRPr="00430252" w:rsidRDefault="00EC42E4" w:rsidP="00437D81">
            <w:pPr>
              <w:keepNext/>
              <w:spacing w:before="40" w:after="40" w:line="264" w:lineRule="auto"/>
              <w:jc w:val="center"/>
              <w:rPr>
                <w:rFonts w:asciiTheme="minorHAnsi" w:hAnsiTheme="minorHAnsi" w:cstheme="minorHAnsi"/>
                <w:b w:val="0"/>
                <w:bCs w:val="0"/>
                <w:color w:val="000000"/>
                <w:sz w:val="16"/>
                <w:szCs w:val="16"/>
                <w:lang w:val="pl-PL"/>
              </w:rPr>
            </w:pPr>
            <w:r>
              <w:rPr>
                <w:rFonts w:asciiTheme="minorHAnsi" w:hAnsiTheme="minorHAnsi" w:cstheme="minorHAnsi"/>
                <w:color w:val="000000"/>
                <w:sz w:val="16"/>
                <w:szCs w:val="16"/>
                <w:lang w:val="pl-PL"/>
              </w:rPr>
              <w:lastRenderedPageBreak/>
              <w:t>7</w:t>
            </w:r>
          </w:p>
        </w:tc>
        <w:tc>
          <w:tcPr>
            <w:tcW w:w="2739" w:type="dxa"/>
            <w:vAlign w:val="center"/>
          </w:tcPr>
          <w:p w14:paraId="745F5E19" w14:textId="4AA0F1D4" w:rsidR="00AA66C7" w:rsidRPr="00430252" w:rsidRDefault="00AA66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Najlepszymi kanałami (skutecznymi) docierania do mieszkańców z informacjami o FE (w tym RPO WŁ</w:t>
            </w:r>
            <w:r w:rsidR="00EC42E4">
              <w:rPr>
                <w:rFonts w:asciiTheme="minorHAnsi" w:hAnsiTheme="minorHAnsi" w:cstheme="minorHAnsi"/>
                <w:color w:val="000000"/>
                <w:sz w:val="16"/>
                <w:szCs w:val="16"/>
                <w:lang w:val="pl-PL"/>
              </w:rPr>
              <w:t xml:space="preserve"> 2014-2020</w:t>
            </w:r>
            <w:r w:rsidRPr="00430252">
              <w:rPr>
                <w:rFonts w:asciiTheme="minorHAnsi" w:hAnsiTheme="minorHAnsi" w:cstheme="minorHAnsi"/>
                <w:color w:val="000000"/>
                <w:sz w:val="16"/>
                <w:szCs w:val="16"/>
                <w:lang w:val="pl-PL"/>
              </w:rPr>
              <w:t xml:space="preserve">) są </w:t>
            </w:r>
            <w:r w:rsidR="00EC42E4">
              <w:rPr>
                <w:rFonts w:asciiTheme="minorHAnsi" w:hAnsiTheme="minorHAnsi" w:cstheme="minorHAnsi"/>
                <w:color w:val="000000"/>
                <w:sz w:val="16"/>
                <w:szCs w:val="16"/>
                <w:lang w:val="pl-PL"/>
              </w:rPr>
              <w:t>telewizja</w:t>
            </w:r>
            <w:r w:rsidRPr="00430252">
              <w:rPr>
                <w:rFonts w:asciiTheme="minorHAnsi" w:hAnsiTheme="minorHAnsi" w:cstheme="minorHAnsi"/>
                <w:color w:val="000000"/>
                <w:sz w:val="16"/>
                <w:szCs w:val="16"/>
                <w:lang w:val="pl-PL"/>
              </w:rPr>
              <w:t>, Internet, prasa, radio.</w:t>
            </w:r>
          </w:p>
          <w:p w14:paraId="09A9DF72" w14:textId="74270441" w:rsidR="00AA66C7" w:rsidRPr="00430252" w:rsidRDefault="00A10483" w:rsidP="00A10483">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(str. 51-52</w:t>
            </w:r>
            <w:r w:rsidR="00AA66C7" w:rsidRPr="00430252">
              <w:rPr>
                <w:rFonts w:asciiTheme="minorHAnsi" w:hAnsiTheme="minorHAnsi" w:cstheme="minorHAnsi"/>
                <w:color w:val="000000"/>
                <w:sz w:val="16"/>
                <w:szCs w:val="16"/>
                <w:lang w:val="pl-PL"/>
              </w:rPr>
              <w:t>)</w:t>
            </w:r>
          </w:p>
        </w:tc>
        <w:tc>
          <w:tcPr>
            <w:tcW w:w="2268" w:type="dxa"/>
            <w:vAlign w:val="center"/>
          </w:tcPr>
          <w:p w14:paraId="54EDBD5A" w14:textId="3FBE71C8" w:rsidR="00AA66C7" w:rsidRPr="00430252" w:rsidRDefault="00AA66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Zaleca się wykorzystywanie </w:t>
            </w:r>
            <w:r w:rsidR="00EC42E4">
              <w:rPr>
                <w:rFonts w:asciiTheme="minorHAnsi" w:hAnsiTheme="minorHAnsi" w:cstheme="minorHAnsi"/>
                <w:color w:val="000000"/>
                <w:sz w:val="16"/>
                <w:szCs w:val="16"/>
                <w:lang w:val="pl-PL"/>
              </w:rPr>
              <w:t>telewizji,</w:t>
            </w:r>
            <w:r w:rsidRPr="00430252">
              <w:rPr>
                <w:rFonts w:asciiTheme="minorHAnsi" w:hAnsiTheme="minorHAnsi" w:cstheme="minorHAnsi"/>
                <w:color w:val="000000"/>
                <w:sz w:val="16"/>
                <w:szCs w:val="16"/>
                <w:lang w:val="pl-PL"/>
              </w:rPr>
              <w:t xml:space="preserve"> Internetu, prasy, radia jako głównych kanałów dotarcia z informacjami do mieszkańców.</w:t>
            </w:r>
          </w:p>
        </w:tc>
        <w:tc>
          <w:tcPr>
            <w:tcW w:w="1417" w:type="dxa"/>
            <w:vAlign w:val="center"/>
          </w:tcPr>
          <w:p w14:paraId="3F861497" w14:textId="248886A9" w:rsidR="00AA66C7" w:rsidRPr="00430252" w:rsidRDefault="00A5268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A52684">
              <w:rPr>
                <w:rFonts w:asciiTheme="minorHAnsi" w:hAnsiTheme="minorHAnsi" w:cstheme="minorHAnsi"/>
                <w:color w:val="000000"/>
                <w:sz w:val="16"/>
                <w:szCs w:val="16"/>
                <w:lang w:val="pl-PL"/>
              </w:rPr>
              <w:t>Wydział Komunikacji Funduszy Europejskich</w:t>
            </w:r>
            <w:r w:rsidRPr="00430252">
              <w:rPr>
                <w:rFonts w:asciiTheme="minorHAnsi" w:hAnsiTheme="minorHAnsi" w:cstheme="minorHAnsi"/>
                <w:color w:val="000000"/>
                <w:sz w:val="16"/>
                <w:szCs w:val="16"/>
                <w:lang w:val="pl-PL"/>
              </w:rPr>
              <w:t xml:space="preserve"> </w:t>
            </w:r>
            <w:r>
              <w:rPr>
                <w:rFonts w:asciiTheme="minorHAnsi" w:hAnsiTheme="minorHAnsi" w:cstheme="minorHAnsi"/>
                <w:color w:val="000000"/>
                <w:sz w:val="16"/>
                <w:szCs w:val="16"/>
                <w:lang w:val="pl-PL"/>
              </w:rPr>
              <w:t xml:space="preserve">(PRV) w </w:t>
            </w:r>
            <w:r w:rsidRPr="00430252">
              <w:rPr>
                <w:rFonts w:asciiTheme="minorHAnsi" w:hAnsiTheme="minorHAnsi" w:cstheme="minorHAnsi"/>
                <w:color w:val="000000"/>
                <w:sz w:val="16"/>
                <w:szCs w:val="16"/>
                <w:lang w:val="pl-PL"/>
              </w:rPr>
              <w:t>UM</w:t>
            </w:r>
          </w:p>
        </w:tc>
        <w:tc>
          <w:tcPr>
            <w:tcW w:w="2693" w:type="dxa"/>
            <w:vAlign w:val="center"/>
          </w:tcPr>
          <w:p w14:paraId="15D0B81B" w14:textId="336829FC" w:rsidR="00AA66C7" w:rsidRPr="00430252" w:rsidRDefault="00AA66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Informacje kierowane do mieszkańców powinny być zamieszczane w źródłach niekojarzonych tylko z tematyką FE/ RPO WŁ</w:t>
            </w:r>
            <w:r w:rsidR="00A52684">
              <w:rPr>
                <w:rFonts w:asciiTheme="minorHAnsi" w:hAnsiTheme="minorHAnsi" w:cstheme="minorHAnsi"/>
                <w:color w:val="000000"/>
                <w:sz w:val="16"/>
                <w:szCs w:val="16"/>
                <w:lang w:val="pl-PL"/>
              </w:rPr>
              <w:t xml:space="preserve"> 2014-2020</w:t>
            </w:r>
            <w:r w:rsidRPr="00430252">
              <w:rPr>
                <w:rFonts w:asciiTheme="minorHAnsi" w:hAnsiTheme="minorHAnsi" w:cstheme="minorHAnsi"/>
                <w:color w:val="000000"/>
                <w:sz w:val="16"/>
                <w:szCs w:val="16"/>
                <w:lang w:val="pl-PL"/>
              </w:rPr>
              <w:t xml:space="preserve">. Należy zatem wykorzystywać informacyjne portale internetowe, wyszukiwarki </w:t>
            </w:r>
            <w:r w:rsidR="00A52684">
              <w:rPr>
                <w:rFonts w:asciiTheme="minorHAnsi" w:hAnsiTheme="minorHAnsi" w:cstheme="minorHAnsi"/>
                <w:color w:val="000000"/>
                <w:sz w:val="16"/>
                <w:szCs w:val="16"/>
                <w:lang w:val="pl-PL"/>
              </w:rPr>
              <w:t xml:space="preserve">internetowe, artykuły prasowe, </w:t>
            </w:r>
            <w:r w:rsidRPr="00430252">
              <w:rPr>
                <w:rFonts w:asciiTheme="minorHAnsi" w:hAnsiTheme="minorHAnsi" w:cstheme="minorHAnsi"/>
                <w:color w:val="000000"/>
                <w:sz w:val="16"/>
                <w:szCs w:val="16"/>
                <w:lang w:val="pl-PL"/>
              </w:rPr>
              <w:t>audycje radiowe</w:t>
            </w:r>
            <w:r w:rsidR="00A52684">
              <w:rPr>
                <w:rFonts w:asciiTheme="minorHAnsi" w:hAnsiTheme="minorHAnsi" w:cstheme="minorHAnsi"/>
                <w:color w:val="000000"/>
                <w:sz w:val="16"/>
                <w:szCs w:val="16"/>
                <w:lang w:val="pl-PL"/>
              </w:rPr>
              <w:t xml:space="preserve"> i programy telewizyjne</w:t>
            </w:r>
            <w:r w:rsidRPr="00430252">
              <w:rPr>
                <w:rFonts w:asciiTheme="minorHAnsi" w:hAnsiTheme="minorHAnsi" w:cstheme="minorHAnsi"/>
                <w:color w:val="000000"/>
                <w:sz w:val="16"/>
                <w:szCs w:val="16"/>
                <w:lang w:val="pl-PL"/>
              </w:rPr>
              <w:t xml:space="preserve"> o zasięgu regionalnym i lokalnym. </w:t>
            </w:r>
          </w:p>
        </w:tc>
        <w:tc>
          <w:tcPr>
            <w:tcW w:w="993" w:type="dxa"/>
            <w:vAlign w:val="center"/>
          </w:tcPr>
          <w:p w14:paraId="03338FB8" w14:textId="39204901" w:rsidR="00AA66C7" w:rsidRPr="00430252" w:rsidRDefault="00A5268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30 czerwca 2017</w:t>
            </w:r>
            <w:r>
              <w:rPr>
                <w:rFonts w:asciiTheme="minorHAnsi" w:hAnsiTheme="minorHAnsi" w:cstheme="minorHAnsi"/>
                <w:color w:val="000000"/>
                <w:sz w:val="16"/>
                <w:szCs w:val="16"/>
                <w:lang w:val="pl-PL"/>
              </w:rPr>
              <w:t xml:space="preserve"> r.</w:t>
            </w:r>
          </w:p>
        </w:tc>
        <w:tc>
          <w:tcPr>
            <w:tcW w:w="1275" w:type="dxa"/>
            <w:vAlign w:val="center"/>
          </w:tcPr>
          <w:p w14:paraId="6C1D4A40" w14:textId="01CA2790" w:rsidR="00AA66C7" w:rsidRPr="00430252" w:rsidRDefault="00A5268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ekomendacja programowa – operacyjna</w:t>
            </w:r>
          </w:p>
        </w:tc>
        <w:tc>
          <w:tcPr>
            <w:tcW w:w="993" w:type="dxa"/>
            <w:vAlign w:val="center"/>
          </w:tcPr>
          <w:p w14:paraId="3AB6733C" w14:textId="4A427CDD" w:rsidR="00AA66C7" w:rsidRPr="00430252" w:rsidRDefault="00A5268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00AA66C7" w:rsidRPr="00430252">
              <w:rPr>
                <w:rFonts w:asciiTheme="minorHAnsi" w:hAnsiTheme="minorHAnsi" w:cstheme="minorHAnsi"/>
                <w:color w:val="000000"/>
                <w:sz w:val="16"/>
                <w:szCs w:val="16"/>
                <w:lang w:val="pl-PL"/>
              </w:rPr>
              <w:t>nformacja i promocja</w:t>
            </w:r>
          </w:p>
        </w:tc>
        <w:tc>
          <w:tcPr>
            <w:tcW w:w="1210" w:type="dxa"/>
            <w:vAlign w:val="center"/>
          </w:tcPr>
          <w:p w14:paraId="53A8CC94" w14:textId="142C8F61" w:rsidR="00AA66C7" w:rsidRPr="00430252" w:rsidRDefault="00A52684"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5F609F" w:rsidRPr="00430252" w14:paraId="236F0D4E" w14:textId="77777777" w:rsidTr="001946D5">
        <w:trPr>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2D6D5313" w14:textId="6F69EFC9" w:rsidR="00AA66C7" w:rsidRPr="00430252" w:rsidRDefault="00A52684" w:rsidP="00437D81">
            <w:pPr>
              <w:spacing w:before="40" w:after="40" w:line="264" w:lineRule="auto"/>
              <w:jc w:val="center"/>
              <w:rPr>
                <w:rFonts w:asciiTheme="minorHAnsi" w:hAnsiTheme="minorHAnsi" w:cstheme="minorHAnsi"/>
                <w:b w:val="0"/>
                <w:bCs w:val="0"/>
                <w:color w:val="000000"/>
                <w:sz w:val="16"/>
                <w:szCs w:val="16"/>
                <w:lang w:val="pl-PL"/>
              </w:rPr>
            </w:pPr>
            <w:r>
              <w:rPr>
                <w:rFonts w:asciiTheme="minorHAnsi" w:hAnsiTheme="minorHAnsi" w:cstheme="minorHAnsi"/>
                <w:color w:val="000000"/>
                <w:sz w:val="16"/>
                <w:szCs w:val="16"/>
                <w:lang w:val="pl-PL"/>
              </w:rPr>
              <w:t>8</w:t>
            </w:r>
          </w:p>
        </w:tc>
        <w:tc>
          <w:tcPr>
            <w:tcW w:w="2739" w:type="dxa"/>
            <w:vAlign w:val="center"/>
          </w:tcPr>
          <w:p w14:paraId="111B8E92" w14:textId="0E6B5D2E" w:rsidR="00AA66C7" w:rsidRPr="00430252" w:rsidRDefault="00A52684"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W trakcie badania s</w:t>
            </w:r>
            <w:r w:rsidR="00AA66C7" w:rsidRPr="00430252">
              <w:rPr>
                <w:rFonts w:asciiTheme="minorHAnsi" w:hAnsiTheme="minorHAnsi" w:cstheme="minorHAnsi"/>
                <w:color w:val="000000"/>
                <w:sz w:val="16"/>
                <w:szCs w:val="16"/>
                <w:lang w:val="pl-PL"/>
              </w:rPr>
              <w:t>twierdzono średni poziom zainteresowania mieszkańców tematyką FE/RPO WŁ</w:t>
            </w:r>
            <w:r>
              <w:rPr>
                <w:rFonts w:asciiTheme="minorHAnsi" w:hAnsiTheme="minorHAnsi" w:cstheme="minorHAnsi"/>
                <w:color w:val="000000"/>
                <w:sz w:val="16"/>
                <w:szCs w:val="16"/>
                <w:lang w:val="pl-PL"/>
              </w:rPr>
              <w:t xml:space="preserve"> 2014-2020</w:t>
            </w:r>
            <w:r w:rsidR="00AA66C7" w:rsidRPr="00430252">
              <w:rPr>
                <w:rFonts w:asciiTheme="minorHAnsi" w:hAnsiTheme="minorHAnsi" w:cstheme="minorHAnsi"/>
                <w:color w:val="000000"/>
                <w:sz w:val="16"/>
                <w:szCs w:val="16"/>
                <w:lang w:val="pl-PL"/>
              </w:rPr>
              <w:t>.</w:t>
            </w:r>
          </w:p>
          <w:p w14:paraId="693937A0" w14:textId="0A0982C3" w:rsidR="00AA66C7" w:rsidRPr="00430252" w:rsidRDefault="00AA66C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(s</w:t>
            </w:r>
            <w:r w:rsidR="00A10483">
              <w:rPr>
                <w:rFonts w:asciiTheme="minorHAnsi" w:hAnsiTheme="minorHAnsi" w:cstheme="minorHAnsi"/>
                <w:color w:val="000000"/>
                <w:sz w:val="16"/>
                <w:szCs w:val="16"/>
                <w:lang w:val="pl-PL"/>
              </w:rPr>
              <w:t>tr. 66-68</w:t>
            </w:r>
            <w:r w:rsidRPr="00430252">
              <w:rPr>
                <w:rFonts w:asciiTheme="minorHAnsi" w:hAnsiTheme="minorHAnsi" w:cstheme="minorHAnsi"/>
                <w:color w:val="000000"/>
                <w:sz w:val="16"/>
                <w:szCs w:val="16"/>
                <w:lang w:val="pl-PL"/>
              </w:rPr>
              <w:t>)</w:t>
            </w:r>
          </w:p>
        </w:tc>
        <w:tc>
          <w:tcPr>
            <w:tcW w:w="2268" w:type="dxa"/>
            <w:vAlign w:val="center"/>
          </w:tcPr>
          <w:p w14:paraId="5317E4FE" w14:textId="23E48832" w:rsidR="00AA66C7" w:rsidRPr="00430252" w:rsidRDefault="00AA66C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Zaleca się profilowanie komunikatów do potrzeb informacyjnych mieszkańców</w:t>
            </w:r>
            <w:r w:rsidR="003C3A42">
              <w:rPr>
                <w:rFonts w:asciiTheme="minorHAnsi" w:hAnsiTheme="minorHAnsi" w:cstheme="minorHAnsi"/>
                <w:color w:val="000000"/>
                <w:sz w:val="16"/>
                <w:szCs w:val="16"/>
                <w:lang w:val="pl-PL"/>
              </w:rPr>
              <w:t xml:space="preserve"> województwa</w:t>
            </w:r>
            <w:r w:rsidRPr="00430252">
              <w:rPr>
                <w:rFonts w:asciiTheme="minorHAnsi" w:hAnsiTheme="minorHAnsi" w:cstheme="minorHAnsi"/>
                <w:color w:val="000000"/>
                <w:sz w:val="16"/>
                <w:szCs w:val="16"/>
                <w:lang w:val="pl-PL"/>
              </w:rPr>
              <w:t>.</w:t>
            </w:r>
          </w:p>
        </w:tc>
        <w:tc>
          <w:tcPr>
            <w:tcW w:w="1417" w:type="dxa"/>
            <w:vAlign w:val="center"/>
          </w:tcPr>
          <w:p w14:paraId="56B8C561" w14:textId="133B74EE" w:rsidR="00AA66C7" w:rsidRPr="00430252" w:rsidRDefault="003C3A42"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A52684">
              <w:rPr>
                <w:rFonts w:asciiTheme="minorHAnsi" w:hAnsiTheme="minorHAnsi" w:cstheme="minorHAnsi"/>
                <w:color w:val="000000"/>
                <w:sz w:val="16"/>
                <w:szCs w:val="16"/>
                <w:lang w:val="pl-PL"/>
              </w:rPr>
              <w:t>Wydział Komunikacji Funduszy Europejskich</w:t>
            </w:r>
            <w:r w:rsidRPr="00430252">
              <w:rPr>
                <w:rFonts w:asciiTheme="minorHAnsi" w:hAnsiTheme="minorHAnsi" w:cstheme="minorHAnsi"/>
                <w:color w:val="000000"/>
                <w:sz w:val="16"/>
                <w:szCs w:val="16"/>
                <w:lang w:val="pl-PL"/>
              </w:rPr>
              <w:t xml:space="preserve"> </w:t>
            </w:r>
            <w:r>
              <w:rPr>
                <w:rFonts w:asciiTheme="minorHAnsi" w:hAnsiTheme="minorHAnsi" w:cstheme="minorHAnsi"/>
                <w:color w:val="000000"/>
                <w:sz w:val="16"/>
                <w:szCs w:val="16"/>
                <w:lang w:val="pl-PL"/>
              </w:rPr>
              <w:t xml:space="preserve">(PRV) w </w:t>
            </w:r>
            <w:r w:rsidRPr="00430252">
              <w:rPr>
                <w:rFonts w:asciiTheme="minorHAnsi" w:hAnsiTheme="minorHAnsi" w:cstheme="minorHAnsi"/>
                <w:color w:val="000000"/>
                <w:sz w:val="16"/>
                <w:szCs w:val="16"/>
                <w:lang w:val="pl-PL"/>
              </w:rPr>
              <w:t>UM</w:t>
            </w:r>
          </w:p>
        </w:tc>
        <w:tc>
          <w:tcPr>
            <w:tcW w:w="2693" w:type="dxa"/>
            <w:vAlign w:val="center"/>
          </w:tcPr>
          <w:p w14:paraId="097903AB" w14:textId="1E870417" w:rsidR="00AA66C7" w:rsidRPr="00430252" w:rsidRDefault="00AA66C7"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Przekaz kierowany do mieszkańców powinien w pierwszej kolejności wskazywać na możliwe źródła środków, z których mieszkańcy mogliby skorzystać osobiście, a w drugiej kolejności o zasadach i sposobie przyznawania środków /możliwości otrzymania dofinansowania.</w:t>
            </w:r>
          </w:p>
        </w:tc>
        <w:tc>
          <w:tcPr>
            <w:tcW w:w="993" w:type="dxa"/>
            <w:vAlign w:val="center"/>
          </w:tcPr>
          <w:p w14:paraId="028E5A0B" w14:textId="4671199A" w:rsidR="00AA66C7" w:rsidRPr="00430252" w:rsidRDefault="003C3A42"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30 czerwca 2017</w:t>
            </w:r>
            <w:r>
              <w:rPr>
                <w:rFonts w:asciiTheme="minorHAnsi" w:hAnsiTheme="minorHAnsi" w:cstheme="minorHAnsi"/>
                <w:color w:val="000000"/>
                <w:sz w:val="16"/>
                <w:szCs w:val="16"/>
                <w:lang w:val="pl-PL"/>
              </w:rPr>
              <w:t xml:space="preserve"> r.</w:t>
            </w:r>
          </w:p>
        </w:tc>
        <w:tc>
          <w:tcPr>
            <w:tcW w:w="1275" w:type="dxa"/>
            <w:vAlign w:val="center"/>
          </w:tcPr>
          <w:p w14:paraId="2A20FDD6" w14:textId="415CEE0E" w:rsidR="00AA66C7" w:rsidRPr="00430252" w:rsidRDefault="003C3A42"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ekomendacja programowa – operacyjna</w:t>
            </w:r>
          </w:p>
        </w:tc>
        <w:tc>
          <w:tcPr>
            <w:tcW w:w="993" w:type="dxa"/>
            <w:vAlign w:val="center"/>
          </w:tcPr>
          <w:p w14:paraId="4EB6CA2B" w14:textId="25F52C42" w:rsidR="00AA66C7" w:rsidRPr="00430252" w:rsidRDefault="003C3A42"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00AA66C7" w:rsidRPr="00430252">
              <w:rPr>
                <w:rFonts w:asciiTheme="minorHAnsi" w:hAnsiTheme="minorHAnsi" w:cstheme="minorHAnsi"/>
                <w:color w:val="000000"/>
                <w:sz w:val="16"/>
                <w:szCs w:val="16"/>
                <w:lang w:val="pl-PL"/>
              </w:rPr>
              <w:t>nformacja i promocja</w:t>
            </w:r>
          </w:p>
        </w:tc>
        <w:tc>
          <w:tcPr>
            <w:tcW w:w="1210" w:type="dxa"/>
            <w:vAlign w:val="center"/>
          </w:tcPr>
          <w:p w14:paraId="5CA43AC2" w14:textId="0B64DEF9" w:rsidR="00AA66C7" w:rsidRPr="00430252" w:rsidRDefault="003C3A42"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5F609F" w:rsidRPr="00430252" w14:paraId="7E6EDF53" w14:textId="77777777" w:rsidTr="001946D5">
        <w:trPr>
          <w:cnfStyle w:val="000000100000" w:firstRow="0" w:lastRow="0" w:firstColumn="0" w:lastColumn="0" w:oddVBand="0" w:evenVBand="0" w:oddHBand="1" w:evenHBand="0" w:firstRowFirstColumn="0" w:firstRowLastColumn="0" w:lastRowFirstColumn="0" w:lastRowLastColumn="0"/>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765E213B" w14:textId="63268052" w:rsidR="00AA66C7" w:rsidRPr="00437D81" w:rsidRDefault="003C3A42" w:rsidP="00437D81">
            <w:pPr>
              <w:keepNext/>
              <w:spacing w:before="40" w:after="40" w:line="264" w:lineRule="auto"/>
              <w:jc w:val="center"/>
              <w:rPr>
                <w:rFonts w:asciiTheme="minorHAnsi" w:hAnsiTheme="minorHAnsi" w:cstheme="minorHAnsi"/>
                <w:bCs w:val="0"/>
                <w:color w:val="000000"/>
                <w:sz w:val="16"/>
                <w:szCs w:val="16"/>
                <w:lang w:val="pl-PL"/>
              </w:rPr>
            </w:pPr>
            <w:r w:rsidRPr="00437D81">
              <w:rPr>
                <w:rFonts w:asciiTheme="minorHAnsi" w:hAnsiTheme="minorHAnsi" w:cstheme="minorHAnsi"/>
                <w:bCs w:val="0"/>
                <w:color w:val="000000"/>
                <w:sz w:val="16"/>
                <w:szCs w:val="16"/>
                <w:lang w:val="pl-PL"/>
              </w:rPr>
              <w:lastRenderedPageBreak/>
              <w:t>9</w:t>
            </w:r>
          </w:p>
        </w:tc>
        <w:tc>
          <w:tcPr>
            <w:tcW w:w="2739" w:type="dxa"/>
            <w:vAlign w:val="center"/>
          </w:tcPr>
          <w:p w14:paraId="3A6923D0" w14:textId="77777777" w:rsidR="00AA66C7" w:rsidRPr="00430252" w:rsidRDefault="00AA66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lang w:val="pl-PL"/>
              </w:rPr>
            </w:pPr>
            <w:r w:rsidRPr="00430252">
              <w:rPr>
                <w:rFonts w:asciiTheme="minorHAnsi" w:hAnsiTheme="minorHAnsi" w:cstheme="minorHAnsi"/>
                <w:bCs/>
                <w:sz w:val="16"/>
                <w:szCs w:val="16"/>
                <w:lang w:val="pl-PL"/>
              </w:rPr>
              <w:t>Strony internetowe dedykowane Funduszom Europejskim (</w:t>
            </w:r>
            <w:hyperlink r:id="rId94" w:history="1">
              <w:r w:rsidRPr="00430252">
                <w:rPr>
                  <w:rStyle w:val="Hipercze"/>
                  <w:rFonts w:asciiTheme="minorHAnsi" w:hAnsiTheme="minorHAnsi" w:cstheme="minorHAnsi"/>
                  <w:bCs/>
                  <w:sz w:val="16"/>
                  <w:szCs w:val="16"/>
                  <w:lang w:val="pl-PL"/>
                </w:rPr>
                <w:t>http://www.cop.lodzkie.pl</w:t>
              </w:r>
            </w:hyperlink>
            <w:r w:rsidRPr="00430252">
              <w:rPr>
                <w:rFonts w:asciiTheme="minorHAnsi" w:hAnsiTheme="minorHAnsi" w:cstheme="minorHAnsi"/>
                <w:bCs/>
                <w:sz w:val="16"/>
                <w:szCs w:val="16"/>
                <w:lang w:val="pl-PL"/>
              </w:rPr>
              <w:t xml:space="preserve">, </w:t>
            </w:r>
            <w:hyperlink r:id="rId95" w:history="1">
              <w:r w:rsidRPr="00430252">
                <w:rPr>
                  <w:rStyle w:val="Hipercze"/>
                  <w:rFonts w:asciiTheme="minorHAnsi" w:hAnsiTheme="minorHAnsi" w:cstheme="minorHAnsi"/>
                  <w:bCs/>
                  <w:sz w:val="16"/>
                  <w:szCs w:val="16"/>
                  <w:lang w:val="pl-PL"/>
                </w:rPr>
                <w:t>http://rpo.lodzkie.pl</w:t>
              </w:r>
            </w:hyperlink>
            <w:r w:rsidRPr="00430252">
              <w:rPr>
                <w:rFonts w:asciiTheme="minorHAnsi" w:hAnsiTheme="minorHAnsi" w:cstheme="minorHAnsi"/>
                <w:bCs/>
                <w:sz w:val="16"/>
                <w:szCs w:val="16"/>
                <w:lang w:val="pl-PL"/>
              </w:rPr>
              <w:t xml:space="preserve">, </w:t>
            </w:r>
            <w:hyperlink r:id="rId96" w:history="1">
              <w:hyperlink r:id="rId97" w:history="1">
                <w:r w:rsidRPr="00430252">
                  <w:rPr>
                    <w:rStyle w:val="Hipercze"/>
                    <w:rFonts w:asciiTheme="minorHAnsi" w:hAnsiTheme="minorHAnsi" w:cstheme="minorHAnsi"/>
                    <w:bCs/>
                    <w:sz w:val="16"/>
                    <w:szCs w:val="16"/>
                    <w:lang w:val="pl-PL"/>
                  </w:rPr>
                  <w:t>www.rpo.wup.lodz.pl</w:t>
                </w:r>
              </w:hyperlink>
            </w:hyperlink>
            <w:r w:rsidRPr="00430252">
              <w:rPr>
                <w:rFonts w:asciiTheme="minorHAnsi" w:hAnsiTheme="minorHAnsi" w:cstheme="minorHAnsi"/>
                <w:bCs/>
                <w:sz w:val="16"/>
                <w:szCs w:val="16"/>
                <w:lang w:val="pl-PL"/>
              </w:rPr>
              <w:t xml:space="preserve">) spełniają tylko część zaleceń WCAG 2.0 w zakresie dostawania witryn do potrzeb osób z niepełnosprawnością wzrokową.   </w:t>
            </w:r>
          </w:p>
          <w:p w14:paraId="6E8FA77E" w14:textId="14995C73" w:rsidR="00AA66C7" w:rsidRPr="00430252" w:rsidRDefault="00AA66C7" w:rsidP="00A10483">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bCs/>
                <w:sz w:val="16"/>
                <w:szCs w:val="16"/>
                <w:lang w:val="pl-PL"/>
              </w:rPr>
              <w:t>(s</w:t>
            </w:r>
            <w:r w:rsidR="00A10483">
              <w:rPr>
                <w:rFonts w:asciiTheme="minorHAnsi" w:hAnsiTheme="minorHAnsi" w:cstheme="minorHAnsi"/>
                <w:bCs/>
                <w:sz w:val="16"/>
                <w:szCs w:val="16"/>
                <w:lang w:val="pl-PL"/>
              </w:rPr>
              <w:t>tr</w:t>
            </w:r>
            <w:r w:rsidRPr="00430252">
              <w:rPr>
                <w:rFonts w:asciiTheme="minorHAnsi" w:hAnsiTheme="minorHAnsi" w:cstheme="minorHAnsi"/>
                <w:bCs/>
                <w:sz w:val="16"/>
                <w:szCs w:val="16"/>
                <w:lang w:val="pl-PL"/>
              </w:rPr>
              <w:t>. 7</w:t>
            </w:r>
            <w:r w:rsidR="00A10483">
              <w:rPr>
                <w:rFonts w:asciiTheme="minorHAnsi" w:hAnsiTheme="minorHAnsi" w:cstheme="minorHAnsi"/>
                <w:bCs/>
                <w:sz w:val="16"/>
                <w:szCs w:val="16"/>
                <w:lang w:val="pl-PL"/>
              </w:rPr>
              <w:t>1-72</w:t>
            </w:r>
            <w:r w:rsidRPr="00430252">
              <w:rPr>
                <w:rFonts w:asciiTheme="minorHAnsi" w:hAnsiTheme="minorHAnsi" w:cstheme="minorHAnsi"/>
                <w:bCs/>
                <w:sz w:val="16"/>
                <w:szCs w:val="16"/>
                <w:lang w:val="pl-PL"/>
              </w:rPr>
              <w:t>)</w:t>
            </w:r>
          </w:p>
        </w:tc>
        <w:tc>
          <w:tcPr>
            <w:tcW w:w="2268" w:type="dxa"/>
            <w:vAlign w:val="center"/>
          </w:tcPr>
          <w:p w14:paraId="1819912D" w14:textId="6C032256" w:rsidR="00AA66C7" w:rsidRPr="00430252" w:rsidRDefault="003C3A42"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Cs/>
                <w:sz w:val="16"/>
                <w:szCs w:val="16"/>
                <w:lang w:val="pl-PL"/>
              </w:rPr>
            </w:pPr>
            <w:r>
              <w:rPr>
                <w:rFonts w:asciiTheme="minorHAnsi" w:hAnsiTheme="minorHAnsi" w:cstheme="minorHAnsi"/>
                <w:bCs/>
                <w:sz w:val="16"/>
                <w:szCs w:val="16"/>
                <w:lang w:val="pl-PL"/>
              </w:rPr>
              <w:t>Rekomenduje się, aby t</w:t>
            </w:r>
            <w:r w:rsidR="00AA66C7" w:rsidRPr="00430252">
              <w:rPr>
                <w:rFonts w:asciiTheme="minorHAnsi" w:hAnsiTheme="minorHAnsi" w:cstheme="minorHAnsi"/>
                <w:bCs/>
                <w:sz w:val="16"/>
                <w:szCs w:val="16"/>
                <w:lang w:val="pl-PL"/>
              </w:rPr>
              <w:t>reści prezentowane na stronach internetowych poświęconych FE spełnia</w:t>
            </w:r>
            <w:r>
              <w:rPr>
                <w:rFonts w:asciiTheme="minorHAnsi" w:hAnsiTheme="minorHAnsi" w:cstheme="minorHAnsi"/>
                <w:bCs/>
                <w:sz w:val="16"/>
                <w:szCs w:val="16"/>
                <w:lang w:val="pl-PL"/>
              </w:rPr>
              <w:t>ły</w:t>
            </w:r>
            <w:r w:rsidR="00AA66C7" w:rsidRPr="00430252">
              <w:rPr>
                <w:rFonts w:asciiTheme="minorHAnsi" w:hAnsiTheme="minorHAnsi" w:cstheme="minorHAnsi"/>
                <w:bCs/>
                <w:sz w:val="16"/>
                <w:szCs w:val="16"/>
                <w:lang w:val="pl-PL"/>
              </w:rPr>
              <w:t xml:space="preserve"> wszystkie standardy WCAG 2.0.</w:t>
            </w:r>
          </w:p>
          <w:p w14:paraId="27E31D54" w14:textId="77777777" w:rsidR="00AA66C7" w:rsidRPr="00430252" w:rsidRDefault="00AA66C7"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p>
        </w:tc>
        <w:tc>
          <w:tcPr>
            <w:tcW w:w="1417" w:type="dxa"/>
            <w:vAlign w:val="center"/>
          </w:tcPr>
          <w:p w14:paraId="4EE8D8E9" w14:textId="6F2813AB" w:rsidR="00AA66C7" w:rsidRPr="00430252" w:rsidRDefault="003C3A42"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A52684">
              <w:rPr>
                <w:rFonts w:asciiTheme="minorHAnsi" w:hAnsiTheme="minorHAnsi" w:cstheme="minorHAnsi"/>
                <w:color w:val="000000"/>
                <w:sz w:val="16"/>
                <w:szCs w:val="16"/>
                <w:lang w:val="pl-PL"/>
              </w:rPr>
              <w:t>Wydział Komunikacji Funduszy Europejskich</w:t>
            </w:r>
            <w:r w:rsidRPr="00430252">
              <w:rPr>
                <w:rFonts w:asciiTheme="minorHAnsi" w:hAnsiTheme="minorHAnsi" w:cstheme="minorHAnsi"/>
                <w:color w:val="000000"/>
                <w:sz w:val="16"/>
                <w:szCs w:val="16"/>
                <w:lang w:val="pl-PL"/>
              </w:rPr>
              <w:t xml:space="preserve"> </w:t>
            </w:r>
            <w:r>
              <w:rPr>
                <w:rFonts w:asciiTheme="minorHAnsi" w:hAnsiTheme="minorHAnsi" w:cstheme="minorHAnsi"/>
                <w:color w:val="000000"/>
                <w:sz w:val="16"/>
                <w:szCs w:val="16"/>
                <w:lang w:val="pl-PL"/>
              </w:rPr>
              <w:t xml:space="preserve">(PRV) w </w:t>
            </w:r>
            <w:r w:rsidRPr="00430252">
              <w:rPr>
                <w:rFonts w:asciiTheme="minorHAnsi" w:hAnsiTheme="minorHAnsi" w:cstheme="minorHAnsi"/>
                <w:color w:val="000000"/>
                <w:sz w:val="16"/>
                <w:szCs w:val="16"/>
                <w:lang w:val="pl-PL"/>
              </w:rPr>
              <w:t>UM</w:t>
            </w:r>
            <w:r w:rsidR="00AA66C7" w:rsidRPr="00430252">
              <w:rPr>
                <w:rFonts w:asciiTheme="minorHAnsi" w:hAnsiTheme="minorHAnsi" w:cstheme="minorHAnsi"/>
                <w:color w:val="000000"/>
                <w:sz w:val="16"/>
                <w:szCs w:val="16"/>
                <w:lang w:val="pl-PL"/>
              </w:rPr>
              <w:t xml:space="preserve">, COP, WUP, </w:t>
            </w:r>
            <w:r w:rsidRPr="00EB0CD1">
              <w:rPr>
                <w:rFonts w:asciiTheme="minorHAnsi" w:hAnsiTheme="minorHAnsi" w:cstheme="minorHAnsi"/>
                <w:color w:val="000000"/>
                <w:sz w:val="16"/>
                <w:szCs w:val="16"/>
                <w:lang w:val="pl-PL"/>
              </w:rPr>
              <w:t>Departament Informacji i Promocji</w:t>
            </w:r>
            <w:r>
              <w:rPr>
                <w:rFonts w:asciiTheme="minorHAnsi" w:hAnsiTheme="minorHAnsi" w:cstheme="minorHAnsi"/>
                <w:color w:val="000000"/>
                <w:sz w:val="16"/>
                <w:szCs w:val="16"/>
                <w:lang w:val="pl-PL"/>
              </w:rPr>
              <w:t xml:space="preserve"> w </w:t>
            </w:r>
            <w:r w:rsidRPr="00430252">
              <w:rPr>
                <w:rFonts w:asciiTheme="minorHAnsi" w:hAnsiTheme="minorHAnsi" w:cstheme="minorHAnsi"/>
                <w:color w:val="000000"/>
                <w:sz w:val="16"/>
                <w:szCs w:val="16"/>
                <w:lang w:val="pl-PL"/>
              </w:rPr>
              <w:t>M</w:t>
            </w:r>
            <w:r>
              <w:rPr>
                <w:rFonts w:asciiTheme="minorHAnsi" w:hAnsiTheme="minorHAnsi" w:cstheme="minorHAnsi"/>
                <w:color w:val="000000"/>
                <w:sz w:val="16"/>
                <w:szCs w:val="16"/>
                <w:lang w:val="pl-PL"/>
              </w:rPr>
              <w:t xml:space="preserve">inisterstwie </w:t>
            </w:r>
            <w:r w:rsidRPr="00430252">
              <w:rPr>
                <w:rFonts w:asciiTheme="minorHAnsi" w:hAnsiTheme="minorHAnsi" w:cstheme="minorHAnsi"/>
                <w:color w:val="000000"/>
                <w:sz w:val="16"/>
                <w:szCs w:val="16"/>
                <w:lang w:val="pl-PL"/>
              </w:rPr>
              <w:t>R</w:t>
            </w:r>
            <w:r>
              <w:rPr>
                <w:rFonts w:asciiTheme="minorHAnsi" w:hAnsiTheme="minorHAnsi" w:cstheme="minorHAnsi"/>
                <w:color w:val="000000"/>
                <w:sz w:val="16"/>
                <w:szCs w:val="16"/>
                <w:lang w:val="pl-PL"/>
              </w:rPr>
              <w:t>ozwoju</w:t>
            </w:r>
          </w:p>
        </w:tc>
        <w:tc>
          <w:tcPr>
            <w:tcW w:w="2693" w:type="dxa"/>
            <w:vAlign w:val="center"/>
          </w:tcPr>
          <w:p w14:paraId="73AF3836" w14:textId="5D67B011" w:rsidR="00437D81" w:rsidRPr="00437D81" w:rsidRDefault="00AA66C7" w:rsidP="00CE5013">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Należy </w:t>
            </w:r>
            <w:r w:rsidR="00CE5013">
              <w:rPr>
                <w:rFonts w:asciiTheme="minorHAnsi" w:hAnsiTheme="minorHAnsi" w:cstheme="minorHAnsi"/>
                <w:color w:val="000000"/>
                <w:sz w:val="16"/>
                <w:szCs w:val="16"/>
                <w:lang w:val="pl-PL"/>
              </w:rPr>
              <w:t>dostosować strony internetowe t</w:t>
            </w:r>
            <w:r w:rsidRPr="00430252">
              <w:rPr>
                <w:rFonts w:asciiTheme="minorHAnsi" w:hAnsiTheme="minorHAnsi" w:cstheme="minorHAnsi"/>
                <w:color w:val="000000"/>
                <w:sz w:val="16"/>
                <w:szCs w:val="16"/>
                <w:lang w:val="pl-PL"/>
              </w:rPr>
              <w:t xml:space="preserve">ak, </w:t>
            </w:r>
            <w:r w:rsidR="003C3A42">
              <w:rPr>
                <w:rFonts w:asciiTheme="minorHAnsi" w:hAnsiTheme="minorHAnsi" w:cstheme="minorHAnsi"/>
                <w:color w:val="000000"/>
                <w:sz w:val="16"/>
                <w:szCs w:val="16"/>
                <w:lang w:val="pl-PL"/>
              </w:rPr>
              <w:t>a</w:t>
            </w:r>
            <w:r w:rsidRPr="00430252">
              <w:rPr>
                <w:rFonts w:asciiTheme="minorHAnsi" w:hAnsiTheme="minorHAnsi" w:cstheme="minorHAnsi"/>
                <w:color w:val="000000"/>
                <w:sz w:val="16"/>
                <w:szCs w:val="16"/>
                <w:lang w:val="pl-PL"/>
              </w:rPr>
              <w:t xml:space="preserve">by wpisywały się we wszystkie standardy WCAG 2.0. W szczególności należy spełnić </w:t>
            </w:r>
            <w:r w:rsidR="00C244F8">
              <w:rPr>
                <w:rFonts w:asciiTheme="minorHAnsi" w:hAnsiTheme="minorHAnsi" w:cstheme="minorHAnsi"/>
                <w:color w:val="000000"/>
                <w:sz w:val="16"/>
                <w:szCs w:val="16"/>
                <w:lang w:val="pl-PL"/>
              </w:rPr>
              <w:t>następujące</w:t>
            </w:r>
            <w:r w:rsidRPr="00430252">
              <w:rPr>
                <w:rFonts w:asciiTheme="minorHAnsi" w:hAnsiTheme="minorHAnsi" w:cstheme="minorHAnsi"/>
                <w:color w:val="000000"/>
                <w:sz w:val="16"/>
                <w:szCs w:val="16"/>
                <w:lang w:val="pl-PL"/>
              </w:rPr>
              <w:t xml:space="preserve"> zalecenia: </w:t>
            </w:r>
            <w:r w:rsidR="00C244F8">
              <w:rPr>
                <w:rFonts w:asciiTheme="minorHAnsi" w:hAnsiTheme="minorHAnsi" w:cstheme="minorHAnsi"/>
                <w:color w:val="000000"/>
                <w:sz w:val="16"/>
                <w:szCs w:val="16"/>
                <w:lang w:val="pl-PL"/>
              </w:rPr>
              <w:t>1)</w:t>
            </w:r>
            <w:r w:rsidR="00CE5013">
              <w:rPr>
                <w:rFonts w:asciiTheme="minorHAnsi" w:hAnsiTheme="minorHAnsi" w:cstheme="minorHAnsi"/>
                <w:color w:val="000000"/>
                <w:sz w:val="16"/>
                <w:szCs w:val="16"/>
                <w:lang w:val="pl-PL"/>
              </w:rPr>
              <w:t xml:space="preserve"> </w:t>
            </w:r>
            <w:r w:rsidR="00C244F8">
              <w:rPr>
                <w:rFonts w:asciiTheme="minorHAnsi" w:hAnsiTheme="minorHAnsi" w:cstheme="minorHAnsi"/>
                <w:color w:val="000000"/>
                <w:sz w:val="16"/>
                <w:szCs w:val="16"/>
                <w:lang w:val="pl-PL"/>
              </w:rPr>
              <w:t>w</w:t>
            </w:r>
            <w:r w:rsidRPr="00C244F8">
              <w:rPr>
                <w:rFonts w:asciiTheme="minorHAnsi" w:hAnsiTheme="minorHAnsi" w:cstheme="minorHAnsi"/>
                <w:color w:val="000000"/>
                <w:sz w:val="16"/>
                <w:szCs w:val="16"/>
                <w:lang w:val="pl-PL"/>
              </w:rPr>
              <w:t>szystkie pliki dźwiękowe (audycje, wywiady, wykłady) powinny być uzupełnione o transkrypcję tekstową. Odtwarzacze tych plików zamieszczone na stronie powinny dać się obsłużyć za pomocą klawiatury i być dostępne dla osób niewidomych;</w:t>
            </w:r>
            <w:r w:rsidR="00C244F8">
              <w:rPr>
                <w:rFonts w:asciiTheme="minorHAnsi" w:eastAsia="Calibri" w:hAnsiTheme="minorHAnsi" w:cstheme="minorHAnsi"/>
                <w:bCs/>
                <w:sz w:val="16"/>
                <w:szCs w:val="16"/>
                <w:lang w:val="pl-PL"/>
              </w:rPr>
              <w:t xml:space="preserve"> 2) </w:t>
            </w:r>
            <w:r w:rsidR="00CE5013">
              <w:rPr>
                <w:rFonts w:asciiTheme="minorHAnsi" w:eastAsia="Calibri" w:hAnsiTheme="minorHAnsi" w:cstheme="minorHAnsi"/>
                <w:bCs/>
                <w:sz w:val="16"/>
                <w:szCs w:val="16"/>
                <w:lang w:val="pl-PL"/>
              </w:rPr>
              <w:t>w</w:t>
            </w:r>
            <w:r w:rsidRPr="00C244F8">
              <w:rPr>
                <w:rFonts w:asciiTheme="minorHAnsi" w:hAnsiTheme="minorHAnsi" w:cstheme="minorHAnsi"/>
                <w:color w:val="000000"/>
                <w:sz w:val="16"/>
                <w:szCs w:val="16"/>
                <w:lang w:val="pl-PL"/>
              </w:rPr>
              <w:t>szystkie pliki wideo powinny być uzupełnione o napisy dla osób niesłyszących. Odtwarzacze powinny być dostępne dla osób niewidomych i osób korzystających wyłącznie z klawiatury;</w:t>
            </w:r>
            <w:r w:rsidR="00C244F8">
              <w:rPr>
                <w:rFonts w:asciiTheme="minorHAnsi" w:eastAsia="Calibri" w:hAnsiTheme="minorHAnsi" w:cstheme="minorHAnsi"/>
                <w:bCs/>
                <w:sz w:val="16"/>
                <w:szCs w:val="16"/>
                <w:lang w:val="pl-PL"/>
              </w:rPr>
              <w:t xml:space="preserve"> 3)</w:t>
            </w:r>
            <w:r w:rsidR="00CE5013">
              <w:rPr>
                <w:rFonts w:asciiTheme="minorHAnsi" w:eastAsia="Calibri" w:hAnsiTheme="minorHAnsi" w:cstheme="minorHAnsi"/>
                <w:bCs/>
                <w:sz w:val="16"/>
                <w:szCs w:val="16"/>
                <w:lang w:val="pl-PL"/>
              </w:rPr>
              <w:t xml:space="preserve"> w</w:t>
            </w:r>
            <w:r w:rsidRPr="00C244F8">
              <w:rPr>
                <w:rFonts w:asciiTheme="minorHAnsi" w:hAnsiTheme="minorHAnsi" w:cstheme="minorHAnsi"/>
                <w:color w:val="000000"/>
                <w:sz w:val="16"/>
                <w:szCs w:val="16"/>
                <w:lang w:val="pl-PL"/>
              </w:rPr>
              <w:t>szelkie pliki multimedialne i Flash powinny być dostępne lub udostępnione w postaci alternatywnej.</w:t>
            </w:r>
          </w:p>
        </w:tc>
        <w:tc>
          <w:tcPr>
            <w:tcW w:w="993" w:type="dxa"/>
            <w:vAlign w:val="center"/>
          </w:tcPr>
          <w:p w14:paraId="240C77C4" w14:textId="762D32FA" w:rsidR="00AA66C7" w:rsidRPr="00430252" w:rsidRDefault="003C3A42"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 xml:space="preserve">30 września </w:t>
            </w:r>
            <w:r w:rsidRPr="00430252">
              <w:rPr>
                <w:rFonts w:asciiTheme="minorHAnsi" w:hAnsiTheme="minorHAnsi" w:cstheme="minorHAnsi"/>
                <w:color w:val="000000"/>
                <w:sz w:val="16"/>
                <w:szCs w:val="16"/>
                <w:lang w:val="pl-PL"/>
              </w:rPr>
              <w:t>2017</w:t>
            </w:r>
            <w:r>
              <w:rPr>
                <w:rFonts w:asciiTheme="minorHAnsi" w:hAnsiTheme="minorHAnsi" w:cstheme="minorHAnsi"/>
                <w:color w:val="000000"/>
                <w:sz w:val="16"/>
                <w:szCs w:val="16"/>
                <w:lang w:val="pl-PL"/>
              </w:rPr>
              <w:t xml:space="preserve"> r.</w:t>
            </w:r>
          </w:p>
        </w:tc>
        <w:tc>
          <w:tcPr>
            <w:tcW w:w="1275" w:type="dxa"/>
            <w:vAlign w:val="center"/>
          </w:tcPr>
          <w:p w14:paraId="0D5B4F55" w14:textId="6CAD34CB" w:rsidR="00AA66C7" w:rsidRPr="00430252" w:rsidRDefault="003C3A42"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00AA66C7" w:rsidRPr="00430252">
              <w:rPr>
                <w:rFonts w:asciiTheme="minorHAnsi" w:hAnsiTheme="minorHAnsi" w:cstheme="minorHAnsi"/>
                <w:color w:val="000000"/>
                <w:sz w:val="16"/>
                <w:szCs w:val="16"/>
                <w:lang w:val="pl-PL"/>
              </w:rPr>
              <w:t>ekomendacja horyzontalna - strategiczna</w:t>
            </w:r>
          </w:p>
        </w:tc>
        <w:tc>
          <w:tcPr>
            <w:tcW w:w="993" w:type="dxa"/>
            <w:vAlign w:val="center"/>
          </w:tcPr>
          <w:p w14:paraId="02FF1B0B" w14:textId="687AAEA2" w:rsidR="00AA66C7" w:rsidRPr="00430252" w:rsidRDefault="003C3A42"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00AA66C7" w:rsidRPr="00430252">
              <w:rPr>
                <w:rFonts w:asciiTheme="minorHAnsi" w:hAnsiTheme="minorHAnsi" w:cstheme="minorHAnsi"/>
                <w:color w:val="000000"/>
                <w:sz w:val="16"/>
                <w:szCs w:val="16"/>
                <w:lang w:val="pl-PL"/>
              </w:rPr>
              <w:t>nformacja i promocja</w:t>
            </w:r>
          </w:p>
        </w:tc>
        <w:tc>
          <w:tcPr>
            <w:tcW w:w="1210" w:type="dxa"/>
            <w:vAlign w:val="center"/>
          </w:tcPr>
          <w:p w14:paraId="32B254E0" w14:textId="0B4B64E5" w:rsidR="00AA66C7" w:rsidRPr="00430252" w:rsidRDefault="003C3A42"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437D81" w:rsidRPr="00430252" w14:paraId="190AF458" w14:textId="77777777" w:rsidTr="001946D5">
        <w:trPr>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3265EC74" w14:textId="43D53B28" w:rsidR="00437D81" w:rsidRDefault="00437D81" w:rsidP="00437D81">
            <w:pPr>
              <w:keepNext/>
              <w:spacing w:before="40" w:after="40" w:line="264" w:lineRule="auto"/>
              <w:jc w:val="center"/>
              <w:rPr>
                <w:rFonts w:asciiTheme="minorHAnsi" w:hAnsiTheme="minorHAnsi" w:cstheme="minorHAnsi"/>
                <w:b w:val="0"/>
                <w:bCs w:val="0"/>
                <w:color w:val="000000"/>
                <w:sz w:val="16"/>
                <w:szCs w:val="16"/>
              </w:rPr>
            </w:pPr>
            <w:r>
              <w:rPr>
                <w:rFonts w:asciiTheme="minorHAnsi" w:hAnsiTheme="minorHAnsi" w:cstheme="minorHAnsi"/>
                <w:color w:val="000000"/>
                <w:sz w:val="16"/>
                <w:szCs w:val="16"/>
                <w:lang w:val="pl-PL"/>
              </w:rPr>
              <w:t>10</w:t>
            </w:r>
          </w:p>
        </w:tc>
        <w:tc>
          <w:tcPr>
            <w:tcW w:w="2739" w:type="dxa"/>
            <w:vAlign w:val="center"/>
          </w:tcPr>
          <w:p w14:paraId="6D17116A" w14:textId="77777777" w:rsidR="00437D81" w:rsidRDefault="00437D81" w:rsidP="00437D81">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Mieszkańcy nie identyfikują korzyści osobistych z FE, w tym RPO WŁ 2014-2020. Tylko 36,4% z nich dostrzega korzyści z działań/inwestycji współfinansowanych w ramach FE. Z drugiej strony ponad 63% mieszkańców zna inwestycje z FE, z których korzysta. Rozdźwięk ten wynika z tego, że mieszkańcy nie dostrzegają użyteczności i przydatności efektów projektów oraz sposobu, w jaki wpływają one na ich życie.</w:t>
            </w:r>
          </w:p>
          <w:p w14:paraId="0B2CFCC7" w14:textId="29C66C6B" w:rsidR="00437D81" w:rsidRPr="00430252" w:rsidRDefault="00437D81" w:rsidP="00A10483">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430252">
              <w:rPr>
                <w:rFonts w:asciiTheme="minorHAnsi" w:hAnsiTheme="minorHAnsi" w:cstheme="minorHAnsi"/>
                <w:color w:val="000000"/>
                <w:sz w:val="16"/>
                <w:szCs w:val="16"/>
                <w:lang w:val="pl-PL"/>
              </w:rPr>
              <w:t>(s</w:t>
            </w:r>
            <w:r w:rsidR="00A10483">
              <w:rPr>
                <w:rFonts w:asciiTheme="minorHAnsi" w:hAnsiTheme="minorHAnsi" w:cstheme="minorHAnsi"/>
                <w:color w:val="000000"/>
                <w:sz w:val="16"/>
                <w:szCs w:val="16"/>
                <w:lang w:val="pl-PL"/>
              </w:rPr>
              <w:t>tr</w:t>
            </w:r>
            <w:r w:rsidRPr="00430252">
              <w:rPr>
                <w:rFonts w:asciiTheme="minorHAnsi" w:hAnsiTheme="minorHAnsi" w:cstheme="minorHAnsi"/>
                <w:color w:val="000000"/>
                <w:sz w:val="16"/>
                <w:szCs w:val="16"/>
                <w:lang w:val="pl-PL"/>
              </w:rPr>
              <w:t xml:space="preserve">. </w:t>
            </w:r>
            <w:r w:rsidR="00A10483">
              <w:rPr>
                <w:rFonts w:asciiTheme="minorHAnsi" w:hAnsiTheme="minorHAnsi" w:cstheme="minorHAnsi"/>
                <w:color w:val="000000"/>
                <w:sz w:val="16"/>
                <w:szCs w:val="16"/>
                <w:lang w:val="pl-PL"/>
              </w:rPr>
              <w:t>45-50</w:t>
            </w:r>
            <w:r w:rsidRPr="00430252">
              <w:rPr>
                <w:rFonts w:asciiTheme="minorHAnsi" w:hAnsiTheme="minorHAnsi" w:cstheme="minorHAnsi"/>
                <w:color w:val="000000"/>
                <w:sz w:val="16"/>
                <w:szCs w:val="16"/>
                <w:lang w:val="pl-PL"/>
              </w:rPr>
              <w:t>)</w:t>
            </w:r>
          </w:p>
        </w:tc>
        <w:tc>
          <w:tcPr>
            <w:tcW w:w="2268" w:type="dxa"/>
            <w:vAlign w:val="center"/>
          </w:tcPr>
          <w:p w14:paraId="57EA2194" w14:textId="6D8B8D4C" w:rsidR="00437D81" w:rsidRPr="00AE4838" w:rsidRDefault="00437D81" w:rsidP="00437D81">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lang w:val="pl-PL"/>
              </w:rPr>
            </w:pPr>
            <w:r w:rsidRPr="00430252">
              <w:rPr>
                <w:rFonts w:asciiTheme="minorHAnsi" w:hAnsiTheme="minorHAnsi" w:cstheme="minorHAnsi"/>
                <w:color w:val="000000"/>
                <w:sz w:val="16"/>
                <w:szCs w:val="16"/>
                <w:lang w:val="pl-PL"/>
              </w:rPr>
              <w:t xml:space="preserve">Rekomenduje się położenie większego nacisku w przekazie promocyjnym na aspekt korzyści osobistych z FE odnoszonych przez mieszkańców. </w:t>
            </w:r>
          </w:p>
        </w:tc>
        <w:tc>
          <w:tcPr>
            <w:tcW w:w="1417" w:type="dxa"/>
            <w:vAlign w:val="center"/>
          </w:tcPr>
          <w:p w14:paraId="4C1708F3" w14:textId="1DB88C54" w:rsidR="00437D81" w:rsidRPr="00AE4838" w:rsidRDefault="00437D81" w:rsidP="00437D81">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A52684">
              <w:rPr>
                <w:rFonts w:asciiTheme="minorHAnsi" w:hAnsiTheme="minorHAnsi" w:cstheme="minorHAnsi"/>
                <w:color w:val="000000"/>
                <w:sz w:val="16"/>
                <w:szCs w:val="16"/>
                <w:lang w:val="pl-PL"/>
              </w:rPr>
              <w:t>Wydział Komunikacji Funduszy Europejskich</w:t>
            </w:r>
            <w:r w:rsidRPr="00430252">
              <w:rPr>
                <w:rFonts w:asciiTheme="minorHAnsi" w:hAnsiTheme="minorHAnsi" w:cstheme="minorHAnsi"/>
                <w:color w:val="000000"/>
                <w:sz w:val="16"/>
                <w:szCs w:val="16"/>
                <w:lang w:val="pl-PL"/>
              </w:rPr>
              <w:t xml:space="preserve"> </w:t>
            </w:r>
            <w:r>
              <w:rPr>
                <w:rFonts w:asciiTheme="minorHAnsi" w:hAnsiTheme="minorHAnsi" w:cstheme="minorHAnsi"/>
                <w:color w:val="000000"/>
                <w:sz w:val="16"/>
                <w:szCs w:val="16"/>
                <w:lang w:val="pl-PL"/>
              </w:rPr>
              <w:t xml:space="preserve">(PRV) w </w:t>
            </w:r>
            <w:r w:rsidRPr="00430252">
              <w:rPr>
                <w:rFonts w:asciiTheme="minorHAnsi" w:hAnsiTheme="minorHAnsi" w:cstheme="minorHAnsi"/>
                <w:color w:val="000000"/>
                <w:sz w:val="16"/>
                <w:szCs w:val="16"/>
                <w:lang w:val="pl-PL"/>
              </w:rPr>
              <w:t>UM</w:t>
            </w:r>
          </w:p>
        </w:tc>
        <w:tc>
          <w:tcPr>
            <w:tcW w:w="2693" w:type="dxa"/>
            <w:vAlign w:val="center"/>
          </w:tcPr>
          <w:p w14:paraId="2ABF387B" w14:textId="4BEC45C3" w:rsidR="00437D81" w:rsidRPr="00AE4838" w:rsidRDefault="00437D81" w:rsidP="00437D81">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Informacje kierowane do mieszkańców powinny zawierać proste przekazy na temat korzyści jakie czerpią mieszkańcy z FE, w tym RPO WŁ 2014-2020. Korzyści te można pokazać w mikroskali konkretnego projektu na zasadzie opowiedzenia historii użytkownika/osoby korzystającej z efektów projektu. Tego typu przekaz należy zastosować w ramach kampanii promocyjnej o szerokim zasięgu wykorzystującej wiele kanałów komunikacji. </w:t>
            </w:r>
          </w:p>
        </w:tc>
        <w:tc>
          <w:tcPr>
            <w:tcW w:w="993" w:type="dxa"/>
            <w:vAlign w:val="center"/>
          </w:tcPr>
          <w:p w14:paraId="04E6973C" w14:textId="423D1C1C" w:rsidR="00437D81" w:rsidRDefault="00437D81" w:rsidP="00437D81">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Pr>
                <w:rFonts w:asciiTheme="minorHAnsi" w:hAnsiTheme="minorHAnsi" w:cstheme="minorHAnsi"/>
                <w:color w:val="000000"/>
                <w:sz w:val="16"/>
                <w:szCs w:val="16"/>
                <w:lang w:val="pl-PL"/>
              </w:rPr>
              <w:t>31 grudnia</w:t>
            </w:r>
            <w:r w:rsidRPr="00430252">
              <w:rPr>
                <w:rFonts w:asciiTheme="minorHAnsi" w:hAnsiTheme="minorHAnsi" w:cstheme="minorHAnsi"/>
                <w:color w:val="000000"/>
                <w:sz w:val="16"/>
                <w:szCs w:val="16"/>
                <w:lang w:val="pl-PL"/>
              </w:rPr>
              <w:t xml:space="preserve"> 2017</w:t>
            </w:r>
            <w:r>
              <w:rPr>
                <w:rFonts w:asciiTheme="minorHAnsi" w:hAnsiTheme="minorHAnsi" w:cstheme="minorHAnsi"/>
                <w:color w:val="000000"/>
                <w:sz w:val="16"/>
                <w:szCs w:val="16"/>
                <w:lang w:val="pl-PL"/>
              </w:rPr>
              <w:t xml:space="preserve"> r.</w:t>
            </w:r>
          </w:p>
        </w:tc>
        <w:tc>
          <w:tcPr>
            <w:tcW w:w="1275" w:type="dxa"/>
            <w:vAlign w:val="center"/>
          </w:tcPr>
          <w:p w14:paraId="1D449664" w14:textId="3D6C48F2" w:rsidR="00437D81" w:rsidRDefault="00437D81" w:rsidP="00437D81">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Pr>
                <w:rFonts w:asciiTheme="minorHAnsi" w:hAnsiTheme="minorHAnsi" w:cstheme="minorHAnsi"/>
                <w:color w:val="000000"/>
                <w:sz w:val="16"/>
                <w:szCs w:val="16"/>
                <w:lang w:val="pl-PL"/>
              </w:rPr>
              <w:t>R</w:t>
            </w:r>
            <w:r w:rsidRPr="00430252">
              <w:rPr>
                <w:rFonts w:asciiTheme="minorHAnsi" w:hAnsiTheme="minorHAnsi" w:cstheme="minorHAnsi"/>
                <w:color w:val="000000"/>
                <w:sz w:val="16"/>
                <w:szCs w:val="16"/>
                <w:lang w:val="pl-PL"/>
              </w:rPr>
              <w:t>ekomendacja programowa – operacyjna</w:t>
            </w:r>
          </w:p>
        </w:tc>
        <w:tc>
          <w:tcPr>
            <w:tcW w:w="993" w:type="dxa"/>
            <w:vAlign w:val="center"/>
          </w:tcPr>
          <w:p w14:paraId="6B4A39A4" w14:textId="7E373F88" w:rsidR="00437D81" w:rsidRDefault="00437D81" w:rsidP="00437D81">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Pr>
                <w:rFonts w:asciiTheme="minorHAnsi" w:hAnsiTheme="minorHAnsi" w:cstheme="minorHAnsi"/>
                <w:color w:val="000000"/>
                <w:sz w:val="16"/>
                <w:szCs w:val="16"/>
                <w:lang w:val="pl-PL"/>
              </w:rPr>
              <w:t>I</w:t>
            </w:r>
            <w:r w:rsidRPr="00430252">
              <w:rPr>
                <w:rFonts w:asciiTheme="minorHAnsi" w:hAnsiTheme="minorHAnsi" w:cstheme="minorHAnsi"/>
                <w:color w:val="000000"/>
                <w:sz w:val="16"/>
                <w:szCs w:val="16"/>
                <w:lang w:val="pl-PL"/>
              </w:rPr>
              <w:t>nformacja i promocja</w:t>
            </w:r>
          </w:p>
        </w:tc>
        <w:tc>
          <w:tcPr>
            <w:tcW w:w="1210" w:type="dxa"/>
            <w:vAlign w:val="center"/>
          </w:tcPr>
          <w:p w14:paraId="19923514" w14:textId="288D3985" w:rsidR="00437D81" w:rsidRDefault="00437D81" w:rsidP="00437D81">
            <w:pPr>
              <w:keepNext/>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Pr>
                <w:rFonts w:asciiTheme="minorHAnsi" w:hAnsiTheme="minorHAnsi" w:cstheme="minorHAnsi"/>
                <w:color w:val="000000"/>
                <w:sz w:val="16"/>
                <w:szCs w:val="16"/>
                <w:lang w:val="pl-PL"/>
              </w:rPr>
              <w:t>Rekomendacja zatwierdzona w całości</w:t>
            </w:r>
          </w:p>
        </w:tc>
      </w:tr>
      <w:tr w:rsidR="00437D81" w:rsidRPr="00430252" w14:paraId="43015CAD" w14:textId="77777777" w:rsidTr="001946D5">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56D6646A" w14:textId="7BA6A9E2" w:rsidR="00437D81" w:rsidRPr="00430252" w:rsidRDefault="00437D81" w:rsidP="00437D81">
            <w:pPr>
              <w:keepNext/>
              <w:spacing w:before="40" w:after="40" w:line="264" w:lineRule="auto"/>
              <w:jc w:val="center"/>
              <w:rPr>
                <w:rFonts w:asciiTheme="minorHAnsi" w:hAnsiTheme="minorHAnsi" w:cstheme="minorHAnsi"/>
                <w:b w:val="0"/>
                <w:bCs w:val="0"/>
                <w:color w:val="000000"/>
                <w:sz w:val="16"/>
                <w:szCs w:val="16"/>
                <w:lang w:val="pl-PL"/>
              </w:rPr>
            </w:pPr>
            <w:r>
              <w:rPr>
                <w:rFonts w:asciiTheme="minorHAnsi" w:hAnsiTheme="minorHAnsi" w:cstheme="minorHAnsi"/>
                <w:color w:val="000000"/>
                <w:sz w:val="16"/>
                <w:szCs w:val="16"/>
                <w:lang w:val="pl-PL"/>
              </w:rPr>
              <w:lastRenderedPageBreak/>
              <w:t>11</w:t>
            </w:r>
          </w:p>
        </w:tc>
        <w:tc>
          <w:tcPr>
            <w:tcW w:w="2739" w:type="dxa"/>
            <w:vAlign w:val="center"/>
          </w:tcPr>
          <w:p w14:paraId="49CEE130" w14:textId="10E00A8B" w:rsidR="00437D81" w:rsidRPr="00430252" w:rsidRDefault="00437D8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Przedsiębiorcy są identyfikowani przez mieszkańców jako jedna z grup docelowych, do której mogą trafiać FE. Nie dostrzegane są jednak rodzaje wsparcia, czyli w jaki sposób przedsiębiorcy stają się beneficjentami, jakie projekty realizują. Słabo rozpoznawalne są też efekty projektów dotyczących przedsiębiorczości, ponieważ mieszkańcy w średnim stopniu dostrzegają ich wpływ na konkurencyjność firm czy zwiększenie liczby miejsc pracy. </w:t>
            </w:r>
          </w:p>
          <w:p w14:paraId="20A1B998" w14:textId="6DC5EE67" w:rsidR="00437D81" w:rsidRPr="00430252" w:rsidRDefault="00A10483"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lang w:val="pl-PL"/>
              </w:rPr>
            </w:pPr>
            <w:r>
              <w:rPr>
                <w:rFonts w:asciiTheme="minorHAnsi" w:hAnsiTheme="minorHAnsi" w:cstheme="minorHAnsi"/>
                <w:color w:val="000000"/>
                <w:sz w:val="16"/>
                <w:szCs w:val="16"/>
                <w:lang w:val="pl-PL"/>
              </w:rPr>
              <w:t>(str. 47</w:t>
            </w:r>
            <w:r w:rsidR="00437D81" w:rsidRPr="00430252">
              <w:rPr>
                <w:rFonts w:asciiTheme="minorHAnsi" w:hAnsiTheme="minorHAnsi" w:cstheme="minorHAnsi"/>
                <w:color w:val="000000"/>
                <w:sz w:val="16"/>
                <w:szCs w:val="16"/>
                <w:lang w:val="pl-PL"/>
              </w:rPr>
              <w:t>)</w:t>
            </w:r>
          </w:p>
        </w:tc>
        <w:tc>
          <w:tcPr>
            <w:tcW w:w="2268" w:type="dxa"/>
            <w:vAlign w:val="center"/>
          </w:tcPr>
          <w:p w14:paraId="7759B6CF" w14:textId="77777777" w:rsidR="00437D81" w:rsidRPr="00430252" w:rsidRDefault="00437D8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lang w:val="pl-PL"/>
              </w:rPr>
            </w:pPr>
            <w:r w:rsidRPr="00430252">
              <w:rPr>
                <w:rFonts w:asciiTheme="minorHAnsi" w:hAnsiTheme="minorHAnsi" w:cstheme="minorHAnsi"/>
                <w:color w:val="000000"/>
                <w:sz w:val="16"/>
                <w:szCs w:val="16"/>
                <w:lang w:val="pl-PL"/>
              </w:rPr>
              <w:t>Zaleca się w przygotowywanych działaniach komunikacyjnych podkreślanie roli FE, w tym RPO WŁ i możliwości w zakresie wsparcia przedsiębiorczości i rynku pracy. Ważne w tym kontekście jest prezentowanie korzyści osobistych dla przedsiębiorców, ale też bezrobotnych.</w:t>
            </w:r>
          </w:p>
        </w:tc>
        <w:tc>
          <w:tcPr>
            <w:tcW w:w="1417" w:type="dxa"/>
            <w:vAlign w:val="center"/>
          </w:tcPr>
          <w:p w14:paraId="47C7250D" w14:textId="416C36F7" w:rsidR="00437D81" w:rsidRPr="00430252" w:rsidRDefault="00437D8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A52684">
              <w:rPr>
                <w:rFonts w:asciiTheme="minorHAnsi" w:hAnsiTheme="minorHAnsi" w:cstheme="minorHAnsi"/>
                <w:color w:val="000000"/>
                <w:sz w:val="16"/>
                <w:szCs w:val="16"/>
                <w:lang w:val="pl-PL"/>
              </w:rPr>
              <w:t>Wydział Komunikacji Funduszy Europejskich</w:t>
            </w:r>
            <w:r w:rsidRPr="00430252">
              <w:rPr>
                <w:rFonts w:asciiTheme="minorHAnsi" w:hAnsiTheme="minorHAnsi" w:cstheme="minorHAnsi"/>
                <w:color w:val="000000"/>
                <w:sz w:val="16"/>
                <w:szCs w:val="16"/>
                <w:lang w:val="pl-PL"/>
              </w:rPr>
              <w:t xml:space="preserve"> </w:t>
            </w:r>
            <w:r>
              <w:rPr>
                <w:rFonts w:asciiTheme="minorHAnsi" w:hAnsiTheme="minorHAnsi" w:cstheme="minorHAnsi"/>
                <w:color w:val="000000"/>
                <w:sz w:val="16"/>
                <w:szCs w:val="16"/>
                <w:lang w:val="pl-PL"/>
              </w:rPr>
              <w:t xml:space="preserve">(PRV) w </w:t>
            </w:r>
            <w:r w:rsidRPr="00430252">
              <w:rPr>
                <w:rFonts w:asciiTheme="minorHAnsi" w:hAnsiTheme="minorHAnsi" w:cstheme="minorHAnsi"/>
                <w:color w:val="000000"/>
                <w:sz w:val="16"/>
                <w:szCs w:val="16"/>
                <w:lang w:val="pl-PL"/>
              </w:rPr>
              <w:t>UM, COP, WUP</w:t>
            </w:r>
          </w:p>
        </w:tc>
        <w:tc>
          <w:tcPr>
            <w:tcW w:w="2693" w:type="dxa"/>
            <w:vAlign w:val="center"/>
          </w:tcPr>
          <w:p w14:paraId="3DE53552" w14:textId="22898C44" w:rsidR="00437D81" w:rsidRPr="00430252" w:rsidRDefault="00437D8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W poruszanych w przekazach komunikacyjnych tematach należy pamiętać o potrzebie informowania w jaki sposób realizowane jest wsparcie na rozwój przedsiębiorczości i wsparcie zatrudnienia. Chodzi np. o pokazanie mechanizmów dzięki, którym przedsiębiorcy pozyskują wsparcie i jakiego rodzaju jest to wsparcie. Ponadto należy prezentować osobiste korzyści jakie odniosły osoby korzystające ze wsparcia dotyczące przedsiębiorczości i zatrudnienia. Szczególnie ważne jest pokazanie, że wsparcie w ramach FE, w tym RPO WŁ 2014-2020 generuje miejsca pracy. </w:t>
            </w:r>
          </w:p>
        </w:tc>
        <w:tc>
          <w:tcPr>
            <w:tcW w:w="993" w:type="dxa"/>
            <w:vAlign w:val="center"/>
          </w:tcPr>
          <w:p w14:paraId="1D3B5D36" w14:textId="6486A3B8" w:rsidR="00437D81" w:rsidRPr="00430252" w:rsidRDefault="00437D8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31 grudnia</w:t>
            </w:r>
            <w:r w:rsidRPr="00430252">
              <w:rPr>
                <w:rFonts w:asciiTheme="minorHAnsi" w:hAnsiTheme="minorHAnsi" w:cstheme="minorHAnsi"/>
                <w:color w:val="000000"/>
                <w:sz w:val="16"/>
                <w:szCs w:val="16"/>
                <w:lang w:val="pl-PL"/>
              </w:rPr>
              <w:t xml:space="preserve"> 2017</w:t>
            </w:r>
            <w:r>
              <w:rPr>
                <w:rFonts w:asciiTheme="minorHAnsi" w:hAnsiTheme="minorHAnsi" w:cstheme="minorHAnsi"/>
                <w:color w:val="000000"/>
                <w:sz w:val="16"/>
                <w:szCs w:val="16"/>
                <w:lang w:val="pl-PL"/>
              </w:rPr>
              <w:t xml:space="preserve"> r.</w:t>
            </w:r>
          </w:p>
        </w:tc>
        <w:tc>
          <w:tcPr>
            <w:tcW w:w="1275" w:type="dxa"/>
            <w:vAlign w:val="center"/>
          </w:tcPr>
          <w:p w14:paraId="0973B2F8" w14:textId="6C274882" w:rsidR="00437D81" w:rsidRPr="00430252" w:rsidRDefault="00437D8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Pr="00430252">
              <w:rPr>
                <w:rFonts w:asciiTheme="minorHAnsi" w:hAnsiTheme="minorHAnsi" w:cstheme="minorHAnsi"/>
                <w:color w:val="000000"/>
                <w:sz w:val="16"/>
                <w:szCs w:val="16"/>
                <w:lang w:val="pl-PL"/>
              </w:rPr>
              <w:t>ekomendacja programowa – operacyjna</w:t>
            </w:r>
          </w:p>
        </w:tc>
        <w:tc>
          <w:tcPr>
            <w:tcW w:w="993" w:type="dxa"/>
            <w:vAlign w:val="center"/>
          </w:tcPr>
          <w:p w14:paraId="36A5791C" w14:textId="68EF7E5E" w:rsidR="00437D81" w:rsidRPr="00430252" w:rsidRDefault="00437D8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Pr="00430252">
              <w:rPr>
                <w:rFonts w:asciiTheme="minorHAnsi" w:hAnsiTheme="minorHAnsi" w:cstheme="minorHAnsi"/>
                <w:color w:val="000000"/>
                <w:sz w:val="16"/>
                <w:szCs w:val="16"/>
                <w:lang w:val="pl-PL"/>
              </w:rPr>
              <w:t>nformacja i promocja</w:t>
            </w:r>
          </w:p>
        </w:tc>
        <w:tc>
          <w:tcPr>
            <w:tcW w:w="1210" w:type="dxa"/>
            <w:vAlign w:val="center"/>
          </w:tcPr>
          <w:p w14:paraId="52207A51" w14:textId="42AF0776" w:rsidR="00437D81" w:rsidRPr="00430252" w:rsidRDefault="00437D81" w:rsidP="00437D81">
            <w:pPr>
              <w:keepNext/>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r w:rsidR="00437D81" w:rsidRPr="00430252" w14:paraId="29B93744" w14:textId="77777777" w:rsidTr="001946D5">
        <w:trPr>
          <w:cantSplit/>
          <w:trHeight w:val="925"/>
        </w:trPr>
        <w:tc>
          <w:tcPr>
            <w:cnfStyle w:val="001000000000" w:firstRow="0" w:lastRow="0" w:firstColumn="1" w:lastColumn="0" w:oddVBand="0" w:evenVBand="0" w:oddHBand="0" w:evenHBand="0" w:firstRowFirstColumn="0" w:firstRowLastColumn="0" w:lastRowFirstColumn="0" w:lastRowLastColumn="0"/>
            <w:tcW w:w="630" w:type="dxa"/>
            <w:noWrap/>
            <w:vAlign w:val="center"/>
          </w:tcPr>
          <w:p w14:paraId="264D3E3A" w14:textId="6A92BAD5" w:rsidR="00437D81" w:rsidRPr="00430252" w:rsidRDefault="00437D81" w:rsidP="00437D81">
            <w:pPr>
              <w:spacing w:before="40" w:after="40" w:line="264" w:lineRule="auto"/>
              <w:jc w:val="center"/>
              <w:rPr>
                <w:rFonts w:asciiTheme="minorHAnsi" w:hAnsiTheme="minorHAnsi" w:cstheme="minorHAnsi"/>
                <w:b w:val="0"/>
                <w:bCs w:val="0"/>
                <w:color w:val="000000"/>
                <w:sz w:val="16"/>
                <w:szCs w:val="16"/>
                <w:lang w:val="pl-PL"/>
              </w:rPr>
            </w:pPr>
            <w:r>
              <w:rPr>
                <w:rFonts w:asciiTheme="minorHAnsi" w:hAnsiTheme="minorHAnsi" w:cstheme="minorHAnsi"/>
                <w:color w:val="000000"/>
                <w:sz w:val="16"/>
                <w:szCs w:val="16"/>
                <w:lang w:val="pl-PL"/>
              </w:rPr>
              <w:t>12</w:t>
            </w:r>
          </w:p>
        </w:tc>
        <w:tc>
          <w:tcPr>
            <w:tcW w:w="2739" w:type="dxa"/>
            <w:vAlign w:val="center"/>
          </w:tcPr>
          <w:p w14:paraId="7E88FC38" w14:textId="5E70DD14" w:rsidR="00437D81" w:rsidRPr="00430252" w:rsidRDefault="00437D8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 xml:space="preserve">Diagnoza </w:t>
            </w:r>
            <w:r>
              <w:rPr>
                <w:rFonts w:asciiTheme="minorHAnsi" w:hAnsiTheme="minorHAnsi" w:cstheme="minorHAnsi"/>
                <w:color w:val="000000"/>
                <w:sz w:val="16"/>
                <w:szCs w:val="16"/>
                <w:lang w:val="pl-PL"/>
              </w:rPr>
              <w:t xml:space="preserve">zawarta w </w:t>
            </w:r>
            <w:r w:rsidRPr="00430252">
              <w:rPr>
                <w:rFonts w:asciiTheme="minorHAnsi" w:hAnsiTheme="minorHAnsi" w:cstheme="minorHAnsi"/>
                <w:color w:val="000000"/>
                <w:sz w:val="16"/>
                <w:szCs w:val="16"/>
                <w:lang w:val="pl-PL"/>
              </w:rPr>
              <w:t xml:space="preserve">Strategii Komunikacji RPO WŁ </w:t>
            </w:r>
            <w:r>
              <w:rPr>
                <w:rFonts w:asciiTheme="minorHAnsi" w:hAnsiTheme="minorHAnsi" w:cstheme="minorHAnsi"/>
                <w:color w:val="000000"/>
                <w:sz w:val="16"/>
                <w:szCs w:val="16"/>
                <w:lang w:val="pl-PL"/>
              </w:rPr>
              <w:t xml:space="preserve">2014-2020 </w:t>
            </w:r>
            <w:r w:rsidRPr="00430252">
              <w:rPr>
                <w:rFonts w:asciiTheme="minorHAnsi" w:hAnsiTheme="minorHAnsi" w:cstheme="minorHAnsi"/>
                <w:color w:val="000000"/>
                <w:sz w:val="16"/>
                <w:szCs w:val="16"/>
                <w:lang w:val="pl-PL"/>
              </w:rPr>
              <w:t xml:space="preserve">nie uwzględnia w stopniu wystarczającym specyfiki regionu, przede wszystkim w zakresie segmentacji grup docelowych, czego konsekwencją miałby być właściwy dobór kanałów i instrumentów komunikacji. Brak wystarczającej wiedzy w tym zakresie utrudnia optymalne zaplanowanie działań informacyjno-promocyjnych i może być m.in. przyczyną „białych plam” na mapie aplikowania. </w:t>
            </w:r>
          </w:p>
          <w:p w14:paraId="6840F856" w14:textId="666C8F64" w:rsidR="00437D81" w:rsidRPr="00430252" w:rsidRDefault="00437D81" w:rsidP="00A10483">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(s</w:t>
            </w:r>
            <w:r w:rsidR="00A10483">
              <w:rPr>
                <w:rFonts w:asciiTheme="minorHAnsi" w:hAnsiTheme="minorHAnsi" w:cstheme="minorHAnsi"/>
                <w:color w:val="000000"/>
                <w:sz w:val="16"/>
                <w:szCs w:val="16"/>
                <w:lang w:val="pl-PL"/>
              </w:rPr>
              <w:t>tr</w:t>
            </w:r>
            <w:r w:rsidRPr="00430252">
              <w:rPr>
                <w:rFonts w:asciiTheme="minorHAnsi" w:hAnsiTheme="minorHAnsi" w:cstheme="minorHAnsi"/>
                <w:color w:val="000000"/>
                <w:sz w:val="16"/>
                <w:szCs w:val="16"/>
                <w:lang w:val="pl-PL"/>
              </w:rPr>
              <w:t xml:space="preserve">. </w:t>
            </w:r>
            <w:r w:rsidR="00A10483">
              <w:rPr>
                <w:rFonts w:asciiTheme="minorHAnsi" w:hAnsiTheme="minorHAnsi" w:cstheme="minorHAnsi"/>
                <w:color w:val="000000"/>
                <w:sz w:val="16"/>
                <w:szCs w:val="16"/>
                <w:lang w:val="pl-PL"/>
              </w:rPr>
              <w:t>21-22</w:t>
            </w:r>
            <w:r w:rsidRPr="00430252">
              <w:rPr>
                <w:rFonts w:asciiTheme="minorHAnsi" w:hAnsiTheme="minorHAnsi" w:cstheme="minorHAnsi"/>
                <w:color w:val="000000"/>
                <w:sz w:val="16"/>
                <w:szCs w:val="16"/>
                <w:lang w:val="pl-PL"/>
              </w:rPr>
              <w:t>)</w:t>
            </w:r>
          </w:p>
        </w:tc>
        <w:tc>
          <w:tcPr>
            <w:tcW w:w="2268" w:type="dxa"/>
            <w:vAlign w:val="center"/>
          </w:tcPr>
          <w:p w14:paraId="1F83EF29" w14:textId="0ABB3D09" w:rsidR="00437D81" w:rsidRPr="00430252" w:rsidRDefault="00437D8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Rekomenduje się uszczegóławia</w:t>
            </w:r>
            <w:r w:rsidRPr="00430252">
              <w:rPr>
                <w:rFonts w:asciiTheme="minorHAnsi" w:hAnsiTheme="minorHAnsi" w:cstheme="minorHAnsi"/>
                <w:color w:val="000000"/>
                <w:sz w:val="16"/>
                <w:szCs w:val="16"/>
                <w:lang w:val="pl-PL"/>
              </w:rPr>
              <w:t xml:space="preserve">nie obecnej segmentacji grup docelowych </w:t>
            </w:r>
            <w:r>
              <w:rPr>
                <w:rFonts w:asciiTheme="minorHAnsi" w:hAnsiTheme="minorHAnsi" w:cstheme="minorHAnsi"/>
                <w:color w:val="000000"/>
                <w:sz w:val="16"/>
                <w:szCs w:val="16"/>
                <w:lang w:val="pl-PL"/>
              </w:rPr>
              <w:t>na etapie przygotowania poszczególnych Rocznych Planów Działań (w kontekście planowanych do realizacji działań komunikacyjnych)</w:t>
            </w:r>
            <w:r w:rsidRPr="00430252">
              <w:rPr>
                <w:rFonts w:asciiTheme="minorHAnsi" w:hAnsiTheme="minorHAnsi" w:cstheme="minorHAnsi"/>
                <w:color w:val="000000"/>
                <w:sz w:val="16"/>
                <w:szCs w:val="16"/>
                <w:lang w:val="pl-PL"/>
              </w:rPr>
              <w:t>.</w:t>
            </w:r>
          </w:p>
        </w:tc>
        <w:tc>
          <w:tcPr>
            <w:tcW w:w="1417" w:type="dxa"/>
            <w:vAlign w:val="center"/>
          </w:tcPr>
          <w:p w14:paraId="237AAB4C" w14:textId="0E560D0A" w:rsidR="00437D81" w:rsidRPr="00430252" w:rsidRDefault="00437D8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A52684">
              <w:rPr>
                <w:rFonts w:asciiTheme="minorHAnsi" w:hAnsiTheme="minorHAnsi" w:cstheme="minorHAnsi"/>
                <w:color w:val="000000"/>
                <w:sz w:val="16"/>
                <w:szCs w:val="16"/>
                <w:lang w:val="pl-PL"/>
              </w:rPr>
              <w:t>Wydział Komunikacji Funduszy Europejskich</w:t>
            </w:r>
            <w:r w:rsidRPr="00430252">
              <w:rPr>
                <w:rFonts w:asciiTheme="minorHAnsi" w:hAnsiTheme="minorHAnsi" w:cstheme="minorHAnsi"/>
                <w:color w:val="000000"/>
                <w:sz w:val="16"/>
                <w:szCs w:val="16"/>
                <w:lang w:val="pl-PL"/>
              </w:rPr>
              <w:t xml:space="preserve"> </w:t>
            </w:r>
            <w:r>
              <w:rPr>
                <w:rFonts w:asciiTheme="minorHAnsi" w:hAnsiTheme="minorHAnsi" w:cstheme="minorHAnsi"/>
                <w:color w:val="000000"/>
                <w:sz w:val="16"/>
                <w:szCs w:val="16"/>
                <w:lang w:val="pl-PL"/>
              </w:rPr>
              <w:t xml:space="preserve">(PRV) w </w:t>
            </w:r>
            <w:r w:rsidRPr="00430252">
              <w:rPr>
                <w:rFonts w:asciiTheme="minorHAnsi" w:hAnsiTheme="minorHAnsi" w:cstheme="minorHAnsi"/>
                <w:color w:val="000000"/>
                <w:sz w:val="16"/>
                <w:szCs w:val="16"/>
                <w:lang w:val="pl-PL"/>
              </w:rPr>
              <w:t>UM</w:t>
            </w:r>
          </w:p>
        </w:tc>
        <w:tc>
          <w:tcPr>
            <w:tcW w:w="2693" w:type="dxa"/>
            <w:vAlign w:val="center"/>
          </w:tcPr>
          <w:p w14:paraId="340A4D50" w14:textId="0BA1558B" w:rsidR="00437D81" w:rsidRPr="00430252" w:rsidRDefault="0052137B" w:rsidP="00AE48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sidRPr="00430252">
              <w:rPr>
                <w:rFonts w:asciiTheme="minorHAnsi" w:hAnsiTheme="minorHAnsi" w:cstheme="minorHAnsi"/>
                <w:color w:val="000000"/>
                <w:sz w:val="16"/>
                <w:szCs w:val="16"/>
                <w:lang w:val="pl-PL"/>
              </w:rPr>
              <w:t>Przeprowadz</w:t>
            </w:r>
            <w:r>
              <w:rPr>
                <w:rFonts w:asciiTheme="minorHAnsi" w:hAnsiTheme="minorHAnsi" w:cstheme="minorHAnsi"/>
                <w:color w:val="000000"/>
                <w:sz w:val="16"/>
                <w:szCs w:val="16"/>
                <w:lang w:val="pl-PL"/>
              </w:rPr>
              <w:t>a</w:t>
            </w:r>
            <w:r w:rsidRPr="00430252">
              <w:rPr>
                <w:rFonts w:asciiTheme="minorHAnsi" w:hAnsiTheme="minorHAnsi" w:cstheme="minorHAnsi"/>
                <w:color w:val="000000"/>
                <w:sz w:val="16"/>
                <w:szCs w:val="16"/>
                <w:lang w:val="pl-PL"/>
              </w:rPr>
              <w:t>nie</w:t>
            </w:r>
            <w:r>
              <w:rPr>
                <w:rFonts w:asciiTheme="minorHAnsi" w:hAnsiTheme="minorHAnsi" w:cstheme="minorHAnsi"/>
                <w:color w:val="000000"/>
                <w:sz w:val="16"/>
                <w:szCs w:val="16"/>
                <w:lang w:val="pl-PL"/>
              </w:rPr>
              <w:t xml:space="preserve"> </w:t>
            </w:r>
            <w:r w:rsidR="00437D81">
              <w:rPr>
                <w:rFonts w:asciiTheme="minorHAnsi" w:hAnsiTheme="minorHAnsi" w:cstheme="minorHAnsi"/>
                <w:color w:val="000000"/>
                <w:sz w:val="16"/>
                <w:szCs w:val="16"/>
                <w:lang w:val="pl-PL"/>
              </w:rPr>
              <w:t xml:space="preserve">podczas </w:t>
            </w:r>
            <w:r>
              <w:rPr>
                <w:rFonts w:asciiTheme="minorHAnsi" w:hAnsiTheme="minorHAnsi" w:cstheme="minorHAnsi"/>
                <w:color w:val="000000"/>
                <w:sz w:val="16"/>
                <w:szCs w:val="16"/>
                <w:lang w:val="pl-PL"/>
              </w:rPr>
              <w:t xml:space="preserve">przygotowywania </w:t>
            </w:r>
            <w:r w:rsidR="00437D81">
              <w:rPr>
                <w:rFonts w:asciiTheme="minorHAnsi" w:hAnsiTheme="minorHAnsi" w:cstheme="minorHAnsi"/>
                <w:color w:val="000000"/>
                <w:sz w:val="16"/>
                <w:szCs w:val="16"/>
                <w:lang w:val="pl-PL"/>
              </w:rPr>
              <w:t>kolejnych RPD</w:t>
            </w:r>
            <w:r w:rsidR="00437D81" w:rsidRPr="00430252">
              <w:rPr>
                <w:rFonts w:asciiTheme="minorHAnsi" w:hAnsiTheme="minorHAnsi" w:cstheme="minorHAnsi"/>
                <w:color w:val="000000"/>
                <w:sz w:val="16"/>
                <w:szCs w:val="16"/>
                <w:lang w:val="pl-PL"/>
              </w:rPr>
              <w:t xml:space="preserve"> segmentacji grup docelowych</w:t>
            </w:r>
            <w:r w:rsidR="00CE5013">
              <w:rPr>
                <w:rFonts w:asciiTheme="minorHAnsi" w:hAnsiTheme="minorHAnsi" w:cstheme="minorHAnsi"/>
                <w:color w:val="000000"/>
                <w:sz w:val="16"/>
                <w:szCs w:val="16"/>
                <w:lang w:val="pl-PL"/>
              </w:rPr>
              <w:t xml:space="preserve"> (realizacja ciągła)</w:t>
            </w:r>
            <w:r w:rsidR="00437D81" w:rsidRPr="00430252">
              <w:rPr>
                <w:rFonts w:asciiTheme="minorHAnsi" w:hAnsiTheme="minorHAnsi" w:cstheme="minorHAnsi"/>
                <w:color w:val="000000"/>
                <w:sz w:val="16"/>
                <w:szCs w:val="16"/>
                <w:lang w:val="pl-PL"/>
              </w:rPr>
              <w:t>.</w:t>
            </w:r>
            <w:r w:rsidR="00437D81">
              <w:rPr>
                <w:rFonts w:asciiTheme="minorHAnsi" w:hAnsiTheme="minorHAnsi" w:cstheme="minorHAnsi"/>
                <w:color w:val="000000"/>
                <w:sz w:val="16"/>
                <w:szCs w:val="16"/>
                <w:lang w:val="pl-PL"/>
              </w:rPr>
              <w:t xml:space="preserve"> Powinna ona być </w:t>
            </w:r>
            <w:r>
              <w:rPr>
                <w:rFonts w:asciiTheme="minorHAnsi" w:hAnsiTheme="minorHAnsi" w:cstheme="minorHAnsi"/>
                <w:color w:val="000000"/>
                <w:sz w:val="16"/>
                <w:szCs w:val="16"/>
                <w:lang w:val="pl-PL"/>
              </w:rPr>
              <w:t xml:space="preserve">zrealizowana </w:t>
            </w:r>
            <w:r w:rsidR="00437D81">
              <w:rPr>
                <w:rFonts w:asciiTheme="minorHAnsi" w:hAnsiTheme="minorHAnsi" w:cstheme="minorHAnsi"/>
                <w:color w:val="000000"/>
                <w:sz w:val="16"/>
                <w:szCs w:val="16"/>
                <w:lang w:val="pl-PL"/>
              </w:rPr>
              <w:t xml:space="preserve">głównie na podstawie analizy danych zastanych (m.in. dane GUS dotyczące zmian zachodzących w strukturze społeczno-demograficznej, opracowania i raporty dotyczące trendów czy preferencji komunikacyjnych).  </w:t>
            </w:r>
            <w:r w:rsidR="00437D81" w:rsidRPr="00430252">
              <w:rPr>
                <w:rFonts w:asciiTheme="minorHAnsi" w:hAnsiTheme="minorHAnsi" w:cstheme="minorHAnsi"/>
                <w:color w:val="000000"/>
                <w:sz w:val="16"/>
                <w:szCs w:val="16"/>
                <w:lang w:val="pl-PL"/>
              </w:rPr>
              <w:t xml:space="preserve"> </w:t>
            </w:r>
          </w:p>
        </w:tc>
        <w:tc>
          <w:tcPr>
            <w:tcW w:w="993" w:type="dxa"/>
            <w:vAlign w:val="center"/>
          </w:tcPr>
          <w:p w14:paraId="0A44D394" w14:textId="7F9A9EC9" w:rsidR="00437D81" w:rsidRPr="00430252" w:rsidRDefault="00437D81" w:rsidP="00CE5013">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 xml:space="preserve">31 grudnia </w:t>
            </w:r>
            <w:r w:rsidR="00CE5013">
              <w:rPr>
                <w:rFonts w:asciiTheme="minorHAnsi" w:hAnsiTheme="minorHAnsi" w:cstheme="minorHAnsi"/>
                <w:color w:val="000000"/>
                <w:sz w:val="16"/>
                <w:szCs w:val="16"/>
                <w:lang w:val="pl-PL"/>
              </w:rPr>
              <w:t xml:space="preserve">2023 </w:t>
            </w:r>
            <w:r>
              <w:rPr>
                <w:rFonts w:asciiTheme="minorHAnsi" w:hAnsiTheme="minorHAnsi" w:cstheme="minorHAnsi"/>
                <w:color w:val="000000"/>
                <w:sz w:val="16"/>
                <w:szCs w:val="16"/>
                <w:lang w:val="pl-PL"/>
              </w:rPr>
              <w:t>r</w:t>
            </w:r>
            <w:r w:rsidR="00CE5013">
              <w:rPr>
                <w:rFonts w:asciiTheme="minorHAnsi" w:hAnsiTheme="minorHAnsi" w:cstheme="minorHAnsi"/>
                <w:color w:val="000000"/>
                <w:sz w:val="16"/>
                <w:szCs w:val="16"/>
                <w:lang w:val="pl-PL"/>
              </w:rPr>
              <w:t>.</w:t>
            </w:r>
          </w:p>
        </w:tc>
        <w:tc>
          <w:tcPr>
            <w:tcW w:w="1275" w:type="dxa"/>
            <w:vAlign w:val="center"/>
          </w:tcPr>
          <w:p w14:paraId="0D757C42" w14:textId="72B8E604" w:rsidR="00437D81" w:rsidRPr="00430252" w:rsidRDefault="00437D8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w:t>
            </w:r>
            <w:r w:rsidRPr="00430252">
              <w:rPr>
                <w:rFonts w:asciiTheme="minorHAnsi" w:hAnsiTheme="minorHAnsi" w:cstheme="minorHAnsi"/>
                <w:color w:val="000000"/>
                <w:sz w:val="16"/>
                <w:szCs w:val="16"/>
                <w:lang w:val="pl-PL"/>
              </w:rPr>
              <w:t>ekomendacja programowa – operacyjna</w:t>
            </w:r>
          </w:p>
        </w:tc>
        <w:tc>
          <w:tcPr>
            <w:tcW w:w="993" w:type="dxa"/>
            <w:vAlign w:val="center"/>
          </w:tcPr>
          <w:p w14:paraId="6F2C98E3" w14:textId="1E54DCFE" w:rsidR="00437D81" w:rsidRPr="00430252" w:rsidRDefault="00437D8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I</w:t>
            </w:r>
            <w:r w:rsidRPr="00430252">
              <w:rPr>
                <w:rFonts w:asciiTheme="minorHAnsi" w:hAnsiTheme="minorHAnsi" w:cstheme="minorHAnsi"/>
                <w:color w:val="000000"/>
                <w:sz w:val="16"/>
                <w:szCs w:val="16"/>
                <w:lang w:val="pl-PL"/>
              </w:rPr>
              <w:t>nformacja i promocja</w:t>
            </w:r>
          </w:p>
        </w:tc>
        <w:tc>
          <w:tcPr>
            <w:tcW w:w="1210" w:type="dxa"/>
            <w:vAlign w:val="center"/>
          </w:tcPr>
          <w:p w14:paraId="3955C026" w14:textId="0CD570F0" w:rsidR="00437D81" w:rsidRPr="00430252" w:rsidRDefault="00437D81" w:rsidP="00437D8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pl-PL"/>
              </w:rPr>
            </w:pPr>
            <w:r>
              <w:rPr>
                <w:rFonts w:asciiTheme="minorHAnsi" w:hAnsiTheme="minorHAnsi" w:cstheme="minorHAnsi"/>
                <w:color w:val="000000"/>
                <w:sz w:val="16"/>
                <w:szCs w:val="16"/>
                <w:lang w:val="pl-PL"/>
              </w:rPr>
              <w:t>Rekomendacja zatwierdzona w całości</w:t>
            </w:r>
          </w:p>
        </w:tc>
      </w:tr>
    </w:tbl>
    <w:p w14:paraId="733ABFC4" w14:textId="77777777" w:rsidR="005B4216" w:rsidRDefault="005B4216" w:rsidP="005B4216"/>
    <w:p w14:paraId="7DD7D9BA" w14:textId="77777777" w:rsidR="00B154BD" w:rsidRPr="00A24955" w:rsidRDefault="00B154BD" w:rsidP="00D72D0B">
      <w:pPr>
        <w:spacing w:before="120" w:line="288" w:lineRule="auto"/>
        <w:ind w:left="0"/>
        <w:jc w:val="both"/>
        <w:rPr>
          <w:rFonts w:asciiTheme="minorHAnsi" w:hAnsiTheme="minorHAnsi" w:cstheme="minorHAnsi"/>
          <w:lang w:eastAsia="en-US"/>
        </w:rPr>
        <w:sectPr w:rsidR="00B154BD" w:rsidRPr="00A24955" w:rsidSect="00B154BD">
          <w:pgSz w:w="16838" w:h="11906" w:orient="landscape"/>
          <w:pgMar w:top="1418" w:right="1418" w:bottom="1418" w:left="1418" w:header="709" w:footer="709" w:gutter="0"/>
          <w:cols w:space="708"/>
          <w:docGrid w:linePitch="360"/>
        </w:sectPr>
      </w:pPr>
    </w:p>
    <w:p w14:paraId="605445CD" w14:textId="77777777" w:rsidR="00AF0749" w:rsidRDefault="00AF0749" w:rsidP="00AF0749">
      <w:pPr>
        <w:pStyle w:val="Nagwek1"/>
        <w:numPr>
          <w:ilvl w:val="0"/>
          <w:numId w:val="0"/>
        </w:numPr>
        <w:ind w:left="432"/>
        <w:rPr>
          <w:rFonts w:asciiTheme="minorHAnsi" w:hAnsiTheme="minorHAnsi" w:cstheme="minorHAnsi"/>
          <w:sz w:val="28"/>
          <w:szCs w:val="28"/>
        </w:rPr>
      </w:pPr>
      <w:bookmarkStart w:id="96" w:name="_Toc469037610"/>
      <w:r>
        <w:rPr>
          <w:rFonts w:asciiTheme="minorHAnsi" w:hAnsiTheme="minorHAnsi" w:cstheme="minorHAnsi"/>
          <w:sz w:val="28"/>
          <w:szCs w:val="28"/>
        </w:rPr>
        <w:lastRenderedPageBreak/>
        <w:t>SPIS TABEL, WYKRESÓW, RYSUNKÓW</w:t>
      </w:r>
      <w:bookmarkEnd w:id="96"/>
    </w:p>
    <w:p w14:paraId="0E4C88E1" w14:textId="292BCAAD" w:rsidR="00AF0749" w:rsidRPr="00211017" w:rsidRDefault="00AF0749" w:rsidP="00211017">
      <w:pPr>
        <w:pStyle w:val="Spisilustracji"/>
        <w:tabs>
          <w:tab w:val="right" w:leader="dot" w:pos="9060"/>
        </w:tabs>
        <w:spacing w:before="240" w:after="120"/>
        <w:ind w:left="442" w:hanging="442"/>
      </w:pPr>
      <w:r w:rsidRPr="00211017">
        <w:t>Spis tabel</w:t>
      </w:r>
    </w:p>
    <w:p w14:paraId="52428B0F" w14:textId="77777777" w:rsidR="00AF0749" w:rsidRPr="00211017" w:rsidRDefault="00AF0749">
      <w:pPr>
        <w:pStyle w:val="Spisilustracji"/>
        <w:tabs>
          <w:tab w:val="right" w:leader="dot" w:pos="9060"/>
        </w:tabs>
        <w:rPr>
          <w:b w:val="0"/>
          <w:noProof/>
        </w:rPr>
      </w:pPr>
      <w:r w:rsidRPr="00211017">
        <w:rPr>
          <w:b w:val="0"/>
        </w:rPr>
        <w:fldChar w:fldCharType="begin"/>
      </w:r>
      <w:r w:rsidRPr="00211017">
        <w:rPr>
          <w:b w:val="0"/>
        </w:rPr>
        <w:instrText xml:space="preserve"> TOC \h \z \c "Tabela" </w:instrText>
      </w:r>
      <w:r w:rsidRPr="00211017">
        <w:rPr>
          <w:b w:val="0"/>
        </w:rPr>
        <w:fldChar w:fldCharType="separate"/>
      </w:r>
      <w:hyperlink w:anchor="_Toc469027164" w:history="1">
        <w:r w:rsidRPr="00211017">
          <w:rPr>
            <w:rStyle w:val="Hipercze"/>
            <w:rFonts w:cstheme="minorHAnsi"/>
            <w:b w:val="0"/>
            <w:noProof/>
          </w:rPr>
          <w:t>Tabela 1. Struktura próby badania CATI z mieszkańcami województwa ze względu na wiek</w:t>
        </w:r>
        <w:r w:rsidRPr="00211017">
          <w:rPr>
            <w:b w:val="0"/>
            <w:noProof/>
            <w:webHidden/>
          </w:rPr>
          <w:tab/>
        </w:r>
        <w:r w:rsidRPr="00211017">
          <w:rPr>
            <w:b w:val="0"/>
            <w:noProof/>
            <w:webHidden/>
          </w:rPr>
          <w:fldChar w:fldCharType="begin"/>
        </w:r>
        <w:r w:rsidRPr="00211017">
          <w:rPr>
            <w:b w:val="0"/>
            <w:noProof/>
            <w:webHidden/>
          </w:rPr>
          <w:instrText xml:space="preserve"> PAGEREF _Toc469027164 \h </w:instrText>
        </w:r>
        <w:r w:rsidRPr="00211017">
          <w:rPr>
            <w:b w:val="0"/>
            <w:noProof/>
            <w:webHidden/>
          </w:rPr>
        </w:r>
        <w:r w:rsidRPr="00211017">
          <w:rPr>
            <w:b w:val="0"/>
            <w:noProof/>
            <w:webHidden/>
          </w:rPr>
          <w:fldChar w:fldCharType="separate"/>
        </w:r>
        <w:r w:rsidR="00102D8C">
          <w:rPr>
            <w:b w:val="0"/>
            <w:noProof/>
            <w:webHidden/>
          </w:rPr>
          <w:t>13</w:t>
        </w:r>
        <w:r w:rsidRPr="00211017">
          <w:rPr>
            <w:b w:val="0"/>
            <w:noProof/>
            <w:webHidden/>
          </w:rPr>
          <w:fldChar w:fldCharType="end"/>
        </w:r>
      </w:hyperlink>
    </w:p>
    <w:p w14:paraId="5DDD91FE" w14:textId="77777777" w:rsidR="00AF0749" w:rsidRPr="00211017" w:rsidRDefault="00102D8C">
      <w:pPr>
        <w:pStyle w:val="Spisilustracji"/>
        <w:tabs>
          <w:tab w:val="right" w:leader="dot" w:pos="9060"/>
        </w:tabs>
        <w:rPr>
          <w:b w:val="0"/>
          <w:noProof/>
        </w:rPr>
      </w:pPr>
      <w:hyperlink w:anchor="_Toc469027165" w:history="1">
        <w:r w:rsidR="00AF0749" w:rsidRPr="00211017">
          <w:rPr>
            <w:rStyle w:val="Hipercze"/>
            <w:rFonts w:cstheme="minorHAnsi"/>
            <w:b w:val="0"/>
            <w:noProof/>
          </w:rPr>
          <w:t>Tabela 2. Struktura próby badania CATI z mieszkańcami województwa ze względu na płeć</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_Toc469027165 \h </w:instrText>
        </w:r>
        <w:r w:rsidR="00AF0749" w:rsidRPr="00211017">
          <w:rPr>
            <w:b w:val="0"/>
            <w:noProof/>
            <w:webHidden/>
          </w:rPr>
        </w:r>
        <w:r w:rsidR="00AF0749" w:rsidRPr="00211017">
          <w:rPr>
            <w:b w:val="0"/>
            <w:noProof/>
            <w:webHidden/>
          </w:rPr>
          <w:fldChar w:fldCharType="separate"/>
        </w:r>
        <w:r>
          <w:rPr>
            <w:b w:val="0"/>
            <w:noProof/>
            <w:webHidden/>
          </w:rPr>
          <w:t>13</w:t>
        </w:r>
        <w:r w:rsidR="00AF0749" w:rsidRPr="00211017">
          <w:rPr>
            <w:b w:val="0"/>
            <w:noProof/>
            <w:webHidden/>
          </w:rPr>
          <w:fldChar w:fldCharType="end"/>
        </w:r>
      </w:hyperlink>
    </w:p>
    <w:p w14:paraId="1836AB6C" w14:textId="77777777" w:rsidR="00AF0749" w:rsidRPr="00211017" w:rsidRDefault="00102D8C">
      <w:pPr>
        <w:pStyle w:val="Spisilustracji"/>
        <w:tabs>
          <w:tab w:val="right" w:leader="dot" w:pos="9060"/>
        </w:tabs>
        <w:rPr>
          <w:b w:val="0"/>
          <w:noProof/>
        </w:rPr>
      </w:pPr>
      <w:hyperlink w:anchor="_Toc469027166" w:history="1">
        <w:r w:rsidR="00AF0749" w:rsidRPr="00211017">
          <w:rPr>
            <w:rStyle w:val="Hipercze"/>
            <w:rFonts w:cstheme="minorHAnsi"/>
            <w:b w:val="0"/>
            <w:noProof/>
          </w:rPr>
          <w:t>Tabela 3. Struktura próby badania CATI z mieszkańcami województwa ze względu na powiat</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_Toc469027166 \h </w:instrText>
        </w:r>
        <w:r w:rsidR="00AF0749" w:rsidRPr="00211017">
          <w:rPr>
            <w:b w:val="0"/>
            <w:noProof/>
            <w:webHidden/>
          </w:rPr>
        </w:r>
        <w:r w:rsidR="00AF0749" w:rsidRPr="00211017">
          <w:rPr>
            <w:b w:val="0"/>
            <w:noProof/>
            <w:webHidden/>
          </w:rPr>
          <w:fldChar w:fldCharType="separate"/>
        </w:r>
        <w:r>
          <w:rPr>
            <w:b w:val="0"/>
            <w:noProof/>
            <w:webHidden/>
          </w:rPr>
          <w:t>14</w:t>
        </w:r>
        <w:r w:rsidR="00AF0749" w:rsidRPr="00211017">
          <w:rPr>
            <w:b w:val="0"/>
            <w:noProof/>
            <w:webHidden/>
          </w:rPr>
          <w:fldChar w:fldCharType="end"/>
        </w:r>
      </w:hyperlink>
    </w:p>
    <w:p w14:paraId="045B022A" w14:textId="77777777" w:rsidR="00AF0749" w:rsidRPr="00211017" w:rsidRDefault="00102D8C">
      <w:pPr>
        <w:pStyle w:val="Spisilustracji"/>
        <w:tabs>
          <w:tab w:val="right" w:leader="dot" w:pos="9060"/>
        </w:tabs>
        <w:rPr>
          <w:b w:val="0"/>
          <w:noProof/>
        </w:rPr>
      </w:pPr>
      <w:hyperlink w:anchor="_Toc469027167" w:history="1">
        <w:r w:rsidR="00AF0749" w:rsidRPr="00211017">
          <w:rPr>
            <w:rStyle w:val="Hipercze"/>
            <w:rFonts w:cstheme="minorHAnsi"/>
            <w:b w:val="0"/>
            <w:noProof/>
          </w:rPr>
          <w:t>Tabela 4. Struktura próby badania CATI z potencjalnymi beneficjentami wg branż</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_Toc469027167 \h </w:instrText>
        </w:r>
        <w:r w:rsidR="00AF0749" w:rsidRPr="00211017">
          <w:rPr>
            <w:b w:val="0"/>
            <w:noProof/>
            <w:webHidden/>
          </w:rPr>
        </w:r>
        <w:r w:rsidR="00AF0749" w:rsidRPr="00211017">
          <w:rPr>
            <w:b w:val="0"/>
            <w:noProof/>
            <w:webHidden/>
          </w:rPr>
          <w:fldChar w:fldCharType="separate"/>
        </w:r>
        <w:r>
          <w:rPr>
            <w:b w:val="0"/>
            <w:noProof/>
            <w:webHidden/>
          </w:rPr>
          <w:t>15</w:t>
        </w:r>
        <w:r w:rsidR="00AF0749" w:rsidRPr="00211017">
          <w:rPr>
            <w:b w:val="0"/>
            <w:noProof/>
            <w:webHidden/>
          </w:rPr>
          <w:fldChar w:fldCharType="end"/>
        </w:r>
      </w:hyperlink>
    </w:p>
    <w:p w14:paraId="326EB404" w14:textId="77777777" w:rsidR="00AF0749" w:rsidRPr="00211017" w:rsidRDefault="00102D8C">
      <w:pPr>
        <w:pStyle w:val="Spisilustracji"/>
        <w:tabs>
          <w:tab w:val="right" w:leader="dot" w:pos="9060"/>
        </w:tabs>
        <w:rPr>
          <w:b w:val="0"/>
          <w:noProof/>
        </w:rPr>
      </w:pPr>
      <w:hyperlink w:anchor="_Toc469027168" w:history="1">
        <w:r w:rsidR="00AF0749" w:rsidRPr="00211017">
          <w:rPr>
            <w:rStyle w:val="Hipercze"/>
            <w:rFonts w:cstheme="minorHAnsi"/>
            <w:b w:val="0"/>
            <w:noProof/>
          </w:rPr>
          <w:t>Tabela 5. Struktura próby badania CAWI z potencjalnymi beneficjentami wg branż</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_Toc469027168 \h </w:instrText>
        </w:r>
        <w:r w:rsidR="00AF0749" w:rsidRPr="00211017">
          <w:rPr>
            <w:b w:val="0"/>
            <w:noProof/>
            <w:webHidden/>
          </w:rPr>
        </w:r>
        <w:r w:rsidR="00AF0749" w:rsidRPr="00211017">
          <w:rPr>
            <w:b w:val="0"/>
            <w:noProof/>
            <w:webHidden/>
          </w:rPr>
          <w:fldChar w:fldCharType="separate"/>
        </w:r>
        <w:r>
          <w:rPr>
            <w:b w:val="0"/>
            <w:noProof/>
            <w:webHidden/>
          </w:rPr>
          <w:t>16</w:t>
        </w:r>
        <w:r w:rsidR="00AF0749" w:rsidRPr="00211017">
          <w:rPr>
            <w:b w:val="0"/>
            <w:noProof/>
            <w:webHidden/>
          </w:rPr>
          <w:fldChar w:fldCharType="end"/>
        </w:r>
      </w:hyperlink>
    </w:p>
    <w:p w14:paraId="5BFCBE1D" w14:textId="77777777" w:rsidR="00AF0749" w:rsidRPr="00211017" w:rsidRDefault="00102D8C">
      <w:pPr>
        <w:pStyle w:val="Spisilustracji"/>
        <w:tabs>
          <w:tab w:val="right" w:leader="dot" w:pos="9060"/>
        </w:tabs>
        <w:rPr>
          <w:b w:val="0"/>
          <w:noProof/>
        </w:rPr>
      </w:pPr>
      <w:hyperlink w:anchor="_Toc469027169" w:history="1">
        <w:r w:rsidR="00AF0749" w:rsidRPr="00211017">
          <w:rPr>
            <w:rStyle w:val="Hipercze"/>
            <w:rFonts w:cstheme="minorHAnsi"/>
            <w:b w:val="0"/>
            <w:noProof/>
          </w:rPr>
          <w:t>Tabela 6. Stosunek badanych do wybranych opinii dotyczących FE</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_Toc469027169 \h </w:instrText>
        </w:r>
        <w:r w:rsidR="00AF0749" w:rsidRPr="00211017">
          <w:rPr>
            <w:b w:val="0"/>
            <w:noProof/>
            <w:webHidden/>
          </w:rPr>
        </w:r>
        <w:r w:rsidR="00AF0749" w:rsidRPr="00211017">
          <w:rPr>
            <w:b w:val="0"/>
            <w:noProof/>
            <w:webHidden/>
          </w:rPr>
          <w:fldChar w:fldCharType="separate"/>
        </w:r>
        <w:r>
          <w:rPr>
            <w:b w:val="0"/>
            <w:noProof/>
            <w:webHidden/>
          </w:rPr>
          <w:t>31</w:t>
        </w:r>
        <w:r w:rsidR="00AF0749" w:rsidRPr="00211017">
          <w:rPr>
            <w:b w:val="0"/>
            <w:noProof/>
            <w:webHidden/>
          </w:rPr>
          <w:fldChar w:fldCharType="end"/>
        </w:r>
      </w:hyperlink>
    </w:p>
    <w:p w14:paraId="0A165560" w14:textId="77777777" w:rsidR="00AF0749" w:rsidRPr="00211017" w:rsidRDefault="00102D8C">
      <w:pPr>
        <w:pStyle w:val="Spisilustracji"/>
        <w:tabs>
          <w:tab w:val="right" w:leader="dot" w:pos="9060"/>
        </w:tabs>
        <w:rPr>
          <w:b w:val="0"/>
          <w:noProof/>
        </w:rPr>
      </w:pPr>
      <w:hyperlink w:anchor="_Toc469027170" w:history="1">
        <w:r w:rsidR="00AF0749" w:rsidRPr="00211017">
          <w:rPr>
            <w:rStyle w:val="Hipercze"/>
            <w:rFonts w:cstheme="minorHAnsi"/>
            <w:b w:val="0"/>
            <w:noProof/>
          </w:rPr>
          <w:t>Tabela 7. Analiza FOG komunikatów kierowanych do beneficjentów</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_Toc469027170 \h </w:instrText>
        </w:r>
        <w:r w:rsidR="00AF0749" w:rsidRPr="00211017">
          <w:rPr>
            <w:b w:val="0"/>
            <w:noProof/>
            <w:webHidden/>
          </w:rPr>
        </w:r>
        <w:r w:rsidR="00AF0749" w:rsidRPr="00211017">
          <w:rPr>
            <w:b w:val="0"/>
            <w:noProof/>
            <w:webHidden/>
          </w:rPr>
          <w:fldChar w:fldCharType="separate"/>
        </w:r>
        <w:r>
          <w:rPr>
            <w:b w:val="0"/>
            <w:noProof/>
            <w:webHidden/>
          </w:rPr>
          <w:t>40</w:t>
        </w:r>
        <w:r w:rsidR="00AF0749" w:rsidRPr="00211017">
          <w:rPr>
            <w:b w:val="0"/>
            <w:noProof/>
            <w:webHidden/>
          </w:rPr>
          <w:fldChar w:fldCharType="end"/>
        </w:r>
      </w:hyperlink>
    </w:p>
    <w:p w14:paraId="15D5FA80" w14:textId="77777777" w:rsidR="00AF0749" w:rsidRPr="00211017" w:rsidRDefault="00102D8C">
      <w:pPr>
        <w:pStyle w:val="Spisilustracji"/>
        <w:tabs>
          <w:tab w:val="right" w:leader="dot" w:pos="9060"/>
        </w:tabs>
        <w:rPr>
          <w:b w:val="0"/>
          <w:noProof/>
        </w:rPr>
      </w:pPr>
      <w:hyperlink w:anchor="_Toc469027171" w:history="1">
        <w:r w:rsidR="00AF0749" w:rsidRPr="00211017">
          <w:rPr>
            <w:rStyle w:val="Hipercze"/>
            <w:rFonts w:cstheme="minorHAnsi"/>
            <w:b w:val="0"/>
            <w:noProof/>
          </w:rPr>
          <w:t>Tabela 8. Wykształcenie właścicieli firm i kadry zarządzającej</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_Toc469027171 \h </w:instrText>
        </w:r>
        <w:r w:rsidR="00AF0749" w:rsidRPr="00211017">
          <w:rPr>
            <w:b w:val="0"/>
            <w:noProof/>
            <w:webHidden/>
          </w:rPr>
        </w:r>
        <w:r w:rsidR="00AF0749" w:rsidRPr="00211017">
          <w:rPr>
            <w:b w:val="0"/>
            <w:noProof/>
            <w:webHidden/>
          </w:rPr>
          <w:fldChar w:fldCharType="separate"/>
        </w:r>
        <w:r>
          <w:rPr>
            <w:b w:val="0"/>
            <w:noProof/>
            <w:webHidden/>
          </w:rPr>
          <w:t>40</w:t>
        </w:r>
        <w:r w:rsidR="00AF0749" w:rsidRPr="00211017">
          <w:rPr>
            <w:b w:val="0"/>
            <w:noProof/>
            <w:webHidden/>
          </w:rPr>
          <w:fldChar w:fldCharType="end"/>
        </w:r>
      </w:hyperlink>
    </w:p>
    <w:p w14:paraId="4CF7C3EF" w14:textId="77777777" w:rsidR="00AF0749" w:rsidRPr="00211017" w:rsidRDefault="00102D8C">
      <w:pPr>
        <w:pStyle w:val="Spisilustracji"/>
        <w:tabs>
          <w:tab w:val="right" w:leader="dot" w:pos="9060"/>
        </w:tabs>
        <w:rPr>
          <w:b w:val="0"/>
          <w:noProof/>
        </w:rPr>
      </w:pPr>
      <w:hyperlink w:anchor="_Toc469027172" w:history="1">
        <w:r w:rsidR="00AF0749" w:rsidRPr="00211017">
          <w:rPr>
            <w:rStyle w:val="Hipercze"/>
            <w:rFonts w:cstheme="minorHAnsi"/>
            <w:b w:val="0"/>
            <w:noProof/>
          </w:rPr>
          <w:t>Tabela 9. Analiza FOG komunikatów kierowanych do mieszkańców</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_Toc469027172 \h </w:instrText>
        </w:r>
        <w:r w:rsidR="00AF0749" w:rsidRPr="00211017">
          <w:rPr>
            <w:b w:val="0"/>
            <w:noProof/>
            <w:webHidden/>
          </w:rPr>
        </w:r>
        <w:r w:rsidR="00AF0749" w:rsidRPr="00211017">
          <w:rPr>
            <w:b w:val="0"/>
            <w:noProof/>
            <w:webHidden/>
          </w:rPr>
          <w:fldChar w:fldCharType="separate"/>
        </w:r>
        <w:r>
          <w:rPr>
            <w:b w:val="0"/>
            <w:noProof/>
            <w:webHidden/>
          </w:rPr>
          <w:t>54</w:t>
        </w:r>
        <w:r w:rsidR="00AF0749" w:rsidRPr="00211017">
          <w:rPr>
            <w:b w:val="0"/>
            <w:noProof/>
            <w:webHidden/>
          </w:rPr>
          <w:fldChar w:fldCharType="end"/>
        </w:r>
      </w:hyperlink>
    </w:p>
    <w:p w14:paraId="582493F2" w14:textId="77777777" w:rsidR="00AF0749" w:rsidRPr="00211017" w:rsidRDefault="00102D8C">
      <w:pPr>
        <w:pStyle w:val="Spisilustracji"/>
        <w:tabs>
          <w:tab w:val="right" w:leader="dot" w:pos="9060"/>
        </w:tabs>
        <w:rPr>
          <w:b w:val="0"/>
          <w:noProof/>
        </w:rPr>
      </w:pPr>
      <w:hyperlink w:anchor="_Toc469027173" w:history="1">
        <w:r w:rsidR="00AF0749" w:rsidRPr="00211017">
          <w:rPr>
            <w:rStyle w:val="Hipercze"/>
            <w:rFonts w:cstheme="minorHAnsi"/>
            <w:b w:val="0"/>
            <w:noProof/>
          </w:rPr>
          <w:t>Tabela 10. Poziom realizacji wskaźników SK RPO WŁ i RPD</w:t>
        </w:r>
        <w:r w:rsidR="00AF0749" w:rsidRPr="00211017">
          <w:rPr>
            <w:b w:val="0"/>
            <w:noProof/>
            <w:webHidden/>
          </w:rPr>
          <w:tab/>
        </w:r>
        <w:r w:rsidR="00AF0749" w:rsidRPr="00211017">
          <w:rPr>
            <w:b w:val="0"/>
            <w:noProof/>
            <w:webHidden/>
          </w:rPr>
          <w:fldChar w:fldCharType="begin"/>
        </w:r>
        <w:r w:rsidR="00AF0749" w:rsidRPr="00211017">
          <w:rPr>
            <w:b w:val="0"/>
            <w:noProof/>
            <w:webHidden/>
          </w:rPr>
          <w:instrText xml:space="preserve"> PAGEREF _Toc469027173 \h </w:instrText>
        </w:r>
        <w:r w:rsidR="00AF0749" w:rsidRPr="00211017">
          <w:rPr>
            <w:b w:val="0"/>
            <w:noProof/>
            <w:webHidden/>
          </w:rPr>
        </w:r>
        <w:r w:rsidR="00AF0749" w:rsidRPr="00211017">
          <w:rPr>
            <w:b w:val="0"/>
            <w:noProof/>
            <w:webHidden/>
          </w:rPr>
          <w:fldChar w:fldCharType="separate"/>
        </w:r>
        <w:r>
          <w:rPr>
            <w:b w:val="0"/>
            <w:noProof/>
            <w:webHidden/>
          </w:rPr>
          <w:t>73</w:t>
        </w:r>
        <w:r w:rsidR="00AF0749" w:rsidRPr="00211017">
          <w:rPr>
            <w:b w:val="0"/>
            <w:noProof/>
            <w:webHidden/>
          </w:rPr>
          <w:fldChar w:fldCharType="end"/>
        </w:r>
      </w:hyperlink>
    </w:p>
    <w:p w14:paraId="102CEFA7" w14:textId="7374D7E0" w:rsidR="00705933" w:rsidRPr="00211017" w:rsidRDefault="00AF0749" w:rsidP="00211017">
      <w:pPr>
        <w:pStyle w:val="Spisilustracji"/>
        <w:tabs>
          <w:tab w:val="right" w:leader="dot" w:pos="9060"/>
        </w:tabs>
        <w:spacing w:before="240" w:after="120"/>
        <w:ind w:left="442" w:hanging="442"/>
      </w:pPr>
      <w:r w:rsidRPr="00211017">
        <w:rPr>
          <w:b w:val="0"/>
        </w:rPr>
        <w:fldChar w:fldCharType="end"/>
      </w:r>
      <w:r w:rsidR="00705933" w:rsidRPr="00211017">
        <w:t xml:space="preserve">Spis </w:t>
      </w:r>
      <w:r w:rsidR="00211017" w:rsidRPr="00211017">
        <w:t>wykresów</w:t>
      </w:r>
    </w:p>
    <w:p w14:paraId="4B2D5FE0" w14:textId="77777777" w:rsidR="00211017" w:rsidRPr="00211017" w:rsidRDefault="00211017">
      <w:pPr>
        <w:pStyle w:val="Spisilustracji"/>
        <w:tabs>
          <w:tab w:val="right" w:leader="dot" w:pos="9060"/>
        </w:tabs>
        <w:rPr>
          <w:rFonts w:eastAsiaTheme="minorEastAsia" w:cstheme="minorBidi"/>
          <w:b w:val="0"/>
          <w:bCs w:val="0"/>
          <w:noProof/>
          <w:sz w:val="22"/>
          <w:szCs w:val="22"/>
        </w:rPr>
      </w:pPr>
      <w:r>
        <w:rPr>
          <w:b w:val="0"/>
        </w:rPr>
        <w:fldChar w:fldCharType="begin"/>
      </w:r>
      <w:r>
        <w:rPr>
          <w:b w:val="0"/>
        </w:rPr>
        <w:instrText xml:space="preserve"> TOC \h \z \c "Wykres" </w:instrText>
      </w:r>
      <w:r>
        <w:rPr>
          <w:b w:val="0"/>
        </w:rPr>
        <w:fldChar w:fldCharType="separate"/>
      </w:r>
      <w:hyperlink w:anchor="_Toc469037502" w:history="1">
        <w:r w:rsidRPr="00211017">
          <w:rPr>
            <w:rStyle w:val="Hipercze"/>
            <w:b w:val="0"/>
            <w:noProof/>
          </w:rPr>
          <w:t>Wykres 1. Spontaniczna znajomość poszczególnych programów</w:t>
        </w:r>
        <w:r w:rsidRPr="00211017">
          <w:rPr>
            <w:b w:val="0"/>
            <w:noProof/>
            <w:webHidden/>
          </w:rPr>
          <w:tab/>
        </w:r>
        <w:r w:rsidRPr="00211017">
          <w:rPr>
            <w:b w:val="0"/>
            <w:noProof/>
            <w:webHidden/>
          </w:rPr>
          <w:fldChar w:fldCharType="begin"/>
        </w:r>
        <w:r w:rsidRPr="00211017">
          <w:rPr>
            <w:b w:val="0"/>
            <w:noProof/>
            <w:webHidden/>
          </w:rPr>
          <w:instrText xml:space="preserve"> PAGEREF _Toc469037502 \h </w:instrText>
        </w:r>
        <w:r w:rsidRPr="00211017">
          <w:rPr>
            <w:b w:val="0"/>
            <w:noProof/>
            <w:webHidden/>
          </w:rPr>
        </w:r>
        <w:r w:rsidRPr="00211017">
          <w:rPr>
            <w:b w:val="0"/>
            <w:noProof/>
            <w:webHidden/>
          </w:rPr>
          <w:fldChar w:fldCharType="separate"/>
        </w:r>
        <w:r w:rsidR="00102D8C">
          <w:rPr>
            <w:b w:val="0"/>
            <w:noProof/>
            <w:webHidden/>
          </w:rPr>
          <w:t>29</w:t>
        </w:r>
        <w:r w:rsidRPr="00211017">
          <w:rPr>
            <w:b w:val="0"/>
            <w:noProof/>
            <w:webHidden/>
          </w:rPr>
          <w:fldChar w:fldCharType="end"/>
        </w:r>
      </w:hyperlink>
    </w:p>
    <w:p w14:paraId="26C3EDFE"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03" w:history="1">
        <w:r w:rsidR="00211017" w:rsidRPr="00211017">
          <w:rPr>
            <w:rStyle w:val="Hipercze"/>
            <w:b w:val="0"/>
            <w:noProof/>
          </w:rPr>
          <w:t>Wykres 2. Wspomagana znajomość poszczególnych programów</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_Toc469037503 \h </w:instrText>
        </w:r>
        <w:r w:rsidR="00211017" w:rsidRPr="00211017">
          <w:rPr>
            <w:b w:val="0"/>
            <w:noProof/>
            <w:webHidden/>
          </w:rPr>
        </w:r>
        <w:r w:rsidR="00211017" w:rsidRPr="00211017">
          <w:rPr>
            <w:b w:val="0"/>
            <w:noProof/>
            <w:webHidden/>
          </w:rPr>
          <w:fldChar w:fldCharType="separate"/>
        </w:r>
        <w:r>
          <w:rPr>
            <w:b w:val="0"/>
            <w:noProof/>
            <w:webHidden/>
          </w:rPr>
          <w:t>30</w:t>
        </w:r>
        <w:r w:rsidR="00211017" w:rsidRPr="00211017">
          <w:rPr>
            <w:b w:val="0"/>
            <w:noProof/>
            <w:webHidden/>
          </w:rPr>
          <w:fldChar w:fldCharType="end"/>
        </w:r>
      </w:hyperlink>
    </w:p>
    <w:p w14:paraId="458DE60A"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04" w:history="1">
        <w:r w:rsidR="00211017" w:rsidRPr="00211017">
          <w:rPr>
            <w:rStyle w:val="Hipercze"/>
            <w:b w:val="0"/>
            <w:noProof/>
          </w:rPr>
          <w:t>Wykres 3. Samoocena poziomu wiedzy dot. FE</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_Toc469037504 \h </w:instrText>
        </w:r>
        <w:r w:rsidR="00211017" w:rsidRPr="00211017">
          <w:rPr>
            <w:b w:val="0"/>
            <w:noProof/>
            <w:webHidden/>
          </w:rPr>
        </w:r>
        <w:r w:rsidR="00211017" w:rsidRPr="00211017">
          <w:rPr>
            <w:b w:val="0"/>
            <w:noProof/>
            <w:webHidden/>
          </w:rPr>
          <w:fldChar w:fldCharType="separate"/>
        </w:r>
        <w:r>
          <w:rPr>
            <w:b w:val="0"/>
            <w:noProof/>
            <w:webHidden/>
          </w:rPr>
          <w:t>30</w:t>
        </w:r>
        <w:r w:rsidR="00211017" w:rsidRPr="00211017">
          <w:rPr>
            <w:b w:val="0"/>
            <w:noProof/>
            <w:webHidden/>
          </w:rPr>
          <w:fldChar w:fldCharType="end"/>
        </w:r>
      </w:hyperlink>
    </w:p>
    <w:p w14:paraId="6FBEF362"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05" w:history="1">
        <w:r w:rsidR="00211017" w:rsidRPr="00211017">
          <w:rPr>
            <w:rStyle w:val="Hipercze"/>
            <w:b w:val="0"/>
            <w:noProof/>
          </w:rPr>
          <w:t>Wykres 4. Samoocena poziomu wiedzy dot. poszczególnych programów</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_Toc469037505 \h </w:instrText>
        </w:r>
        <w:r w:rsidR="00211017" w:rsidRPr="00211017">
          <w:rPr>
            <w:b w:val="0"/>
            <w:noProof/>
            <w:webHidden/>
          </w:rPr>
        </w:r>
        <w:r w:rsidR="00211017" w:rsidRPr="00211017">
          <w:rPr>
            <w:b w:val="0"/>
            <w:noProof/>
            <w:webHidden/>
          </w:rPr>
          <w:fldChar w:fldCharType="separate"/>
        </w:r>
        <w:r>
          <w:rPr>
            <w:b w:val="0"/>
            <w:noProof/>
            <w:webHidden/>
          </w:rPr>
          <w:t>32</w:t>
        </w:r>
        <w:r w:rsidR="00211017" w:rsidRPr="00211017">
          <w:rPr>
            <w:b w:val="0"/>
            <w:noProof/>
            <w:webHidden/>
          </w:rPr>
          <w:fldChar w:fldCharType="end"/>
        </w:r>
      </w:hyperlink>
    </w:p>
    <w:p w14:paraId="0B8BEA12"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06" w:history="1">
        <w:r w:rsidR="00211017" w:rsidRPr="00211017">
          <w:rPr>
            <w:rStyle w:val="Hipercze"/>
            <w:b w:val="0"/>
            <w:noProof/>
          </w:rPr>
          <w:t>Wykres 5. Ocena korzyści płynących z FE</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_Toc469037506 \h </w:instrText>
        </w:r>
        <w:r w:rsidR="00211017" w:rsidRPr="00211017">
          <w:rPr>
            <w:b w:val="0"/>
            <w:noProof/>
            <w:webHidden/>
          </w:rPr>
        </w:r>
        <w:r w:rsidR="00211017" w:rsidRPr="00211017">
          <w:rPr>
            <w:b w:val="0"/>
            <w:noProof/>
            <w:webHidden/>
          </w:rPr>
          <w:fldChar w:fldCharType="separate"/>
        </w:r>
        <w:r>
          <w:rPr>
            <w:b w:val="0"/>
            <w:noProof/>
            <w:webHidden/>
          </w:rPr>
          <w:t>33</w:t>
        </w:r>
        <w:r w:rsidR="00211017" w:rsidRPr="00211017">
          <w:rPr>
            <w:b w:val="0"/>
            <w:noProof/>
            <w:webHidden/>
          </w:rPr>
          <w:fldChar w:fldCharType="end"/>
        </w:r>
      </w:hyperlink>
    </w:p>
    <w:p w14:paraId="119F6492"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07" w:history="1">
        <w:r w:rsidR="00211017" w:rsidRPr="00211017">
          <w:rPr>
            <w:rStyle w:val="Hipercze"/>
            <w:b w:val="0"/>
            <w:noProof/>
          </w:rPr>
          <w:t>Wykres 6. Źródła informacji o FE</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_Toc469037507 \h </w:instrText>
        </w:r>
        <w:r w:rsidR="00211017" w:rsidRPr="00211017">
          <w:rPr>
            <w:b w:val="0"/>
            <w:noProof/>
            <w:webHidden/>
          </w:rPr>
        </w:r>
        <w:r w:rsidR="00211017" w:rsidRPr="00211017">
          <w:rPr>
            <w:b w:val="0"/>
            <w:noProof/>
            <w:webHidden/>
          </w:rPr>
          <w:fldChar w:fldCharType="separate"/>
        </w:r>
        <w:r>
          <w:rPr>
            <w:b w:val="0"/>
            <w:noProof/>
            <w:webHidden/>
          </w:rPr>
          <w:t>34</w:t>
        </w:r>
        <w:r w:rsidR="00211017" w:rsidRPr="00211017">
          <w:rPr>
            <w:b w:val="0"/>
            <w:noProof/>
            <w:webHidden/>
          </w:rPr>
          <w:fldChar w:fldCharType="end"/>
        </w:r>
      </w:hyperlink>
    </w:p>
    <w:p w14:paraId="2AE1F913"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08" w:history="1">
        <w:r w:rsidR="00211017" w:rsidRPr="00211017">
          <w:rPr>
            <w:rStyle w:val="Hipercze"/>
            <w:b w:val="0"/>
            <w:noProof/>
          </w:rPr>
          <w:t>Wykres 7. Ocena poszczególnych źródeł informacji</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_Toc469037508 \h </w:instrText>
        </w:r>
        <w:r w:rsidR="00211017" w:rsidRPr="00211017">
          <w:rPr>
            <w:b w:val="0"/>
            <w:noProof/>
            <w:webHidden/>
          </w:rPr>
        </w:r>
        <w:r w:rsidR="00211017" w:rsidRPr="00211017">
          <w:rPr>
            <w:b w:val="0"/>
            <w:noProof/>
            <w:webHidden/>
          </w:rPr>
          <w:fldChar w:fldCharType="separate"/>
        </w:r>
        <w:r>
          <w:rPr>
            <w:b w:val="0"/>
            <w:noProof/>
            <w:webHidden/>
          </w:rPr>
          <w:t>35</w:t>
        </w:r>
        <w:r w:rsidR="00211017" w:rsidRPr="00211017">
          <w:rPr>
            <w:b w:val="0"/>
            <w:noProof/>
            <w:webHidden/>
          </w:rPr>
          <w:fldChar w:fldCharType="end"/>
        </w:r>
      </w:hyperlink>
    </w:p>
    <w:p w14:paraId="3A1D250B"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09" w:history="1">
        <w:r w:rsidR="00211017" w:rsidRPr="00211017">
          <w:rPr>
            <w:rStyle w:val="Hipercze"/>
            <w:b w:val="0"/>
            <w:noProof/>
          </w:rPr>
          <w:t>Wykres 8. Ocena kontaktu z punktem informacyjnym</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_Toc469037509 \h </w:instrText>
        </w:r>
        <w:r w:rsidR="00211017" w:rsidRPr="00211017">
          <w:rPr>
            <w:b w:val="0"/>
            <w:noProof/>
            <w:webHidden/>
          </w:rPr>
        </w:r>
        <w:r w:rsidR="00211017" w:rsidRPr="00211017">
          <w:rPr>
            <w:b w:val="0"/>
            <w:noProof/>
            <w:webHidden/>
          </w:rPr>
          <w:fldChar w:fldCharType="separate"/>
        </w:r>
        <w:r>
          <w:rPr>
            <w:b w:val="0"/>
            <w:noProof/>
            <w:webHidden/>
          </w:rPr>
          <w:t>36</w:t>
        </w:r>
        <w:r w:rsidR="00211017" w:rsidRPr="00211017">
          <w:rPr>
            <w:b w:val="0"/>
            <w:noProof/>
            <w:webHidden/>
          </w:rPr>
          <w:fldChar w:fldCharType="end"/>
        </w:r>
      </w:hyperlink>
    </w:p>
    <w:p w14:paraId="0B22FA5B"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0" w:history="1">
        <w:r w:rsidR="00211017" w:rsidRPr="00211017">
          <w:rPr>
            <w:rStyle w:val="Hipercze"/>
            <w:b w:val="0"/>
            <w:noProof/>
          </w:rPr>
          <w:t>Wykres 9. Ocena strony internetowej rpo.lodzkie.pl</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_Toc469037510 \h </w:instrText>
        </w:r>
        <w:r w:rsidR="00211017" w:rsidRPr="00211017">
          <w:rPr>
            <w:b w:val="0"/>
            <w:noProof/>
            <w:webHidden/>
          </w:rPr>
        </w:r>
        <w:r w:rsidR="00211017" w:rsidRPr="00211017">
          <w:rPr>
            <w:b w:val="0"/>
            <w:noProof/>
            <w:webHidden/>
          </w:rPr>
          <w:fldChar w:fldCharType="separate"/>
        </w:r>
        <w:r>
          <w:rPr>
            <w:b w:val="0"/>
            <w:noProof/>
            <w:webHidden/>
          </w:rPr>
          <w:t>36</w:t>
        </w:r>
        <w:r w:rsidR="00211017" w:rsidRPr="00211017">
          <w:rPr>
            <w:b w:val="0"/>
            <w:noProof/>
            <w:webHidden/>
          </w:rPr>
          <w:fldChar w:fldCharType="end"/>
        </w:r>
      </w:hyperlink>
    </w:p>
    <w:p w14:paraId="57EB22FD"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1" w:history="1">
        <w:r w:rsidR="00211017" w:rsidRPr="00211017">
          <w:rPr>
            <w:rStyle w:val="Hipercze"/>
            <w:b w:val="0"/>
            <w:noProof/>
          </w:rPr>
          <w:t>Wykres 10. Potrzeby informacyjne w zakresie informacji o FE</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_Toc469037511 \h </w:instrText>
        </w:r>
        <w:r w:rsidR="00211017" w:rsidRPr="00211017">
          <w:rPr>
            <w:b w:val="0"/>
            <w:noProof/>
            <w:webHidden/>
          </w:rPr>
        </w:r>
        <w:r w:rsidR="00211017" w:rsidRPr="00211017">
          <w:rPr>
            <w:b w:val="0"/>
            <w:noProof/>
            <w:webHidden/>
          </w:rPr>
          <w:fldChar w:fldCharType="separate"/>
        </w:r>
        <w:r>
          <w:rPr>
            <w:b w:val="0"/>
            <w:noProof/>
            <w:webHidden/>
          </w:rPr>
          <w:t>37</w:t>
        </w:r>
        <w:r w:rsidR="00211017" w:rsidRPr="00211017">
          <w:rPr>
            <w:b w:val="0"/>
            <w:noProof/>
            <w:webHidden/>
          </w:rPr>
          <w:fldChar w:fldCharType="end"/>
        </w:r>
      </w:hyperlink>
    </w:p>
    <w:p w14:paraId="72AA2B02"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2" w:history="1">
        <w:r w:rsidR="00211017" w:rsidRPr="00211017">
          <w:rPr>
            <w:rStyle w:val="Hipercze"/>
            <w:b w:val="0"/>
            <w:noProof/>
          </w:rPr>
          <w:t>Wykres 11. Cel kontaktu z punktem informacyjnym</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_Toc469037512 \h </w:instrText>
        </w:r>
        <w:r w:rsidR="00211017" w:rsidRPr="00211017">
          <w:rPr>
            <w:b w:val="0"/>
            <w:noProof/>
            <w:webHidden/>
          </w:rPr>
        </w:r>
        <w:r w:rsidR="00211017" w:rsidRPr="00211017">
          <w:rPr>
            <w:b w:val="0"/>
            <w:noProof/>
            <w:webHidden/>
          </w:rPr>
          <w:fldChar w:fldCharType="separate"/>
        </w:r>
        <w:r>
          <w:rPr>
            <w:b w:val="0"/>
            <w:noProof/>
            <w:webHidden/>
          </w:rPr>
          <w:t>38</w:t>
        </w:r>
        <w:r w:rsidR="00211017" w:rsidRPr="00211017">
          <w:rPr>
            <w:b w:val="0"/>
            <w:noProof/>
            <w:webHidden/>
          </w:rPr>
          <w:fldChar w:fldCharType="end"/>
        </w:r>
      </w:hyperlink>
    </w:p>
    <w:p w14:paraId="0540E989"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3" w:history="1">
        <w:r w:rsidR="00211017" w:rsidRPr="00211017">
          <w:rPr>
            <w:rStyle w:val="Hipercze"/>
            <w:b w:val="0"/>
            <w:noProof/>
          </w:rPr>
          <w:t>Wykres 12. Ocena szczegółowości informacji</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_Toc469037513 \h </w:instrText>
        </w:r>
        <w:r w:rsidR="00211017" w:rsidRPr="00211017">
          <w:rPr>
            <w:b w:val="0"/>
            <w:noProof/>
            <w:webHidden/>
          </w:rPr>
        </w:r>
        <w:r w:rsidR="00211017" w:rsidRPr="00211017">
          <w:rPr>
            <w:b w:val="0"/>
            <w:noProof/>
            <w:webHidden/>
          </w:rPr>
          <w:fldChar w:fldCharType="separate"/>
        </w:r>
        <w:r>
          <w:rPr>
            <w:b w:val="0"/>
            <w:noProof/>
            <w:webHidden/>
          </w:rPr>
          <w:t>38</w:t>
        </w:r>
        <w:r w:rsidR="00211017" w:rsidRPr="00211017">
          <w:rPr>
            <w:b w:val="0"/>
            <w:noProof/>
            <w:webHidden/>
          </w:rPr>
          <w:fldChar w:fldCharType="end"/>
        </w:r>
      </w:hyperlink>
    </w:p>
    <w:p w14:paraId="264BDF59"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4" w:history="1">
        <w:r w:rsidR="00211017" w:rsidRPr="00211017">
          <w:rPr>
            <w:rStyle w:val="Hipercze"/>
            <w:b w:val="0"/>
            <w:noProof/>
          </w:rPr>
          <w:t>Wykres 13. Ocena respondentów odnośnie kampanii dot. FE</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_Toc469037514 \h </w:instrText>
        </w:r>
        <w:r w:rsidR="00211017" w:rsidRPr="00211017">
          <w:rPr>
            <w:b w:val="0"/>
            <w:noProof/>
            <w:webHidden/>
          </w:rPr>
        </w:r>
        <w:r w:rsidR="00211017" w:rsidRPr="00211017">
          <w:rPr>
            <w:b w:val="0"/>
            <w:noProof/>
            <w:webHidden/>
          </w:rPr>
          <w:fldChar w:fldCharType="separate"/>
        </w:r>
        <w:r>
          <w:rPr>
            <w:b w:val="0"/>
            <w:noProof/>
            <w:webHidden/>
          </w:rPr>
          <w:t>38</w:t>
        </w:r>
        <w:r w:rsidR="00211017" w:rsidRPr="00211017">
          <w:rPr>
            <w:b w:val="0"/>
            <w:noProof/>
            <w:webHidden/>
          </w:rPr>
          <w:fldChar w:fldCharType="end"/>
        </w:r>
      </w:hyperlink>
    </w:p>
    <w:p w14:paraId="47C4241C"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5" w:history="1">
        <w:r w:rsidR="00211017" w:rsidRPr="00211017">
          <w:rPr>
            <w:rStyle w:val="Hipercze"/>
            <w:b w:val="0"/>
            <w:noProof/>
          </w:rPr>
          <w:t>Wykres 14. Świadomość mieszkańców województwa nt. FE przeznaczonych specjalnie dla województwa łódzkiego wg wieku</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_Toc469037515 \h </w:instrText>
        </w:r>
        <w:r w:rsidR="00211017" w:rsidRPr="00211017">
          <w:rPr>
            <w:b w:val="0"/>
            <w:noProof/>
            <w:webHidden/>
          </w:rPr>
        </w:r>
        <w:r w:rsidR="00211017" w:rsidRPr="00211017">
          <w:rPr>
            <w:b w:val="0"/>
            <w:noProof/>
            <w:webHidden/>
          </w:rPr>
          <w:fldChar w:fldCharType="separate"/>
        </w:r>
        <w:r>
          <w:rPr>
            <w:b w:val="0"/>
            <w:noProof/>
            <w:webHidden/>
          </w:rPr>
          <w:t>43</w:t>
        </w:r>
        <w:r w:rsidR="00211017" w:rsidRPr="00211017">
          <w:rPr>
            <w:b w:val="0"/>
            <w:noProof/>
            <w:webHidden/>
          </w:rPr>
          <w:fldChar w:fldCharType="end"/>
        </w:r>
      </w:hyperlink>
    </w:p>
    <w:p w14:paraId="4AAA2AA6"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6" w:history="1">
        <w:r w:rsidR="00211017" w:rsidRPr="00211017">
          <w:rPr>
            <w:rStyle w:val="Hipercze"/>
            <w:b w:val="0"/>
            <w:noProof/>
          </w:rPr>
          <w:t>Wykres 15. Samoocena wiedzy dot. nazwy programu/funduszu przeznaczonego na rozwój województwa łódzkiego</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_Toc469037516 \h </w:instrText>
        </w:r>
        <w:r w:rsidR="00211017" w:rsidRPr="00211017">
          <w:rPr>
            <w:b w:val="0"/>
            <w:noProof/>
            <w:webHidden/>
          </w:rPr>
        </w:r>
        <w:r w:rsidR="00211017" w:rsidRPr="00211017">
          <w:rPr>
            <w:b w:val="0"/>
            <w:noProof/>
            <w:webHidden/>
          </w:rPr>
          <w:fldChar w:fldCharType="separate"/>
        </w:r>
        <w:r>
          <w:rPr>
            <w:b w:val="0"/>
            <w:noProof/>
            <w:webHidden/>
          </w:rPr>
          <w:t>44</w:t>
        </w:r>
        <w:r w:rsidR="00211017" w:rsidRPr="00211017">
          <w:rPr>
            <w:b w:val="0"/>
            <w:noProof/>
            <w:webHidden/>
          </w:rPr>
          <w:fldChar w:fldCharType="end"/>
        </w:r>
      </w:hyperlink>
    </w:p>
    <w:p w14:paraId="7D331265"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7" w:history="1">
        <w:r w:rsidR="00211017" w:rsidRPr="00211017">
          <w:rPr>
            <w:rStyle w:val="Hipercze"/>
            <w:b w:val="0"/>
            <w:noProof/>
          </w:rPr>
          <w:t>Wykres 16. Rzeczywista wiedza nt. nazwy programu/funduszu przeznaczonego na rozwój województwa łódzkiego wśród mieszkańców województwa</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_Toc469037517 \h </w:instrText>
        </w:r>
        <w:r w:rsidR="00211017" w:rsidRPr="00211017">
          <w:rPr>
            <w:b w:val="0"/>
            <w:noProof/>
            <w:webHidden/>
          </w:rPr>
        </w:r>
        <w:r w:rsidR="00211017" w:rsidRPr="00211017">
          <w:rPr>
            <w:b w:val="0"/>
            <w:noProof/>
            <w:webHidden/>
          </w:rPr>
          <w:fldChar w:fldCharType="separate"/>
        </w:r>
        <w:r>
          <w:rPr>
            <w:b w:val="0"/>
            <w:noProof/>
            <w:webHidden/>
          </w:rPr>
          <w:t>44</w:t>
        </w:r>
        <w:r w:rsidR="00211017" w:rsidRPr="00211017">
          <w:rPr>
            <w:b w:val="0"/>
            <w:noProof/>
            <w:webHidden/>
          </w:rPr>
          <w:fldChar w:fldCharType="end"/>
        </w:r>
      </w:hyperlink>
    </w:p>
    <w:p w14:paraId="2B55A2B4"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8" w:history="1">
        <w:r w:rsidR="00211017" w:rsidRPr="00211017">
          <w:rPr>
            <w:rStyle w:val="Hipercze"/>
            <w:b w:val="0"/>
            <w:noProof/>
          </w:rPr>
          <w:t>Wykres 17. Samoocena poziomu wiedzy nt. FE wśród mieszkańców województwa łódzkiego</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_Toc469037518 \h </w:instrText>
        </w:r>
        <w:r w:rsidR="00211017" w:rsidRPr="00211017">
          <w:rPr>
            <w:b w:val="0"/>
            <w:noProof/>
            <w:webHidden/>
          </w:rPr>
        </w:r>
        <w:r w:rsidR="00211017" w:rsidRPr="00211017">
          <w:rPr>
            <w:b w:val="0"/>
            <w:noProof/>
            <w:webHidden/>
          </w:rPr>
          <w:fldChar w:fldCharType="separate"/>
        </w:r>
        <w:r>
          <w:rPr>
            <w:b w:val="0"/>
            <w:noProof/>
            <w:webHidden/>
          </w:rPr>
          <w:t>45</w:t>
        </w:r>
        <w:r w:rsidR="00211017" w:rsidRPr="00211017">
          <w:rPr>
            <w:b w:val="0"/>
            <w:noProof/>
            <w:webHidden/>
          </w:rPr>
          <w:fldChar w:fldCharType="end"/>
        </w:r>
      </w:hyperlink>
    </w:p>
    <w:p w14:paraId="0F4FB088"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19" w:history="1">
        <w:r w:rsidR="00211017" w:rsidRPr="00211017">
          <w:rPr>
            <w:rStyle w:val="Hipercze"/>
            <w:b w:val="0"/>
            <w:noProof/>
          </w:rPr>
          <w:t>Wykres 18. Wiedza mieszkańców województwa łódzkiego nt. inwestycji współfinansowanych z FE</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_Toc469037519 \h </w:instrText>
        </w:r>
        <w:r w:rsidR="00211017" w:rsidRPr="00211017">
          <w:rPr>
            <w:b w:val="0"/>
            <w:noProof/>
            <w:webHidden/>
          </w:rPr>
        </w:r>
        <w:r w:rsidR="00211017" w:rsidRPr="00211017">
          <w:rPr>
            <w:b w:val="0"/>
            <w:noProof/>
            <w:webHidden/>
          </w:rPr>
          <w:fldChar w:fldCharType="separate"/>
        </w:r>
        <w:r>
          <w:rPr>
            <w:b w:val="0"/>
            <w:noProof/>
            <w:webHidden/>
          </w:rPr>
          <w:t>46</w:t>
        </w:r>
        <w:r w:rsidR="00211017" w:rsidRPr="00211017">
          <w:rPr>
            <w:b w:val="0"/>
            <w:noProof/>
            <w:webHidden/>
          </w:rPr>
          <w:fldChar w:fldCharType="end"/>
        </w:r>
      </w:hyperlink>
    </w:p>
    <w:p w14:paraId="7F33FC69"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0" w:history="1">
        <w:r w:rsidR="00211017" w:rsidRPr="00211017">
          <w:rPr>
            <w:rStyle w:val="Hipercze"/>
            <w:b w:val="0"/>
            <w:noProof/>
          </w:rPr>
          <w:t>Wykres 19. Wiedza nt. rodzajów wsparcia z FE (w tym RPO WŁ) wśród mieszkańców województwa łódzkiego</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_Toc469037520 \h </w:instrText>
        </w:r>
        <w:r w:rsidR="00211017" w:rsidRPr="00211017">
          <w:rPr>
            <w:b w:val="0"/>
            <w:noProof/>
            <w:webHidden/>
          </w:rPr>
        </w:r>
        <w:r w:rsidR="00211017" w:rsidRPr="00211017">
          <w:rPr>
            <w:b w:val="0"/>
            <w:noProof/>
            <w:webHidden/>
          </w:rPr>
          <w:fldChar w:fldCharType="separate"/>
        </w:r>
        <w:r>
          <w:rPr>
            <w:b w:val="0"/>
            <w:noProof/>
            <w:webHidden/>
          </w:rPr>
          <w:t>47</w:t>
        </w:r>
        <w:r w:rsidR="00211017" w:rsidRPr="00211017">
          <w:rPr>
            <w:b w:val="0"/>
            <w:noProof/>
            <w:webHidden/>
          </w:rPr>
          <w:fldChar w:fldCharType="end"/>
        </w:r>
      </w:hyperlink>
    </w:p>
    <w:p w14:paraId="08675264"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1" w:history="1">
        <w:r w:rsidR="00211017" w:rsidRPr="00211017">
          <w:rPr>
            <w:rStyle w:val="Hipercze"/>
            <w:b w:val="0"/>
            <w:noProof/>
          </w:rPr>
          <w:t>Wykres 20. Wiedza nt. grup docelowych wsparcia z FE (w tym RPO WŁ) wśród mieszkańców województwa łódzkiego</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_Toc469037521 \h </w:instrText>
        </w:r>
        <w:r w:rsidR="00211017" w:rsidRPr="00211017">
          <w:rPr>
            <w:b w:val="0"/>
            <w:noProof/>
            <w:webHidden/>
          </w:rPr>
        </w:r>
        <w:r w:rsidR="00211017" w:rsidRPr="00211017">
          <w:rPr>
            <w:b w:val="0"/>
            <w:noProof/>
            <w:webHidden/>
          </w:rPr>
          <w:fldChar w:fldCharType="separate"/>
        </w:r>
        <w:r>
          <w:rPr>
            <w:b w:val="0"/>
            <w:noProof/>
            <w:webHidden/>
          </w:rPr>
          <w:t>48</w:t>
        </w:r>
        <w:r w:rsidR="00211017" w:rsidRPr="00211017">
          <w:rPr>
            <w:b w:val="0"/>
            <w:noProof/>
            <w:webHidden/>
          </w:rPr>
          <w:fldChar w:fldCharType="end"/>
        </w:r>
      </w:hyperlink>
    </w:p>
    <w:p w14:paraId="7ED07EBF"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2" w:history="1">
        <w:r w:rsidR="00211017" w:rsidRPr="00211017">
          <w:rPr>
            <w:rStyle w:val="Hipercze"/>
            <w:b w:val="0"/>
            <w:noProof/>
          </w:rPr>
          <w:t>Wykres 21. Postrzeganie przez mieszkańców wpływu FE (ocena na skali 1-5, gdzie 1 oznacza zdecydowanie się nie zgadzam, a 5 zdecydowanie się zgadzam)</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_Toc469037522 \h </w:instrText>
        </w:r>
        <w:r w:rsidR="00211017" w:rsidRPr="00211017">
          <w:rPr>
            <w:b w:val="0"/>
            <w:noProof/>
            <w:webHidden/>
          </w:rPr>
        </w:r>
        <w:r w:rsidR="00211017" w:rsidRPr="00211017">
          <w:rPr>
            <w:b w:val="0"/>
            <w:noProof/>
            <w:webHidden/>
          </w:rPr>
          <w:fldChar w:fldCharType="separate"/>
        </w:r>
        <w:r>
          <w:rPr>
            <w:b w:val="0"/>
            <w:noProof/>
            <w:webHidden/>
          </w:rPr>
          <w:t>49</w:t>
        </w:r>
        <w:r w:rsidR="00211017" w:rsidRPr="00211017">
          <w:rPr>
            <w:b w:val="0"/>
            <w:noProof/>
            <w:webHidden/>
          </w:rPr>
          <w:fldChar w:fldCharType="end"/>
        </w:r>
      </w:hyperlink>
    </w:p>
    <w:p w14:paraId="1F9B5CF9"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3" w:history="1">
        <w:r w:rsidR="00211017" w:rsidRPr="00211017">
          <w:rPr>
            <w:rStyle w:val="Hipercze"/>
            <w:b w:val="0"/>
            <w:noProof/>
          </w:rPr>
          <w:t>Wykres 22. Postrzeganie FE przez pryzmat negatywnych opinii (ocena na skali 1-5, gdzie 1 oznacza zdecydowanie się nie zgadzam, a 5 zdecydowanie się zgadzam)</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_Toc469037523 \h </w:instrText>
        </w:r>
        <w:r w:rsidR="00211017" w:rsidRPr="00211017">
          <w:rPr>
            <w:b w:val="0"/>
            <w:noProof/>
            <w:webHidden/>
          </w:rPr>
        </w:r>
        <w:r w:rsidR="00211017" w:rsidRPr="00211017">
          <w:rPr>
            <w:b w:val="0"/>
            <w:noProof/>
            <w:webHidden/>
          </w:rPr>
          <w:fldChar w:fldCharType="separate"/>
        </w:r>
        <w:r>
          <w:rPr>
            <w:b w:val="0"/>
            <w:noProof/>
            <w:webHidden/>
          </w:rPr>
          <w:t>50</w:t>
        </w:r>
        <w:r w:rsidR="00211017" w:rsidRPr="00211017">
          <w:rPr>
            <w:b w:val="0"/>
            <w:noProof/>
            <w:webHidden/>
          </w:rPr>
          <w:fldChar w:fldCharType="end"/>
        </w:r>
      </w:hyperlink>
    </w:p>
    <w:p w14:paraId="264A9267"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4" w:history="1">
        <w:r w:rsidR="00211017" w:rsidRPr="00211017">
          <w:rPr>
            <w:rStyle w:val="Hipercze"/>
            <w:b w:val="0"/>
            <w:noProof/>
          </w:rPr>
          <w:t>Wykres 23. Ocena posiadanego stanu wiedzy o FE w opinii mieszkańców</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_Toc469037524 \h </w:instrText>
        </w:r>
        <w:r w:rsidR="00211017" w:rsidRPr="00211017">
          <w:rPr>
            <w:b w:val="0"/>
            <w:noProof/>
            <w:webHidden/>
          </w:rPr>
        </w:r>
        <w:r w:rsidR="00211017" w:rsidRPr="00211017">
          <w:rPr>
            <w:b w:val="0"/>
            <w:noProof/>
            <w:webHidden/>
          </w:rPr>
          <w:fldChar w:fldCharType="separate"/>
        </w:r>
        <w:r>
          <w:rPr>
            <w:b w:val="0"/>
            <w:noProof/>
            <w:webHidden/>
          </w:rPr>
          <w:t>51</w:t>
        </w:r>
        <w:r w:rsidR="00211017" w:rsidRPr="00211017">
          <w:rPr>
            <w:b w:val="0"/>
            <w:noProof/>
            <w:webHidden/>
          </w:rPr>
          <w:fldChar w:fldCharType="end"/>
        </w:r>
      </w:hyperlink>
    </w:p>
    <w:p w14:paraId="15DF3A02"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5" w:history="1">
        <w:r w:rsidR="00211017" w:rsidRPr="00211017">
          <w:rPr>
            <w:rStyle w:val="Hipercze"/>
            <w:b w:val="0"/>
            <w:noProof/>
          </w:rPr>
          <w:t>Wykres 24. Źródła informacji kojarzone z przekazywaniem informacji o FE</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_Toc469037525 \h </w:instrText>
        </w:r>
        <w:r w:rsidR="00211017" w:rsidRPr="00211017">
          <w:rPr>
            <w:b w:val="0"/>
            <w:noProof/>
            <w:webHidden/>
          </w:rPr>
        </w:r>
        <w:r w:rsidR="00211017" w:rsidRPr="00211017">
          <w:rPr>
            <w:b w:val="0"/>
            <w:noProof/>
            <w:webHidden/>
          </w:rPr>
          <w:fldChar w:fldCharType="separate"/>
        </w:r>
        <w:r>
          <w:rPr>
            <w:b w:val="0"/>
            <w:noProof/>
            <w:webHidden/>
          </w:rPr>
          <w:t>52</w:t>
        </w:r>
        <w:r w:rsidR="00211017" w:rsidRPr="00211017">
          <w:rPr>
            <w:b w:val="0"/>
            <w:noProof/>
            <w:webHidden/>
          </w:rPr>
          <w:fldChar w:fldCharType="end"/>
        </w:r>
      </w:hyperlink>
    </w:p>
    <w:p w14:paraId="2FC1283C"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6" w:history="1">
        <w:r w:rsidR="00211017" w:rsidRPr="00211017">
          <w:rPr>
            <w:rStyle w:val="Hipercze"/>
            <w:b w:val="0"/>
            <w:noProof/>
          </w:rPr>
          <w:t>Wykres 25. Poziom wykształcenia ludności (w wieku 13 lat i więcej) w województwie łódzkim – Narodowy Spis Powszechny Ludności i Mieszkań z 2011 r.</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_Toc469037526 \h </w:instrText>
        </w:r>
        <w:r w:rsidR="00211017" w:rsidRPr="00211017">
          <w:rPr>
            <w:b w:val="0"/>
            <w:noProof/>
            <w:webHidden/>
          </w:rPr>
        </w:r>
        <w:r w:rsidR="00211017" w:rsidRPr="00211017">
          <w:rPr>
            <w:b w:val="0"/>
            <w:noProof/>
            <w:webHidden/>
          </w:rPr>
          <w:fldChar w:fldCharType="separate"/>
        </w:r>
        <w:r>
          <w:rPr>
            <w:b w:val="0"/>
            <w:noProof/>
            <w:webHidden/>
          </w:rPr>
          <w:t>55</w:t>
        </w:r>
        <w:r w:rsidR="00211017" w:rsidRPr="00211017">
          <w:rPr>
            <w:b w:val="0"/>
            <w:noProof/>
            <w:webHidden/>
          </w:rPr>
          <w:fldChar w:fldCharType="end"/>
        </w:r>
      </w:hyperlink>
    </w:p>
    <w:p w14:paraId="2031408B"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7" w:history="1">
        <w:r w:rsidR="00211017" w:rsidRPr="00211017">
          <w:rPr>
            <w:rStyle w:val="Hipercze"/>
            <w:b w:val="0"/>
            <w:noProof/>
          </w:rPr>
          <w:t>Wykres 26. Wpływ wydarzeń realizowanych w ramach Dni Otwartych FE na poziom wiedzy o FE i RPO WŁ</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_Toc469037527 \h </w:instrText>
        </w:r>
        <w:r w:rsidR="00211017" w:rsidRPr="00211017">
          <w:rPr>
            <w:b w:val="0"/>
            <w:noProof/>
            <w:webHidden/>
          </w:rPr>
        </w:r>
        <w:r w:rsidR="00211017" w:rsidRPr="00211017">
          <w:rPr>
            <w:b w:val="0"/>
            <w:noProof/>
            <w:webHidden/>
          </w:rPr>
          <w:fldChar w:fldCharType="separate"/>
        </w:r>
        <w:r>
          <w:rPr>
            <w:b w:val="0"/>
            <w:noProof/>
            <w:webHidden/>
          </w:rPr>
          <w:t>56</w:t>
        </w:r>
        <w:r w:rsidR="00211017" w:rsidRPr="00211017">
          <w:rPr>
            <w:b w:val="0"/>
            <w:noProof/>
            <w:webHidden/>
          </w:rPr>
          <w:fldChar w:fldCharType="end"/>
        </w:r>
      </w:hyperlink>
    </w:p>
    <w:p w14:paraId="1C85D78F" w14:textId="77777777" w:rsidR="00211017" w:rsidRPr="00211017" w:rsidRDefault="00102D8C">
      <w:pPr>
        <w:pStyle w:val="Spisilustracji"/>
        <w:tabs>
          <w:tab w:val="right" w:leader="dot" w:pos="9060"/>
        </w:tabs>
        <w:rPr>
          <w:rFonts w:eastAsiaTheme="minorEastAsia" w:cstheme="minorBidi"/>
          <w:b w:val="0"/>
          <w:bCs w:val="0"/>
          <w:noProof/>
          <w:sz w:val="22"/>
          <w:szCs w:val="22"/>
        </w:rPr>
      </w:pPr>
      <w:hyperlink w:anchor="_Toc469037528" w:history="1">
        <w:r w:rsidR="00211017" w:rsidRPr="00211017">
          <w:rPr>
            <w:rStyle w:val="Hipercze"/>
            <w:b w:val="0"/>
            <w:noProof/>
          </w:rPr>
          <w:t>Wykres 27. Rodzaj treści związanych z RPO WŁ poszukiwanych przez mieszkańców</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_Toc469037528 \h </w:instrText>
        </w:r>
        <w:r w:rsidR="00211017" w:rsidRPr="00211017">
          <w:rPr>
            <w:b w:val="0"/>
            <w:noProof/>
            <w:webHidden/>
          </w:rPr>
        </w:r>
        <w:r w:rsidR="00211017" w:rsidRPr="00211017">
          <w:rPr>
            <w:b w:val="0"/>
            <w:noProof/>
            <w:webHidden/>
          </w:rPr>
          <w:fldChar w:fldCharType="separate"/>
        </w:r>
        <w:r>
          <w:rPr>
            <w:b w:val="0"/>
            <w:noProof/>
            <w:webHidden/>
          </w:rPr>
          <w:t>66</w:t>
        </w:r>
        <w:r w:rsidR="00211017" w:rsidRPr="00211017">
          <w:rPr>
            <w:b w:val="0"/>
            <w:noProof/>
            <w:webHidden/>
          </w:rPr>
          <w:fldChar w:fldCharType="end"/>
        </w:r>
      </w:hyperlink>
    </w:p>
    <w:p w14:paraId="55AB523A" w14:textId="77777777" w:rsidR="00211017" w:rsidRDefault="00102D8C">
      <w:pPr>
        <w:pStyle w:val="Spisilustracji"/>
        <w:tabs>
          <w:tab w:val="right" w:leader="dot" w:pos="9060"/>
        </w:tabs>
        <w:rPr>
          <w:rFonts w:eastAsiaTheme="minorEastAsia" w:cstheme="minorBidi"/>
          <w:b w:val="0"/>
          <w:bCs w:val="0"/>
          <w:noProof/>
          <w:sz w:val="22"/>
          <w:szCs w:val="22"/>
        </w:rPr>
      </w:pPr>
      <w:hyperlink w:anchor="_Toc469037529" w:history="1">
        <w:r w:rsidR="00211017" w:rsidRPr="00211017">
          <w:rPr>
            <w:rStyle w:val="Hipercze"/>
            <w:b w:val="0"/>
            <w:noProof/>
          </w:rPr>
          <w:t>Wykres 28. Rodzaj treści związanych z FE, jakie chcieliby otrzymywać mieszkańcy</w:t>
        </w:r>
        <w:r w:rsidR="00211017" w:rsidRPr="00211017">
          <w:rPr>
            <w:b w:val="0"/>
            <w:noProof/>
            <w:webHidden/>
          </w:rPr>
          <w:tab/>
        </w:r>
        <w:r w:rsidR="00211017" w:rsidRPr="00211017">
          <w:rPr>
            <w:b w:val="0"/>
            <w:noProof/>
            <w:webHidden/>
          </w:rPr>
          <w:fldChar w:fldCharType="begin"/>
        </w:r>
        <w:r w:rsidR="00211017" w:rsidRPr="00211017">
          <w:rPr>
            <w:b w:val="0"/>
            <w:noProof/>
            <w:webHidden/>
          </w:rPr>
          <w:instrText xml:space="preserve"> PAGEREF _Toc469037529 \h </w:instrText>
        </w:r>
        <w:r w:rsidR="00211017" w:rsidRPr="00211017">
          <w:rPr>
            <w:b w:val="0"/>
            <w:noProof/>
            <w:webHidden/>
          </w:rPr>
        </w:r>
        <w:r w:rsidR="00211017" w:rsidRPr="00211017">
          <w:rPr>
            <w:b w:val="0"/>
            <w:noProof/>
            <w:webHidden/>
          </w:rPr>
          <w:fldChar w:fldCharType="separate"/>
        </w:r>
        <w:r>
          <w:rPr>
            <w:b w:val="0"/>
            <w:noProof/>
            <w:webHidden/>
          </w:rPr>
          <w:t>67</w:t>
        </w:r>
        <w:r w:rsidR="00211017" w:rsidRPr="00211017">
          <w:rPr>
            <w:b w:val="0"/>
            <w:noProof/>
            <w:webHidden/>
          </w:rPr>
          <w:fldChar w:fldCharType="end"/>
        </w:r>
      </w:hyperlink>
      <w:bookmarkStart w:id="97" w:name="_GoBack"/>
      <w:bookmarkEnd w:id="97"/>
    </w:p>
    <w:p w14:paraId="6CD92E3A" w14:textId="365306C4" w:rsidR="00AF0749" w:rsidRPr="00211017" w:rsidRDefault="00211017" w:rsidP="00211017">
      <w:pPr>
        <w:pStyle w:val="Spisilustracji"/>
        <w:keepNext/>
        <w:tabs>
          <w:tab w:val="right" w:leader="dot" w:pos="9060"/>
        </w:tabs>
        <w:spacing w:before="240" w:after="120"/>
        <w:ind w:left="442" w:hanging="442"/>
      </w:pPr>
      <w:r>
        <w:rPr>
          <w:b w:val="0"/>
        </w:rPr>
        <w:lastRenderedPageBreak/>
        <w:fldChar w:fldCharType="end"/>
      </w:r>
      <w:r w:rsidR="00AF0749" w:rsidRPr="00211017">
        <w:t>Spis rysunków</w:t>
      </w:r>
    </w:p>
    <w:p w14:paraId="2935792D" w14:textId="77777777" w:rsidR="009358C1" w:rsidRPr="00211017" w:rsidRDefault="00AF0749" w:rsidP="00211017">
      <w:pPr>
        <w:pStyle w:val="Spisilustracji"/>
        <w:keepNext/>
        <w:tabs>
          <w:tab w:val="right" w:leader="dot" w:pos="9060"/>
        </w:tabs>
        <w:rPr>
          <w:rFonts w:eastAsiaTheme="minorEastAsia"/>
          <w:b w:val="0"/>
          <w:caps/>
          <w:noProof/>
        </w:rPr>
      </w:pPr>
      <w:r w:rsidRPr="00211017">
        <w:rPr>
          <w:b w:val="0"/>
        </w:rPr>
        <w:fldChar w:fldCharType="begin"/>
      </w:r>
      <w:r w:rsidRPr="00211017">
        <w:rPr>
          <w:b w:val="0"/>
        </w:rPr>
        <w:instrText xml:space="preserve"> TOC \h \z \c "Rysunek" </w:instrText>
      </w:r>
      <w:r w:rsidRPr="00211017">
        <w:rPr>
          <w:b w:val="0"/>
        </w:rPr>
        <w:fldChar w:fldCharType="separate"/>
      </w:r>
      <w:hyperlink w:anchor="_Toc469035869" w:history="1">
        <w:r w:rsidR="009358C1" w:rsidRPr="00211017">
          <w:rPr>
            <w:rStyle w:val="Hipercze"/>
            <w:rFonts w:cstheme="minorHAnsi"/>
            <w:b w:val="0"/>
            <w:noProof/>
            <w:lang w:val="en-US"/>
          </w:rPr>
          <w:t>Rysunek 1. Light Move Festival (8.10.2016r.) w Łodzi</w:t>
        </w:r>
        <w:r w:rsidR="009358C1" w:rsidRPr="00211017">
          <w:rPr>
            <w:b w:val="0"/>
            <w:noProof/>
            <w:webHidden/>
          </w:rPr>
          <w:tab/>
        </w:r>
        <w:r w:rsidR="009358C1" w:rsidRPr="00211017">
          <w:rPr>
            <w:b w:val="0"/>
            <w:noProof/>
            <w:webHidden/>
          </w:rPr>
          <w:fldChar w:fldCharType="begin"/>
        </w:r>
        <w:r w:rsidR="009358C1" w:rsidRPr="00211017">
          <w:rPr>
            <w:b w:val="0"/>
            <w:noProof/>
            <w:webHidden/>
          </w:rPr>
          <w:instrText xml:space="preserve"> PAGEREF _Toc469035869 \h </w:instrText>
        </w:r>
        <w:r w:rsidR="009358C1" w:rsidRPr="00211017">
          <w:rPr>
            <w:b w:val="0"/>
            <w:noProof/>
            <w:webHidden/>
          </w:rPr>
        </w:r>
        <w:r w:rsidR="009358C1" w:rsidRPr="00211017">
          <w:rPr>
            <w:b w:val="0"/>
            <w:noProof/>
            <w:webHidden/>
          </w:rPr>
          <w:fldChar w:fldCharType="separate"/>
        </w:r>
        <w:r w:rsidR="00102D8C">
          <w:rPr>
            <w:b w:val="0"/>
            <w:noProof/>
            <w:webHidden/>
          </w:rPr>
          <w:t>56</w:t>
        </w:r>
        <w:r w:rsidR="009358C1" w:rsidRPr="00211017">
          <w:rPr>
            <w:b w:val="0"/>
            <w:noProof/>
            <w:webHidden/>
          </w:rPr>
          <w:fldChar w:fldCharType="end"/>
        </w:r>
      </w:hyperlink>
    </w:p>
    <w:p w14:paraId="03767B0F" w14:textId="77777777" w:rsidR="009358C1" w:rsidRPr="00211017" w:rsidRDefault="00102D8C" w:rsidP="00211017">
      <w:pPr>
        <w:pStyle w:val="Spisilustracji"/>
        <w:keepNext/>
        <w:tabs>
          <w:tab w:val="right" w:leader="dot" w:pos="9060"/>
        </w:tabs>
        <w:rPr>
          <w:rFonts w:eastAsiaTheme="minorEastAsia"/>
          <w:b w:val="0"/>
          <w:caps/>
          <w:noProof/>
        </w:rPr>
      </w:pPr>
      <w:hyperlink w:anchor="_Toc469035870" w:history="1">
        <w:r w:rsidR="009358C1" w:rsidRPr="00211017">
          <w:rPr>
            <w:rStyle w:val="Hipercze"/>
            <w:rFonts w:cstheme="minorHAnsi"/>
            <w:b w:val="0"/>
            <w:noProof/>
          </w:rPr>
          <w:t>Rysunek 2. Legenda mapy cieplnej</w:t>
        </w:r>
        <w:r w:rsidR="009358C1" w:rsidRPr="00211017">
          <w:rPr>
            <w:b w:val="0"/>
            <w:noProof/>
            <w:webHidden/>
          </w:rPr>
          <w:tab/>
        </w:r>
        <w:r w:rsidR="009358C1" w:rsidRPr="00211017">
          <w:rPr>
            <w:b w:val="0"/>
            <w:noProof/>
            <w:webHidden/>
          </w:rPr>
          <w:fldChar w:fldCharType="begin"/>
        </w:r>
        <w:r w:rsidR="009358C1" w:rsidRPr="00211017">
          <w:rPr>
            <w:b w:val="0"/>
            <w:noProof/>
            <w:webHidden/>
          </w:rPr>
          <w:instrText xml:space="preserve"> PAGEREF _Toc469035870 \h </w:instrText>
        </w:r>
        <w:r w:rsidR="009358C1" w:rsidRPr="00211017">
          <w:rPr>
            <w:b w:val="0"/>
            <w:noProof/>
            <w:webHidden/>
          </w:rPr>
        </w:r>
        <w:r w:rsidR="009358C1" w:rsidRPr="00211017">
          <w:rPr>
            <w:b w:val="0"/>
            <w:noProof/>
            <w:webHidden/>
          </w:rPr>
          <w:fldChar w:fldCharType="separate"/>
        </w:r>
        <w:r>
          <w:rPr>
            <w:b w:val="0"/>
            <w:noProof/>
            <w:webHidden/>
          </w:rPr>
          <w:t>58</w:t>
        </w:r>
        <w:r w:rsidR="009358C1" w:rsidRPr="00211017">
          <w:rPr>
            <w:b w:val="0"/>
            <w:noProof/>
            <w:webHidden/>
          </w:rPr>
          <w:fldChar w:fldCharType="end"/>
        </w:r>
      </w:hyperlink>
    </w:p>
    <w:p w14:paraId="735B9B67" w14:textId="77777777" w:rsidR="009358C1" w:rsidRPr="00211017" w:rsidRDefault="00102D8C" w:rsidP="00211017">
      <w:pPr>
        <w:pStyle w:val="Spisilustracji"/>
        <w:keepNext/>
        <w:tabs>
          <w:tab w:val="right" w:leader="dot" w:pos="9060"/>
        </w:tabs>
        <w:rPr>
          <w:rFonts w:eastAsiaTheme="minorEastAsia"/>
          <w:b w:val="0"/>
          <w:caps/>
          <w:noProof/>
        </w:rPr>
      </w:pPr>
      <w:hyperlink w:anchor="_Toc469035871" w:history="1">
        <w:r w:rsidR="009358C1" w:rsidRPr="00211017">
          <w:rPr>
            <w:rStyle w:val="Hipercze"/>
            <w:rFonts w:cstheme="minorHAnsi"/>
            <w:b w:val="0"/>
            <w:noProof/>
          </w:rPr>
          <w:t>Rysunek 3. Wykorzystanie tłumacza migowego w filmie instruktażowym adresowanym do potencjalnych beneficjentów RPO WŁ 2014-2020</w:t>
        </w:r>
        <w:r w:rsidR="009358C1" w:rsidRPr="00211017">
          <w:rPr>
            <w:b w:val="0"/>
            <w:noProof/>
            <w:webHidden/>
          </w:rPr>
          <w:tab/>
        </w:r>
        <w:r w:rsidR="009358C1" w:rsidRPr="00211017">
          <w:rPr>
            <w:b w:val="0"/>
            <w:noProof/>
            <w:webHidden/>
          </w:rPr>
          <w:fldChar w:fldCharType="begin"/>
        </w:r>
        <w:r w:rsidR="009358C1" w:rsidRPr="00211017">
          <w:rPr>
            <w:b w:val="0"/>
            <w:noProof/>
            <w:webHidden/>
          </w:rPr>
          <w:instrText xml:space="preserve"> PAGEREF _Toc469035871 \h </w:instrText>
        </w:r>
        <w:r w:rsidR="009358C1" w:rsidRPr="00211017">
          <w:rPr>
            <w:b w:val="0"/>
            <w:noProof/>
            <w:webHidden/>
          </w:rPr>
        </w:r>
        <w:r w:rsidR="009358C1" w:rsidRPr="00211017">
          <w:rPr>
            <w:b w:val="0"/>
            <w:noProof/>
            <w:webHidden/>
          </w:rPr>
          <w:fldChar w:fldCharType="separate"/>
        </w:r>
        <w:r>
          <w:rPr>
            <w:b w:val="0"/>
            <w:noProof/>
            <w:webHidden/>
          </w:rPr>
          <w:t>71</w:t>
        </w:r>
        <w:r w:rsidR="009358C1" w:rsidRPr="00211017">
          <w:rPr>
            <w:b w:val="0"/>
            <w:noProof/>
            <w:webHidden/>
          </w:rPr>
          <w:fldChar w:fldCharType="end"/>
        </w:r>
      </w:hyperlink>
    </w:p>
    <w:p w14:paraId="1C65BE06" w14:textId="77777777" w:rsidR="009358C1" w:rsidRPr="00211017" w:rsidRDefault="00102D8C" w:rsidP="00211017">
      <w:pPr>
        <w:pStyle w:val="Spisilustracji"/>
        <w:keepNext/>
        <w:tabs>
          <w:tab w:val="right" w:leader="dot" w:pos="9060"/>
        </w:tabs>
        <w:rPr>
          <w:rFonts w:eastAsiaTheme="minorEastAsia"/>
          <w:b w:val="0"/>
          <w:caps/>
          <w:noProof/>
        </w:rPr>
      </w:pPr>
      <w:hyperlink w:anchor="_Toc469035872" w:history="1">
        <w:r w:rsidR="009358C1" w:rsidRPr="00211017">
          <w:rPr>
            <w:rStyle w:val="Hipercze"/>
            <w:rFonts w:cstheme="minorHAnsi"/>
            <w:b w:val="0"/>
            <w:noProof/>
          </w:rPr>
          <w:t>Rysunek 4. Wykorzystanie narzędzia kontrastu</w:t>
        </w:r>
        <w:r w:rsidR="009358C1" w:rsidRPr="00211017">
          <w:rPr>
            <w:b w:val="0"/>
            <w:noProof/>
            <w:webHidden/>
          </w:rPr>
          <w:tab/>
        </w:r>
        <w:r w:rsidR="009358C1" w:rsidRPr="00211017">
          <w:rPr>
            <w:b w:val="0"/>
            <w:noProof/>
            <w:webHidden/>
          </w:rPr>
          <w:fldChar w:fldCharType="begin"/>
        </w:r>
        <w:r w:rsidR="009358C1" w:rsidRPr="00211017">
          <w:rPr>
            <w:b w:val="0"/>
            <w:noProof/>
            <w:webHidden/>
          </w:rPr>
          <w:instrText xml:space="preserve"> PAGEREF _Toc469035872 \h </w:instrText>
        </w:r>
        <w:r w:rsidR="009358C1" w:rsidRPr="00211017">
          <w:rPr>
            <w:b w:val="0"/>
            <w:noProof/>
            <w:webHidden/>
          </w:rPr>
        </w:r>
        <w:r w:rsidR="009358C1" w:rsidRPr="00211017">
          <w:rPr>
            <w:b w:val="0"/>
            <w:noProof/>
            <w:webHidden/>
          </w:rPr>
          <w:fldChar w:fldCharType="separate"/>
        </w:r>
        <w:r>
          <w:rPr>
            <w:b w:val="0"/>
            <w:noProof/>
            <w:webHidden/>
          </w:rPr>
          <w:t>71</w:t>
        </w:r>
        <w:r w:rsidR="009358C1" w:rsidRPr="00211017">
          <w:rPr>
            <w:b w:val="0"/>
            <w:noProof/>
            <w:webHidden/>
          </w:rPr>
          <w:fldChar w:fldCharType="end"/>
        </w:r>
      </w:hyperlink>
    </w:p>
    <w:p w14:paraId="100B0566" w14:textId="77777777" w:rsidR="00AF0749" w:rsidRPr="00AF0749" w:rsidRDefault="00AF0749" w:rsidP="00211017">
      <w:pPr>
        <w:keepNext/>
      </w:pPr>
      <w:r w:rsidRPr="00211017">
        <w:rPr>
          <w:rFonts w:asciiTheme="minorHAnsi" w:hAnsiTheme="minorHAnsi" w:cstheme="minorHAnsi"/>
          <w:sz w:val="20"/>
          <w:szCs w:val="20"/>
        </w:rPr>
        <w:fldChar w:fldCharType="end"/>
      </w:r>
    </w:p>
    <w:p w14:paraId="3DE812F5" w14:textId="7085CB40" w:rsidR="00206427" w:rsidRDefault="00AF0749" w:rsidP="006F4C6C">
      <w:pPr>
        <w:pStyle w:val="Nagwek1"/>
        <w:numPr>
          <w:ilvl w:val="0"/>
          <w:numId w:val="0"/>
        </w:numPr>
        <w:ind w:left="432"/>
        <w:rPr>
          <w:rFonts w:asciiTheme="minorHAnsi" w:hAnsiTheme="minorHAnsi" w:cstheme="minorHAnsi"/>
          <w:sz w:val="20"/>
          <w:szCs w:val="20"/>
        </w:rPr>
      </w:pPr>
      <w:r w:rsidRPr="00AF0749">
        <w:rPr>
          <w:rFonts w:asciiTheme="minorHAnsi" w:hAnsiTheme="minorHAnsi" w:cstheme="minorHAnsi"/>
          <w:sz w:val="28"/>
          <w:szCs w:val="28"/>
        </w:rPr>
        <w:lastRenderedPageBreak/>
        <w:t xml:space="preserve"> </w:t>
      </w:r>
    </w:p>
    <w:p w14:paraId="6D10EB26" w14:textId="7D45767D" w:rsidR="00206427" w:rsidRDefault="00206427" w:rsidP="00D80F12">
      <w:pPr>
        <w:tabs>
          <w:tab w:val="left" w:pos="1668"/>
        </w:tabs>
        <w:autoSpaceDE w:val="0"/>
        <w:autoSpaceDN w:val="0"/>
        <w:spacing w:before="120" w:line="288" w:lineRule="auto"/>
        <w:jc w:val="both"/>
        <w:rPr>
          <w:rFonts w:asciiTheme="minorHAnsi" w:hAnsiTheme="minorHAnsi" w:cstheme="minorHAnsi"/>
          <w:sz w:val="20"/>
          <w:szCs w:val="20"/>
        </w:rPr>
      </w:pPr>
    </w:p>
    <w:p w14:paraId="6CDF9138" w14:textId="3A2374E5" w:rsidR="00206427" w:rsidRDefault="00206427" w:rsidP="00D80F12">
      <w:pPr>
        <w:tabs>
          <w:tab w:val="left" w:pos="1668"/>
        </w:tabs>
        <w:autoSpaceDE w:val="0"/>
        <w:autoSpaceDN w:val="0"/>
        <w:spacing w:before="120" w:line="288" w:lineRule="auto"/>
        <w:jc w:val="both"/>
        <w:rPr>
          <w:rFonts w:asciiTheme="minorHAnsi" w:hAnsiTheme="minorHAnsi" w:cstheme="minorHAnsi"/>
          <w:sz w:val="20"/>
          <w:szCs w:val="20"/>
        </w:rPr>
      </w:pPr>
    </w:p>
    <w:p w14:paraId="7D4840A4" w14:textId="0F26E892" w:rsidR="00206427" w:rsidRDefault="00206427" w:rsidP="00D80F12">
      <w:pPr>
        <w:tabs>
          <w:tab w:val="left" w:pos="1668"/>
        </w:tabs>
        <w:autoSpaceDE w:val="0"/>
        <w:autoSpaceDN w:val="0"/>
        <w:spacing w:before="120" w:line="288" w:lineRule="auto"/>
        <w:jc w:val="both"/>
        <w:rPr>
          <w:rFonts w:asciiTheme="minorHAnsi" w:hAnsiTheme="minorHAnsi" w:cstheme="minorHAnsi"/>
          <w:sz w:val="20"/>
          <w:szCs w:val="20"/>
        </w:rPr>
      </w:pPr>
    </w:p>
    <w:tbl>
      <w:tblPr>
        <w:tblW w:w="9622" w:type="dxa"/>
        <w:jc w:val="center"/>
        <w:tblLayout w:type="fixed"/>
        <w:tblLook w:val="00A0" w:firstRow="1" w:lastRow="0" w:firstColumn="1" w:lastColumn="0" w:noHBand="0" w:noVBand="0"/>
      </w:tblPr>
      <w:tblGrid>
        <w:gridCol w:w="5211"/>
        <w:gridCol w:w="4411"/>
      </w:tblGrid>
      <w:tr w:rsidR="001825EF" w:rsidRPr="00880D4C" w14:paraId="7FB3E833" w14:textId="77777777" w:rsidTr="00CF2A1B">
        <w:trPr>
          <w:trHeight w:val="1973"/>
          <w:jc w:val="center"/>
        </w:trPr>
        <w:tc>
          <w:tcPr>
            <w:tcW w:w="5211" w:type="dxa"/>
          </w:tcPr>
          <w:p w14:paraId="7FB3E82D" w14:textId="519D1365" w:rsidR="001825EF" w:rsidRPr="00A24955" w:rsidRDefault="001825EF" w:rsidP="001825EF">
            <w:pPr>
              <w:spacing w:before="120" w:line="288" w:lineRule="auto"/>
              <w:jc w:val="center"/>
              <w:rPr>
                <w:rFonts w:asciiTheme="minorHAnsi" w:hAnsiTheme="minorHAnsi" w:cstheme="minorHAnsi"/>
                <w:noProof/>
                <w:sz w:val="20"/>
                <w:szCs w:val="20"/>
                <w:lang w:val="en-US" w:eastAsia="cs-CZ"/>
              </w:rPr>
            </w:pPr>
            <w:r>
              <w:rPr>
                <w:rFonts w:cstheme="minorBidi"/>
                <w:noProof/>
              </w:rPr>
              <w:drawing>
                <wp:anchor distT="0" distB="0" distL="114300" distR="114300" simplePos="0" relativeHeight="251731456" behindDoc="0" locked="0" layoutInCell="1" allowOverlap="1" wp14:anchorId="11FDFA16" wp14:editId="576FE326">
                  <wp:simplePos x="0" y="0"/>
                  <wp:positionH relativeFrom="column">
                    <wp:posOffset>320675</wp:posOffset>
                  </wp:positionH>
                  <wp:positionV relativeFrom="paragraph">
                    <wp:posOffset>259715</wp:posOffset>
                  </wp:positionV>
                  <wp:extent cx="2918460" cy="897255"/>
                  <wp:effectExtent l="0" t="0" r="0" b="0"/>
                  <wp:wrapSquare wrapText="bothSides"/>
                  <wp:docPr id="33" name="Obraz 33" descr="Evalu z 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Evalu z Ag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8460" cy="897255"/>
                          </a:xfrm>
                          <a:prstGeom prst="rect">
                            <a:avLst/>
                          </a:prstGeom>
                          <a:noFill/>
                        </pic:spPr>
                      </pic:pic>
                    </a:graphicData>
                  </a:graphic>
                  <wp14:sizeRelH relativeFrom="page">
                    <wp14:pctWidth>0</wp14:pctWidth>
                  </wp14:sizeRelH>
                  <wp14:sizeRelV relativeFrom="page">
                    <wp14:pctHeight>0</wp14:pctHeight>
                  </wp14:sizeRelV>
                </wp:anchor>
              </w:drawing>
            </w:r>
          </w:p>
        </w:tc>
        <w:tc>
          <w:tcPr>
            <w:tcW w:w="4411" w:type="dxa"/>
          </w:tcPr>
          <w:p w14:paraId="53B73A4A" w14:textId="77777777" w:rsidR="001825EF" w:rsidRDefault="001825EF" w:rsidP="001825EF">
            <w:pPr>
              <w:spacing w:before="120" w:line="288" w:lineRule="auto"/>
              <w:jc w:val="center"/>
              <w:rPr>
                <w:rFonts w:cstheme="minorHAnsi"/>
                <w:b/>
                <w:color w:val="000000"/>
                <w:sz w:val="20"/>
                <w:szCs w:val="20"/>
              </w:rPr>
            </w:pPr>
            <w:r>
              <w:rPr>
                <w:rFonts w:cstheme="minorHAnsi"/>
                <w:b/>
                <w:color w:val="000000"/>
                <w:sz w:val="20"/>
                <w:szCs w:val="20"/>
              </w:rPr>
              <w:t>EVALU Sp. z o.o.</w:t>
            </w:r>
            <w:r>
              <w:rPr>
                <w:rFonts w:cs="Tahoma"/>
                <w:b/>
                <w:bCs/>
                <w:color w:val="00B050"/>
                <w:sz w:val="20"/>
                <w:szCs w:val="20"/>
              </w:rPr>
              <w:t xml:space="preserve"> </w:t>
            </w:r>
            <w:r>
              <w:rPr>
                <w:rFonts w:cs="Tahoma"/>
                <w:b/>
                <w:bCs/>
                <w:color w:val="00B050"/>
                <w:sz w:val="20"/>
                <w:szCs w:val="20"/>
              </w:rPr>
              <w:br/>
            </w:r>
            <w:r>
              <w:rPr>
                <w:rFonts w:cstheme="minorHAnsi"/>
                <w:b/>
                <w:color w:val="000000"/>
                <w:sz w:val="20"/>
                <w:szCs w:val="20"/>
              </w:rPr>
              <w:t>(dawniej Agrotec Polska Sp. z o.o.)</w:t>
            </w:r>
          </w:p>
          <w:p w14:paraId="374402DF" w14:textId="77777777" w:rsidR="001825EF" w:rsidRDefault="001825EF" w:rsidP="001825EF">
            <w:pPr>
              <w:spacing w:before="120" w:line="288" w:lineRule="auto"/>
              <w:jc w:val="center"/>
              <w:rPr>
                <w:rFonts w:cstheme="minorHAnsi"/>
                <w:b/>
                <w:color w:val="000000"/>
                <w:sz w:val="20"/>
                <w:szCs w:val="20"/>
              </w:rPr>
            </w:pPr>
            <w:r>
              <w:rPr>
                <w:rFonts w:cstheme="minorHAnsi"/>
                <w:b/>
                <w:color w:val="000000"/>
                <w:sz w:val="20"/>
                <w:szCs w:val="20"/>
              </w:rPr>
              <w:t>ul. Dzika 19/23 lok. 55</w:t>
            </w:r>
            <w:r>
              <w:rPr>
                <w:rFonts w:cstheme="minorHAnsi"/>
                <w:b/>
                <w:color w:val="000000"/>
                <w:sz w:val="20"/>
                <w:szCs w:val="20"/>
              </w:rPr>
              <w:br/>
              <w:t>00-172 Warszawa</w:t>
            </w:r>
          </w:p>
          <w:p w14:paraId="472F049F" w14:textId="77777777" w:rsidR="001825EF" w:rsidRDefault="001825EF" w:rsidP="001825EF">
            <w:pPr>
              <w:spacing w:after="0" w:line="288" w:lineRule="auto"/>
              <w:jc w:val="center"/>
              <w:rPr>
                <w:rFonts w:cstheme="minorHAnsi"/>
                <w:b/>
                <w:color w:val="000000"/>
                <w:sz w:val="20"/>
                <w:szCs w:val="20"/>
              </w:rPr>
            </w:pPr>
            <w:r>
              <w:rPr>
                <w:rFonts w:cstheme="minorHAnsi"/>
                <w:b/>
                <w:color w:val="000000"/>
                <w:sz w:val="20"/>
                <w:szCs w:val="20"/>
              </w:rPr>
              <w:t>tel.: 22 403-80-26</w:t>
            </w:r>
          </w:p>
          <w:p w14:paraId="71D118E8" w14:textId="77777777" w:rsidR="001825EF" w:rsidRDefault="001825EF" w:rsidP="001825EF">
            <w:pPr>
              <w:spacing w:after="0" w:line="288" w:lineRule="auto"/>
              <w:jc w:val="center"/>
              <w:rPr>
                <w:rFonts w:cstheme="minorHAnsi"/>
                <w:b/>
                <w:color w:val="000000"/>
                <w:sz w:val="20"/>
                <w:szCs w:val="20"/>
                <w:lang w:val="en-US"/>
              </w:rPr>
            </w:pPr>
            <w:r w:rsidRPr="00F528F3">
              <w:rPr>
                <w:rFonts w:cstheme="minorHAnsi"/>
                <w:b/>
                <w:color w:val="000000"/>
                <w:sz w:val="20"/>
                <w:szCs w:val="20"/>
                <w:lang w:val="en-US"/>
              </w:rPr>
              <w:t>fax: 22 403-80-25</w:t>
            </w:r>
          </w:p>
          <w:p w14:paraId="7DB5719E" w14:textId="77777777" w:rsidR="001825EF" w:rsidRPr="00F528F3" w:rsidRDefault="001825EF" w:rsidP="001825EF">
            <w:pPr>
              <w:spacing w:after="0" w:line="288" w:lineRule="auto"/>
              <w:jc w:val="center"/>
              <w:rPr>
                <w:rFonts w:cstheme="minorHAnsi"/>
                <w:b/>
                <w:color w:val="000000"/>
                <w:sz w:val="20"/>
                <w:szCs w:val="20"/>
                <w:lang w:val="en-US"/>
              </w:rPr>
            </w:pPr>
            <w:r w:rsidRPr="00F528F3">
              <w:rPr>
                <w:rFonts w:cstheme="minorHAnsi"/>
                <w:b/>
                <w:color w:val="000000"/>
                <w:sz w:val="20"/>
                <w:szCs w:val="20"/>
                <w:lang w:val="en-US"/>
              </w:rPr>
              <w:t xml:space="preserve">e-mail: </w:t>
            </w:r>
            <w:hyperlink r:id="rId98" w:history="1">
              <w:r w:rsidRPr="00F528F3">
                <w:rPr>
                  <w:rStyle w:val="Hipercze"/>
                  <w:rFonts w:cstheme="minorHAnsi"/>
                  <w:sz w:val="20"/>
                  <w:szCs w:val="20"/>
                  <w:lang w:val="en-US"/>
                </w:rPr>
                <w:t>evalu@evalu.pl</w:t>
              </w:r>
            </w:hyperlink>
            <w:r w:rsidRPr="00F528F3">
              <w:rPr>
                <w:rFonts w:cstheme="minorHAnsi"/>
                <w:b/>
                <w:color w:val="000000"/>
                <w:sz w:val="20"/>
                <w:szCs w:val="20"/>
                <w:lang w:val="en-US"/>
              </w:rPr>
              <w:t xml:space="preserve"> </w:t>
            </w:r>
          </w:p>
          <w:p w14:paraId="7FB3E832" w14:textId="7A6A1BBE" w:rsidR="001825EF" w:rsidRPr="00A24955" w:rsidRDefault="001825EF" w:rsidP="001825EF">
            <w:pPr>
              <w:spacing w:before="120" w:line="288" w:lineRule="auto"/>
              <w:jc w:val="center"/>
              <w:rPr>
                <w:rFonts w:asciiTheme="minorHAnsi" w:hAnsiTheme="minorHAnsi" w:cstheme="minorHAnsi"/>
                <w:sz w:val="20"/>
                <w:szCs w:val="20"/>
                <w:lang w:val="cs-CZ" w:eastAsia="cs-CZ"/>
              </w:rPr>
            </w:pPr>
          </w:p>
        </w:tc>
      </w:tr>
    </w:tbl>
    <w:p w14:paraId="7FB3E834" w14:textId="29668397" w:rsidR="00170737" w:rsidRPr="00A24955" w:rsidRDefault="00FB4DE6" w:rsidP="00D80F12">
      <w:pPr>
        <w:spacing w:before="120" w:line="288" w:lineRule="auto"/>
        <w:jc w:val="both"/>
        <w:rPr>
          <w:rFonts w:asciiTheme="minorHAnsi" w:hAnsiTheme="minorHAnsi" w:cstheme="minorHAnsi"/>
          <w:sz w:val="20"/>
          <w:szCs w:val="20"/>
          <w:lang w:val="it-IT"/>
        </w:rPr>
      </w:pPr>
      <w:r w:rsidRPr="00A24955">
        <w:rPr>
          <w:rFonts w:asciiTheme="minorHAnsi" w:hAnsiTheme="minorHAnsi" w:cstheme="minorHAnsi"/>
          <w:noProof/>
        </w:rPr>
        <mc:AlternateContent>
          <mc:Choice Requires="wps">
            <w:drawing>
              <wp:anchor distT="0" distB="0" distL="114300" distR="114300" simplePos="0" relativeHeight="251638272" behindDoc="0" locked="0" layoutInCell="1" allowOverlap="1" wp14:anchorId="7FB3E858" wp14:editId="13319B09">
                <wp:simplePos x="0" y="0"/>
                <wp:positionH relativeFrom="column">
                  <wp:posOffset>-1040765</wp:posOffset>
                </wp:positionH>
                <wp:positionV relativeFrom="paragraph">
                  <wp:posOffset>440055</wp:posOffset>
                </wp:positionV>
                <wp:extent cx="7726045" cy="3192780"/>
                <wp:effectExtent l="19050" t="19050" r="8255" b="45720"/>
                <wp:wrapNone/>
                <wp:docPr id="1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045" cy="3192780"/>
                        </a:xfrm>
                        <a:prstGeom prst="rect">
                          <a:avLst/>
                        </a:prstGeom>
                        <a:gradFill rotWithShape="1">
                          <a:gsLst>
                            <a:gs pos="0">
                              <a:srgbClr val="EB5605"/>
                            </a:gs>
                            <a:gs pos="100000">
                              <a:srgbClr val="EB5605">
                                <a:gamma/>
                                <a:shade val="60000"/>
                                <a:invGamma/>
                              </a:srgbClr>
                            </a:gs>
                          </a:gsLst>
                          <a:lin ang="5400000" scaled="1"/>
                        </a:gradFill>
                        <a:ln w="38100">
                          <a:solidFill>
                            <a:srgbClr val="742A02"/>
                          </a:solidFill>
                          <a:miter lim="800000"/>
                          <a:headEnd/>
                          <a:tailEnd/>
                        </a:ln>
                        <a:effectLst>
                          <a:outerShdw dist="23000" dir="5400000" rotWithShape="0">
                            <a:srgbClr val="000000">
                              <a:alpha val="34998"/>
                            </a:srgbClr>
                          </a:outerShdw>
                        </a:effectLst>
                      </wps:spPr>
                      <wps:txbx>
                        <w:txbxContent>
                          <w:p w14:paraId="7FB3E893" w14:textId="77777777" w:rsidR="001946D5" w:rsidRPr="00CF2A1B" w:rsidRDefault="001946D5" w:rsidP="004F6476">
                            <w:pPr>
                              <w:pStyle w:val="Bezodstpw"/>
                              <w:jc w:val="center"/>
                              <w:rPr>
                                <w:rFonts w:ascii="Cambria" w:hAnsi="Cambria"/>
                                <w:b/>
                                <w:color w:val="FFFFFF"/>
                                <w:sz w:val="36"/>
                              </w:rPr>
                            </w:pPr>
                          </w:p>
                          <w:p w14:paraId="7FB3E894" w14:textId="77777777" w:rsidR="001946D5" w:rsidRPr="00CF2A1B" w:rsidRDefault="001946D5" w:rsidP="004F6476">
                            <w:pPr>
                              <w:pStyle w:val="Bezodstpw"/>
                              <w:jc w:val="center"/>
                              <w:rPr>
                                <w:rFonts w:ascii="Cambria" w:hAnsi="Cambria"/>
                                <w:b/>
                                <w:bCs/>
                                <w:color w:val="FFFFFF"/>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3" type="#_x0000_t202" style="position:absolute;left:0;text-align:left;margin-left:-81.95pt;margin-top:34.65pt;width:608.35pt;height:251.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ImxQIAALwFAAAOAAAAZHJzL2Uyb0RvYy54bWysVMmO3CAQvUfKPyDuGS/j3qxxj2ZXpGzS&#10;TJQzbWMbBQMBut2Tr09RdPc42yWKDxZQxatXr4q6uNwPkuy4dUKrimZnKSVc1boRqqvo56f7N0tK&#10;nGeqYVIrXtFn7ujl+vWri9GUPNe9lg23BECUK0dT0d57UyaJq3s+MHemDVdgbLUdmIet7ZLGshHQ&#10;B5nkaTpPRm0bY3XNnYPT22ika8RvW177j23ruCeyosDN49/ifxP+yfqClZ1lphf1gQb7BxYDEwqC&#10;nqBumWdka8VvUIOorXa69We1HhLdtqLmmANkk6W/ZPPYM8MxFxDHmZNM7v/B1h92nywRDdRuRoli&#10;A9Toie89udZ7ki1nQaDRuBL8Hg14+j0YwBmTdeadrr86ovRNz1THr6zVY89ZAwSzcDOZXI04LoBs&#10;xve6gUBs6zUC7Vs7BPVADwLoUKjnU3ECmRoOF4t8nhZAsgbbebbKF0ssX8LK43VjnX/geiBhUVEL&#10;1Ud4tnvnfKDDyqPLoVbNvZCSWO2/CN+j3MfcOgd30MsRoyGhNKZsu82NtGTHoKHurmfzFCUC5M5N&#10;vbM0fH+9gq5sGBj2n+tZwyPkHK/hqVC7h4MLwLsYGJMIoTDigaIUioD+FZ0VMSxxNZM8FBWrgG2J&#10;qYa4UpERFFwCxchPS3EyHsJEMosiv0rzA4Sbug3Cw7OVYqjoMoZEyqH2d6rBtWdCxjVQlSpE5vgg&#10;D6T1FiAe+2YkjQjVys+DYLCB13nK4+fK/EFPDB7PmTQ9i8TPi9VqeeQ9Ee4UE/Wb0MFGDb0Zu9Tv&#10;N/v4KDD70MUb3TxD6wIh7E8YebDotf1OyQjjo6Lu25ZZTol8q6BbVllRhHmDm2K2yGFjp5bN1MJU&#10;DVAV9RTqGJY3Ps6orbGi6yFSfHBKX8GTaQU28wsryCZsYETEvojjLMyg6R69Xobu+gcAAAD//wMA&#10;UEsDBBQABgAIAAAAIQBGP7V/4QAAAAwBAAAPAAAAZHJzL2Rvd25yZXYueG1sTI9BboMwEEX3kXoH&#10;ayp1lxiThiaUIaoqVUoXWUB6gAG7gIptih1Cbl9n1SxH8/T/+9l+1j2b1Og6axDEKgKmTG1lZxqE&#10;r9PHcgvMeTKSemsUwlU52OcPi4xSaS+mUFPpGxZCjEsJofV+SDl3das0uZUdlAm/bztq8uEcGy5H&#10;uoRw3fM4ihKuqTOhoaVBvbeq/inPGsF1v9uyoONzMRxOdLh+VmISFeLT4/z2Csyr2f/DcNMP6pAH&#10;p8qejXSsR1iKZL0LLEKyWwO7EdEmDmsqhM1LLIDnGb8fkf8BAAD//wMAUEsBAi0AFAAGAAgAAAAh&#10;ALaDOJL+AAAA4QEAABMAAAAAAAAAAAAAAAAAAAAAAFtDb250ZW50X1R5cGVzXS54bWxQSwECLQAU&#10;AAYACAAAACEAOP0h/9YAAACUAQAACwAAAAAAAAAAAAAAAAAvAQAAX3JlbHMvLnJlbHNQSwECLQAU&#10;AAYACAAAACEA4+pSJsUCAAC8BQAADgAAAAAAAAAAAAAAAAAuAgAAZHJzL2Uyb0RvYy54bWxQSwEC&#10;LQAUAAYACAAAACEARj+1f+EAAAAMAQAADwAAAAAAAAAAAAAAAAAfBQAAZHJzL2Rvd25yZXYueG1s&#10;UEsFBgAAAAAEAAQA8wAAAC0GAAAAAA==&#10;" fillcolor="#eb5605" strokecolor="#742a02" strokeweight="3pt">
                <v:fill color2="#8d3403" rotate="t" focus="100%" type="gradient"/>
                <v:shadow on="t" color="black" opacity="22936f" origin=",.5" offset="0,.63889mm"/>
                <v:textbox>
                  <w:txbxContent>
                    <w:p w14:paraId="7FB3E893" w14:textId="77777777" w:rsidR="001946D5" w:rsidRPr="00CF2A1B" w:rsidRDefault="001946D5" w:rsidP="004F6476">
                      <w:pPr>
                        <w:pStyle w:val="Bezodstpw"/>
                        <w:jc w:val="center"/>
                        <w:rPr>
                          <w:rFonts w:ascii="Cambria" w:hAnsi="Cambria"/>
                          <w:b/>
                          <w:color w:val="FFFFFF"/>
                          <w:sz w:val="36"/>
                        </w:rPr>
                      </w:pPr>
                    </w:p>
                    <w:p w14:paraId="7FB3E894" w14:textId="77777777" w:rsidR="001946D5" w:rsidRPr="00CF2A1B" w:rsidRDefault="001946D5" w:rsidP="004F6476">
                      <w:pPr>
                        <w:pStyle w:val="Bezodstpw"/>
                        <w:jc w:val="center"/>
                        <w:rPr>
                          <w:rFonts w:ascii="Cambria" w:hAnsi="Cambria"/>
                          <w:b/>
                          <w:bCs/>
                          <w:color w:val="FFFFFF"/>
                          <w:sz w:val="28"/>
                        </w:rPr>
                      </w:pPr>
                    </w:p>
                  </w:txbxContent>
                </v:textbox>
              </v:shape>
            </w:pict>
          </mc:Fallback>
        </mc:AlternateContent>
      </w:r>
    </w:p>
    <w:p w14:paraId="7FB3E835" w14:textId="7AEBAF2D" w:rsidR="00170737" w:rsidRPr="00A24955" w:rsidRDefault="00FB4DE6" w:rsidP="00D80F12">
      <w:pPr>
        <w:spacing w:before="120" w:line="288" w:lineRule="auto"/>
        <w:jc w:val="both"/>
        <w:rPr>
          <w:rFonts w:asciiTheme="minorHAnsi" w:hAnsiTheme="minorHAnsi" w:cstheme="minorHAnsi"/>
          <w:sz w:val="20"/>
          <w:szCs w:val="20"/>
          <w:lang w:val="it-IT"/>
        </w:rPr>
      </w:pPr>
      <w:r w:rsidRPr="00A24955">
        <w:rPr>
          <w:rFonts w:asciiTheme="minorHAnsi" w:hAnsiTheme="minorHAnsi" w:cstheme="minorHAnsi"/>
          <w:noProof/>
          <w:sz w:val="20"/>
          <w:szCs w:val="20"/>
        </w:rPr>
        <mc:AlternateContent>
          <mc:Choice Requires="wps">
            <w:drawing>
              <wp:anchor distT="0" distB="0" distL="114300" distR="114300" simplePos="0" relativeHeight="251706880" behindDoc="0" locked="0" layoutInCell="1" allowOverlap="1" wp14:anchorId="7FB3E859" wp14:editId="5CF40800">
                <wp:simplePos x="0" y="0"/>
                <wp:positionH relativeFrom="column">
                  <wp:posOffset>5541010</wp:posOffset>
                </wp:positionH>
                <wp:positionV relativeFrom="paragraph">
                  <wp:posOffset>5555615</wp:posOffset>
                </wp:positionV>
                <wp:extent cx="325755" cy="344170"/>
                <wp:effectExtent l="0" t="0" r="17145" b="1778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441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36.3pt;margin-top:437.45pt;width:25.65pt;height:27.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P6OgIAAHQEAAAOAAAAZHJzL2Uyb0RvYy54bWysVNuO0zAQfUfiHyy/0zS90G3UdLXqUoS0&#10;wIqFD3AcJ7HwjbHbtHw9Y6ctLbwh8mB5POPjM2dmsro/aEX2Ary0pqT5aEyJMNzW0rQl/fZ1++aO&#10;Eh+YqZmyRpT0KDy9X79+tepdISa2s6oWQBDE+KJ3Je1CcEWWed4JzfzIOmHQ2VjQLKAJbVYD6xFd&#10;q2wyHr/Negu1A8uF93j6ODjpOuE3jeDhc9N4EYgqKXILaYW0VnHN1itWtMBcJ/mJBvsHFppJg49e&#10;oB5ZYGQH8i8oLTlYb5sw4lZntmkkFykHzCYf/5HNS8ecSLmgON5dZPL/D5Z/2j8DkTXWbkqJYRpr&#10;9AVVY6ZVguTLKFDvfIFxL+4ZYorePVn+3RNjNx2GiQcA23eC1Ugrj/HZzYVoeLxKqv6jrRGe7YJN&#10;Wh0a0BEQVSCHVJLjpSTiEAjHw+lkvpjPKeHoms5m+SKVLGPF+bIDH94Lq0nclBSQewJn+ycfIhlW&#10;nEMSeatkvZVKJQPaaqOA7Bl2xzZ9iT/meB2mDOlLupxP5gn5xpcaVVxAqjZPMWqnMdkBOB/Hb+g0&#10;PMd+HM7PmVwgEtkbdC0DToeSuqR3VyhR7HemTr0bmFTDHjNV5qR+FHwoXGXrI4oPdmh9HFXcdBZ+&#10;UtJj25fU/9gxEJSoDwYLuMxnszgnyZjNFxM04NpTXXuY4QhV0kDJsN2EYbZ2DmTb4UuDHMY+YNEb&#10;mQoSG2JgdSKLrZ1SP41hnJ1rO0X9/lmsfwEAAP//AwBQSwMEFAAGAAgAAAAhAGcbLArdAAAACwEA&#10;AA8AAABkcnMvZG93bnJldi54bWxMj8FOwzAMhu9IvENkJG4sXYFt7ZpOaAjtwoUCd6/J2mqNUyXp&#10;lr496YndPsu/fn8udkH37KKs6wwJWC4SYIpqIztqBPx8fzxtgDmPJLE3pARMysGuvL8rMJfmSl/q&#10;UvmGxRJyOQpovR9yzl3dKo1uYQZFcXcyVqOPo224tHiN5brnaZKsuMaO4oUWB7VvVX2uRi3gU4bD&#10;vn4N5+od1/bXjpPHwyTE40N42wLzKvj/MMz6UR3K6HQ0I0nHegGbdbqK0RleMmAxkaXPEY4zZEvg&#10;ZcFvfyj/AAAA//8DAFBLAQItABQABgAIAAAAIQC2gziS/gAAAOEBAAATAAAAAAAAAAAAAAAAAAAA&#10;AABbQ29udGVudF9UeXBlc10ueG1sUEsBAi0AFAAGAAgAAAAhADj9If/WAAAAlAEAAAsAAAAAAAAA&#10;AAAAAAAALwEAAF9yZWxzLy5yZWxzUEsBAi0AFAAGAAgAAAAhAL0aY/o6AgAAdAQAAA4AAAAAAAAA&#10;AAAAAAAALgIAAGRycy9lMm9Eb2MueG1sUEsBAi0AFAAGAAgAAAAhAGcbLArdAAAACwEAAA8AAAAA&#10;AAAAAAAAAAAAlAQAAGRycy9kb3ducmV2LnhtbFBLBQYAAAAABAAEAPMAAACeBQAAAAA=&#10;" strokecolor="white [3212]"/>
            </w:pict>
          </mc:Fallback>
        </mc:AlternateContent>
      </w:r>
    </w:p>
    <w:sectPr w:rsidR="00170737" w:rsidRPr="00A24955" w:rsidSect="004F6476">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FAFCEA" w15:done="0"/>
  <w15:commentEx w15:paraId="42861391" w15:done="0"/>
  <w15:commentEx w15:paraId="3A4DB546" w15:done="0"/>
  <w15:commentEx w15:paraId="5068F61B" w15:done="0"/>
  <w15:commentEx w15:paraId="514D3F9B" w15:done="0"/>
  <w15:commentEx w15:paraId="6A97B3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17CFD" w14:textId="77777777" w:rsidR="009122F8" w:rsidRDefault="009122F8" w:rsidP="004B0C6B">
      <w:pPr>
        <w:spacing w:after="0"/>
      </w:pPr>
      <w:r>
        <w:separator/>
      </w:r>
    </w:p>
  </w:endnote>
  <w:endnote w:type="continuationSeparator" w:id="0">
    <w:p w14:paraId="4D7E49E7" w14:textId="77777777" w:rsidR="009122F8" w:rsidRDefault="009122F8" w:rsidP="004B0C6B">
      <w:pPr>
        <w:spacing w:after="0"/>
      </w:pPr>
      <w:r>
        <w:continuationSeparator/>
      </w:r>
    </w:p>
  </w:endnote>
  <w:endnote w:type="continuationNotice" w:id="1">
    <w:p w14:paraId="15548B2A" w14:textId="77777777" w:rsidR="009122F8" w:rsidRDefault="009122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ato">
    <w:altName w:val="Calibri"/>
    <w:charset w:val="EE"/>
    <w:family w:val="swiss"/>
    <w:pitch w:val="variable"/>
    <w:sig w:usb0="E10002FF" w:usb1="5000ECFF" w:usb2="00000021" w:usb3="00000000" w:csb0="0000019F" w:csb1="00000000"/>
  </w:font>
  <w:font w:name="Arial">
    <w:panose1 w:val="020B0604020202020204"/>
    <w:charset w:val="EE"/>
    <w:family w:val="swiss"/>
    <w:pitch w:val="variable"/>
    <w:sig w:usb0="E0002EFF" w:usb1="C0007843" w:usb2="00000009" w:usb3="00000000" w:csb0="000001FF" w:csb1="00000000"/>
  </w:font>
  <w:font w:name="Agrofont">
    <w:altName w:val="Trebuchet MS"/>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Lato,Calibri">
    <w:altName w:val="Lato"/>
    <w:panose1 w:val="00000000000000000000"/>
    <w:charset w:val="00"/>
    <w:family w:val="roman"/>
    <w:notTrueType/>
    <w:pitch w:val="default"/>
  </w:font>
  <w:font w:name="MyriadPro-BlackIt">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ヒラギノ角ゴ ProN W6">
    <w:panose1 w:val="00000000000000000000"/>
    <w:charset w:val="80"/>
    <w:family w:val="roman"/>
    <w:notTrueType/>
    <w:pitch w:val="default"/>
    <w:sig w:usb0="00000001" w:usb1="08070000" w:usb2="00000010" w:usb3="00000000" w:csb0="00020000"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63D99" w14:textId="77777777" w:rsidR="001946D5" w:rsidRDefault="001946D5" w:rsidP="00971148">
    <w:pPr>
      <w:pStyle w:val="Stopka"/>
      <w:tabs>
        <w:tab w:val="center" w:pos="4536"/>
        <w:tab w:val="right" w:pos="9072"/>
      </w:tabs>
      <w:spacing w:before="60" w:line="240" w:lineRule="auto"/>
      <w:ind w:left="-11"/>
      <w:jc w:val="center"/>
      <w:rPr>
        <w:rFonts w:ascii="Cambria" w:hAnsi="Cambria"/>
      </w:rPr>
    </w:pPr>
  </w:p>
  <w:p w14:paraId="3D35FD4F" w14:textId="77777777" w:rsidR="001946D5" w:rsidRDefault="001946D5" w:rsidP="00971148">
    <w:pPr>
      <w:pStyle w:val="Stopka"/>
      <w:tabs>
        <w:tab w:val="center" w:pos="4536"/>
        <w:tab w:val="right" w:pos="9072"/>
      </w:tabs>
      <w:spacing w:before="60" w:line="240" w:lineRule="auto"/>
      <w:ind w:left="-11"/>
      <w:jc w:val="center"/>
      <w:rPr>
        <w:rFonts w:ascii="Cambria" w:hAnsi="Cambria"/>
      </w:rPr>
    </w:pPr>
  </w:p>
  <w:p w14:paraId="5B439AA9" w14:textId="77777777" w:rsidR="001946D5" w:rsidRPr="00971148" w:rsidRDefault="001946D5" w:rsidP="00971148">
    <w:pPr>
      <w:pStyle w:val="Stopka"/>
      <w:tabs>
        <w:tab w:val="center" w:pos="4536"/>
        <w:tab w:val="right" w:pos="9072"/>
      </w:tabs>
      <w:spacing w:before="60" w:line="240" w:lineRule="auto"/>
      <w:ind w:left="-11"/>
      <w:jc w:val="center"/>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93096" w14:textId="041C2AAD" w:rsidR="001946D5" w:rsidRPr="002244BB" w:rsidRDefault="001946D5">
    <w:pPr>
      <w:pStyle w:val="Stopka"/>
      <w:tabs>
        <w:tab w:val="center" w:pos="4536"/>
        <w:tab w:val="right" w:pos="9072"/>
      </w:tabs>
      <w:spacing w:before="60" w:line="240" w:lineRule="auto"/>
      <w:ind w:left="-11"/>
      <w:jc w:val="right"/>
      <w:rPr>
        <w:rFonts w:ascii="Calibri" w:hAnsi="Calibri"/>
        <w:sz w:val="18"/>
        <w:szCs w:val="18"/>
      </w:rPr>
    </w:pPr>
    <w:r w:rsidRPr="002244BB">
      <w:rPr>
        <w:rFonts w:ascii="Calibri" w:hAnsi="Calibri"/>
        <w:sz w:val="18"/>
        <w:szCs w:val="18"/>
      </w:rPr>
      <w:fldChar w:fldCharType="begin"/>
    </w:r>
    <w:r w:rsidRPr="002244BB">
      <w:rPr>
        <w:rFonts w:ascii="Calibri" w:hAnsi="Calibri"/>
        <w:sz w:val="18"/>
        <w:szCs w:val="18"/>
      </w:rPr>
      <w:instrText xml:space="preserve"> PAGE   \* MERGEFORMAT </w:instrText>
    </w:r>
    <w:r w:rsidRPr="002244BB">
      <w:rPr>
        <w:rFonts w:ascii="Calibri" w:hAnsi="Calibri"/>
        <w:sz w:val="18"/>
        <w:szCs w:val="18"/>
      </w:rPr>
      <w:fldChar w:fldCharType="separate"/>
    </w:r>
    <w:r w:rsidR="00102D8C">
      <w:rPr>
        <w:rFonts w:ascii="Calibri" w:hAnsi="Calibri"/>
        <w:noProof/>
        <w:sz w:val="18"/>
        <w:szCs w:val="18"/>
      </w:rPr>
      <w:t>1</w:t>
    </w:r>
    <w:r w:rsidRPr="002244BB">
      <w:rPr>
        <w:rFonts w:ascii="Calibri" w:hAnsi="Calibri"/>
        <w:sz w:val="18"/>
        <w:szCs w:val="18"/>
      </w:rPr>
      <w:fldChar w:fldCharType="end"/>
    </w:r>
  </w:p>
  <w:p w14:paraId="24A9BE57" w14:textId="77777777" w:rsidR="001946D5" w:rsidRDefault="001946D5">
    <w:pPr>
      <w:pStyle w:val="Stopka"/>
      <w:tabs>
        <w:tab w:val="center" w:pos="4536"/>
        <w:tab w:val="right" w:pos="9072"/>
      </w:tabs>
      <w:spacing w:before="60" w:line="240" w:lineRule="auto"/>
      <w:ind w:left="-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87D92" w14:textId="77777777" w:rsidR="001946D5" w:rsidRDefault="001946D5">
    <w:pPr>
      <w:pStyle w:val="Stopka"/>
      <w:tabs>
        <w:tab w:val="center" w:pos="4536"/>
        <w:tab w:val="right" w:pos="9072"/>
      </w:tabs>
      <w:spacing w:before="60" w:line="240" w:lineRule="auto"/>
      <w:ind w:left="-11"/>
      <w:jc w:val="right"/>
    </w:pPr>
  </w:p>
  <w:p w14:paraId="61863B41" w14:textId="77777777" w:rsidR="001946D5" w:rsidRDefault="001946D5">
    <w:pPr>
      <w:pStyle w:val="Stopka"/>
      <w:tabs>
        <w:tab w:val="center" w:pos="4536"/>
        <w:tab w:val="right" w:pos="9072"/>
      </w:tabs>
      <w:spacing w:before="60" w:line="240" w:lineRule="auto"/>
      <w:ind w:left="-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E863" w14:textId="77777777" w:rsidR="001946D5" w:rsidRDefault="001946D5" w:rsidP="00971148">
    <w:pPr>
      <w:pStyle w:val="Stopka"/>
      <w:tabs>
        <w:tab w:val="center" w:pos="4536"/>
        <w:tab w:val="right" w:pos="9072"/>
      </w:tabs>
      <w:spacing w:before="60" w:line="240" w:lineRule="auto"/>
      <w:ind w:left="-11"/>
      <w:jc w:val="center"/>
      <w:rPr>
        <w:rFonts w:ascii="Cambria" w:hAnsi="Cambria"/>
        <w:kern w:val="0"/>
      </w:rPr>
    </w:pPr>
  </w:p>
  <w:p w14:paraId="7FB3E864" w14:textId="77777777" w:rsidR="001946D5" w:rsidRDefault="001946D5" w:rsidP="00971148">
    <w:pPr>
      <w:pStyle w:val="Stopka"/>
      <w:tabs>
        <w:tab w:val="center" w:pos="4536"/>
        <w:tab w:val="right" w:pos="9072"/>
      </w:tabs>
      <w:spacing w:before="60" w:line="240" w:lineRule="auto"/>
      <w:ind w:left="-11"/>
      <w:jc w:val="center"/>
      <w:rPr>
        <w:rFonts w:ascii="Cambria" w:hAnsi="Cambria"/>
        <w:kern w:val="0"/>
      </w:rPr>
    </w:pPr>
  </w:p>
  <w:p w14:paraId="7FB3E865" w14:textId="77777777" w:rsidR="001946D5" w:rsidRPr="00971148" w:rsidRDefault="001946D5" w:rsidP="00971148">
    <w:pPr>
      <w:pStyle w:val="Stopka"/>
      <w:tabs>
        <w:tab w:val="center" w:pos="4536"/>
        <w:tab w:val="right" w:pos="9072"/>
      </w:tabs>
      <w:spacing w:before="60" w:line="240" w:lineRule="auto"/>
      <w:ind w:left="-11"/>
      <w:jc w:val="center"/>
      <w:rPr>
        <w:rFonts w:ascii="Cambria" w:hAnsi="Cambria"/>
        <w:kern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E866" w14:textId="58D87446" w:rsidR="001946D5" w:rsidRPr="00B01916" w:rsidRDefault="001946D5">
    <w:pPr>
      <w:pStyle w:val="Stopka"/>
      <w:tabs>
        <w:tab w:val="center" w:pos="4536"/>
        <w:tab w:val="right" w:pos="9072"/>
      </w:tabs>
      <w:spacing w:before="60" w:line="240" w:lineRule="auto"/>
      <w:ind w:left="-11"/>
      <w:jc w:val="right"/>
      <w:rPr>
        <w:rFonts w:asciiTheme="minorHAnsi" w:hAnsiTheme="minorHAnsi"/>
        <w:kern w:val="0"/>
        <w:sz w:val="18"/>
        <w:szCs w:val="18"/>
      </w:rPr>
    </w:pPr>
    <w:r w:rsidRPr="00B01916">
      <w:rPr>
        <w:rFonts w:asciiTheme="minorHAnsi" w:hAnsiTheme="minorHAnsi"/>
        <w:kern w:val="0"/>
        <w:sz w:val="18"/>
        <w:szCs w:val="18"/>
      </w:rPr>
      <w:fldChar w:fldCharType="begin"/>
    </w:r>
    <w:r w:rsidRPr="00B01916">
      <w:rPr>
        <w:rFonts w:asciiTheme="minorHAnsi" w:hAnsiTheme="minorHAnsi"/>
        <w:kern w:val="0"/>
        <w:sz w:val="18"/>
        <w:szCs w:val="18"/>
      </w:rPr>
      <w:instrText xml:space="preserve"> PAGE   \* MERGEFORMAT </w:instrText>
    </w:r>
    <w:r w:rsidRPr="00B01916">
      <w:rPr>
        <w:rFonts w:asciiTheme="minorHAnsi" w:hAnsiTheme="minorHAnsi"/>
        <w:kern w:val="0"/>
        <w:sz w:val="18"/>
        <w:szCs w:val="18"/>
      </w:rPr>
      <w:fldChar w:fldCharType="separate"/>
    </w:r>
    <w:r w:rsidR="00102D8C">
      <w:rPr>
        <w:rFonts w:asciiTheme="minorHAnsi" w:hAnsiTheme="minorHAnsi"/>
        <w:noProof/>
        <w:kern w:val="0"/>
        <w:sz w:val="18"/>
        <w:szCs w:val="18"/>
      </w:rPr>
      <w:t>81</w:t>
    </w:r>
    <w:r w:rsidRPr="00B01916">
      <w:rPr>
        <w:rFonts w:asciiTheme="minorHAnsi" w:hAnsiTheme="minorHAnsi"/>
        <w:kern w:val="0"/>
        <w:sz w:val="18"/>
        <w:szCs w:val="18"/>
      </w:rPr>
      <w:fldChar w:fldCharType="end"/>
    </w:r>
  </w:p>
  <w:p w14:paraId="7FB3E867" w14:textId="77777777" w:rsidR="001946D5" w:rsidRDefault="001946D5">
    <w:pPr>
      <w:pStyle w:val="Stopka"/>
      <w:tabs>
        <w:tab w:val="center" w:pos="4536"/>
        <w:tab w:val="right" w:pos="9072"/>
      </w:tabs>
      <w:spacing w:before="60" w:line="240" w:lineRule="auto"/>
      <w:ind w:left="-11"/>
      <w:rPr>
        <w:rFonts w:ascii="Times New Roman" w:hAnsi="Times New Roman"/>
        <w:kern w:val="0"/>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E869" w14:textId="77777777" w:rsidR="001946D5" w:rsidRDefault="001946D5">
    <w:pPr>
      <w:pStyle w:val="Stopka"/>
      <w:tabs>
        <w:tab w:val="center" w:pos="4536"/>
        <w:tab w:val="right" w:pos="9072"/>
      </w:tabs>
      <w:spacing w:before="60" w:line="240" w:lineRule="auto"/>
      <w:ind w:left="-11"/>
      <w:jc w:val="right"/>
      <w:rPr>
        <w:rFonts w:ascii="Times New Roman" w:hAnsi="Times New Roman"/>
        <w:kern w:val="0"/>
        <w:sz w:val="24"/>
        <w:szCs w:val="24"/>
      </w:rPr>
    </w:pPr>
  </w:p>
  <w:p w14:paraId="7FB3E86A" w14:textId="77777777" w:rsidR="001946D5" w:rsidRDefault="001946D5">
    <w:pPr>
      <w:pStyle w:val="Stopka"/>
      <w:tabs>
        <w:tab w:val="center" w:pos="4536"/>
        <w:tab w:val="right" w:pos="9072"/>
      </w:tabs>
      <w:spacing w:before="60" w:line="240" w:lineRule="auto"/>
      <w:ind w:left="-11"/>
      <w:rPr>
        <w:rFonts w:ascii="Times New Roman" w:hAnsi="Times New Roman"/>
        <w:kern w:val="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C01CD" w14:textId="77777777" w:rsidR="009122F8" w:rsidRDefault="009122F8" w:rsidP="004B0C6B">
      <w:pPr>
        <w:spacing w:after="0"/>
      </w:pPr>
      <w:r>
        <w:separator/>
      </w:r>
    </w:p>
  </w:footnote>
  <w:footnote w:type="continuationSeparator" w:id="0">
    <w:p w14:paraId="7D8E8D0A" w14:textId="77777777" w:rsidR="009122F8" w:rsidRDefault="009122F8" w:rsidP="004B0C6B">
      <w:pPr>
        <w:spacing w:after="0"/>
      </w:pPr>
      <w:r>
        <w:continuationSeparator/>
      </w:r>
    </w:p>
  </w:footnote>
  <w:footnote w:type="continuationNotice" w:id="1">
    <w:p w14:paraId="1B2B88AF" w14:textId="77777777" w:rsidR="009122F8" w:rsidRDefault="009122F8">
      <w:pPr>
        <w:spacing w:before="0" w:after="0"/>
      </w:pPr>
    </w:p>
  </w:footnote>
  <w:footnote w:id="2">
    <w:p w14:paraId="280E071F" w14:textId="77777777" w:rsidR="001946D5" w:rsidRPr="00A92353" w:rsidRDefault="001946D5" w:rsidP="00F30F70">
      <w:pPr>
        <w:pStyle w:val="Tekstprzypisudolnego"/>
        <w:rPr>
          <w:rFonts w:asciiTheme="minorHAnsi" w:hAnsiTheme="minorHAnsi" w:cstheme="minorHAnsi"/>
          <w:sz w:val="16"/>
          <w:szCs w:val="16"/>
          <w:lang w:val="en-US"/>
        </w:rPr>
      </w:pPr>
      <w:r w:rsidRPr="00C13A85">
        <w:rPr>
          <w:rStyle w:val="Odwoanieprzypisudolnego"/>
          <w:rFonts w:asciiTheme="minorHAnsi" w:hAnsiTheme="minorHAnsi" w:cstheme="minorHAnsi"/>
          <w:sz w:val="16"/>
          <w:szCs w:val="16"/>
        </w:rPr>
        <w:footnoteRef/>
      </w:r>
      <w:r w:rsidRPr="00C13A85">
        <w:rPr>
          <w:rFonts w:asciiTheme="minorHAnsi" w:hAnsiTheme="minorHAnsi" w:cstheme="minorHAnsi"/>
          <w:sz w:val="16"/>
          <w:szCs w:val="16"/>
        </w:rPr>
        <w:t xml:space="preserve"> Wytyczne dotyczące ułatwień w dostępie do treści publikowanych w Internecie (ang. </w:t>
      </w:r>
      <w:r w:rsidRPr="00A92353">
        <w:rPr>
          <w:rFonts w:asciiTheme="minorHAnsi" w:hAnsiTheme="minorHAnsi" w:cstheme="minorHAnsi"/>
          <w:i/>
          <w:sz w:val="16"/>
          <w:szCs w:val="16"/>
          <w:lang w:val="en-US"/>
        </w:rPr>
        <w:t>Web Content Accessibility Guidelines</w:t>
      </w:r>
      <w:r w:rsidRPr="00A92353">
        <w:rPr>
          <w:rFonts w:asciiTheme="minorHAnsi" w:hAnsiTheme="minorHAnsi" w:cstheme="minorHAnsi"/>
          <w:sz w:val="16"/>
          <w:szCs w:val="16"/>
          <w:lang w:val="en-US"/>
        </w:rPr>
        <w:t xml:space="preserve">). </w:t>
      </w:r>
    </w:p>
  </w:footnote>
  <w:footnote w:id="3">
    <w:p w14:paraId="190566C0" w14:textId="77777777" w:rsidR="001946D5" w:rsidRPr="00A92353" w:rsidRDefault="001946D5" w:rsidP="00377EA2">
      <w:pPr>
        <w:pStyle w:val="Tekstprzypisudolnego"/>
        <w:rPr>
          <w:rFonts w:asciiTheme="minorHAnsi" w:hAnsiTheme="minorHAnsi" w:cstheme="minorHAnsi"/>
          <w:sz w:val="16"/>
          <w:szCs w:val="16"/>
          <w:lang w:val="en-US"/>
        </w:rPr>
      </w:pPr>
      <w:r>
        <w:rPr>
          <w:rStyle w:val="Odwoanieprzypisudolnego"/>
          <w:rFonts w:asciiTheme="minorHAnsi" w:hAnsiTheme="minorHAnsi" w:cstheme="minorHAnsi"/>
          <w:sz w:val="16"/>
        </w:rPr>
        <w:footnoteRef/>
      </w:r>
      <w:r w:rsidRPr="00A92353">
        <w:rPr>
          <w:rFonts w:asciiTheme="minorHAnsi" w:hAnsiTheme="minorHAnsi" w:cstheme="minorHAnsi"/>
          <w:sz w:val="16"/>
          <w:lang w:val="en-US"/>
        </w:rPr>
        <w:t xml:space="preserve"> Guidelines on facilitating the access to content published on the Internet (</w:t>
      </w:r>
      <w:r w:rsidRPr="00A92353">
        <w:rPr>
          <w:rFonts w:asciiTheme="minorHAnsi" w:hAnsiTheme="minorHAnsi" w:cstheme="minorHAnsi"/>
          <w:i/>
          <w:sz w:val="16"/>
          <w:lang w:val="en-US"/>
        </w:rPr>
        <w:t>Web Content Accessibility Guidelines</w:t>
      </w:r>
      <w:r w:rsidRPr="00A92353">
        <w:rPr>
          <w:rFonts w:asciiTheme="minorHAnsi" w:hAnsiTheme="minorHAnsi" w:cstheme="minorHAnsi"/>
          <w:sz w:val="16"/>
          <w:lang w:val="en-US"/>
        </w:rPr>
        <w:t xml:space="preserve">). </w:t>
      </w:r>
    </w:p>
  </w:footnote>
  <w:footnote w:id="4">
    <w:p w14:paraId="2A030FC6" w14:textId="77777777" w:rsidR="001946D5" w:rsidRDefault="001946D5" w:rsidP="00556205">
      <w:pPr>
        <w:pStyle w:val="Tekstprzypisudolnego"/>
        <w:rPr>
          <w:rFonts w:ascii="Calibri" w:hAnsi="Calibri"/>
        </w:rPr>
      </w:pPr>
      <w:r>
        <w:rPr>
          <w:rStyle w:val="Odwoanieprzypisudolnego"/>
          <w:rFonts w:ascii="Calibri" w:hAnsi="Calibri"/>
        </w:rPr>
        <w:footnoteRef/>
      </w:r>
      <w:r>
        <w:rPr>
          <w:rFonts w:ascii="Calibri" w:hAnsi="Calibri"/>
          <w:sz w:val="16"/>
          <w:szCs w:val="16"/>
        </w:rPr>
        <w:t xml:space="preserve"> Uszczegółowienia branż poprzez wskazanie sekcji i działów PKD zostało dokonane na podstawie </w:t>
      </w:r>
      <w:r>
        <w:rPr>
          <w:rFonts w:ascii="Calibri" w:hAnsi="Calibri"/>
          <w:i/>
          <w:sz w:val="16"/>
          <w:szCs w:val="16"/>
        </w:rPr>
        <w:t>Regionalnej Strategii Innowacji dla Województwa Łódzkiego LORIS 2030</w:t>
      </w:r>
      <w:r>
        <w:rPr>
          <w:rFonts w:ascii="Calibri" w:hAnsi="Calibri"/>
          <w:sz w:val="16"/>
          <w:szCs w:val="16"/>
        </w:rPr>
        <w:t xml:space="preserve">. </w:t>
      </w:r>
    </w:p>
  </w:footnote>
  <w:footnote w:id="5">
    <w:p w14:paraId="5280EF07" w14:textId="2044CA1C" w:rsidR="001946D5" w:rsidRDefault="001946D5" w:rsidP="00556205">
      <w:pPr>
        <w:pStyle w:val="Tekstprzypisudolnego"/>
        <w:rPr>
          <w:rFonts w:asciiTheme="minorHAnsi" w:hAnsiTheme="minorHAnsi" w:cstheme="minorHAnsi"/>
          <w: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Do badania zakwalifikowani zostali beneficjenci, którzy udzielili odpowiedzi "Tak" na dwa pytania filtrujące: </w:t>
      </w:r>
      <w:r>
        <w:rPr>
          <w:rFonts w:asciiTheme="minorHAnsi" w:hAnsiTheme="minorHAnsi" w:cstheme="minorHAnsi"/>
          <w:bCs/>
          <w:i/>
          <w:sz w:val="16"/>
          <w:szCs w:val="16"/>
        </w:rPr>
        <w:t xml:space="preserve">Proszę powiedzieć, czy słyszał/a Pan/Pani o możliwości korzystania z Funduszy Europejskich przez firmy/instytucje? </w:t>
      </w:r>
      <w:r>
        <w:rPr>
          <w:rFonts w:asciiTheme="minorHAnsi" w:hAnsiTheme="minorHAnsi" w:cstheme="minorHAnsi"/>
          <w:bCs/>
          <w:sz w:val="16"/>
          <w:szCs w:val="16"/>
        </w:rPr>
        <w:t xml:space="preserve">oraz </w:t>
      </w:r>
      <w:r>
        <w:rPr>
          <w:rFonts w:asciiTheme="minorHAnsi" w:hAnsiTheme="minorHAnsi" w:cstheme="minorHAnsi"/>
          <w:bCs/>
          <w:i/>
          <w:sz w:val="16"/>
          <w:szCs w:val="16"/>
        </w:rPr>
        <w:t xml:space="preserve">Czy potencjalnie mogliby Państwo jako firma skorzystać z funduszy europejskich?  </w:t>
      </w:r>
    </w:p>
  </w:footnote>
  <w:footnote w:id="6">
    <w:p w14:paraId="375EC00D"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1" w:history="1">
        <w:r>
          <w:rPr>
            <w:rStyle w:val="Hipercze"/>
            <w:rFonts w:asciiTheme="minorHAnsi" w:hAnsiTheme="minorHAnsi" w:cstheme="minorHAnsi"/>
            <w:sz w:val="16"/>
            <w:szCs w:val="16"/>
          </w:rPr>
          <w:t>http://www.rpo.lodzkie.pl/dowiedz-sie-wiecej-o-programie/poznaj-projekty/lista-beneficjentow#</w:t>
        </w:r>
      </w:hyperlink>
      <w:r>
        <w:rPr>
          <w:rFonts w:asciiTheme="minorHAnsi" w:hAnsiTheme="minorHAnsi" w:cstheme="minorHAnsi"/>
          <w:sz w:val="16"/>
          <w:szCs w:val="16"/>
        </w:rPr>
        <w:t xml:space="preserve"> </w:t>
      </w:r>
    </w:p>
  </w:footnote>
  <w:footnote w:id="7">
    <w:p w14:paraId="48FA8AC3"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i/>
          <w:sz w:val="16"/>
          <w:szCs w:val="16"/>
        </w:rPr>
        <w:t>Jak pisać o Funduszach Europejskich?</w:t>
      </w:r>
      <w:r>
        <w:rPr>
          <w:rFonts w:asciiTheme="minorHAnsi" w:hAnsiTheme="minorHAnsi" w:cstheme="minorHAnsi"/>
          <w:sz w:val="16"/>
          <w:szCs w:val="16"/>
        </w:rPr>
        <w:t xml:space="preserve"> Jan Miodek, Marek Maziarz, Tomasz Piekot, Marcin Poprawa, Grzegorz Zarzeczny, Warszawa 2010, str. 9-10, 23-24. </w:t>
      </w:r>
    </w:p>
  </w:footnote>
  <w:footnote w:id="8">
    <w:p w14:paraId="4EAA4516" w14:textId="77777777" w:rsidR="001946D5" w:rsidRDefault="001946D5" w:rsidP="00556205">
      <w:pPr>
        <w:pStyle w:val="Default"/>
        <w:rPr>
          <w:rFonts w:asciiTheme="minorHAnsi" w:eastAsia="Calibri" w:hAnsiTheme="minorHAnsi" w:cstheme="minorHAnsi"/>
          <w:sz w:val="16"/>
          <w:szCs w:val="16"/>
          <w:lang w:eastAsia="en-US"/>
        </w:rPr>
      </w:pPr>
      <w:r>
        <w:rPr>
          <w:rStyle w:val="Odwoanieprzypisudolnego"/>
          <w:rFonts w:asciiTheme="minorHAnsi" w:hAnsiTheme="minorHAnsi" w:cstheme="minorHAnsi"/>
          <w:sz w:val="16"/>
          <w:szCs w:val="16"/>
        </w:rPr>
        <w:footnoteRef/>
      </w:r>
      <w:hyperlink r:id="rId2" w:history="1">
        <w:r>
          <w:rPr>
            <w:rStyle w:val="Hipercze"/>
            <w:rFonts w:asciiTheme="minorHAnsi" w:hAnsiTheme="minorHAnsi" w:cstheme="minorHAnsi"/>
            <w:sz w:val="16"/>
            <w:szCs w:val="16"/>
          </w:rPr>
          <w:t>http://wuplodz.praca.gov.pl/web/rpo-wl/-/1457149-informacja-o-wybraniu-projektu-do-dofinansowania</w:t>
        </w:r>
      </w:hyperlink>
      <w:r>
        <w:rPr>
          <w:rFonts w:asciiTheme="minorHAnsi" w:hAnsiTheme="minorHAnsi" w:cstheme="minorHAnsi"/>
          <w:bCs/>
          <w:sz w:val="16"/>
          <w:szCs w:val="16"/>
        </w:rPr>
        <w:t xml:space="preserve"> </w:t>
      </w:r>
    </w:p>
  </w:footnote>
  <w:footnote w:id="9">
    <w:p w14:paraId="75294C8F"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3" w:history="1">
        <w:r>
          <w:rPr>
            <w:rStyle w:val="Hipercze"/>
            <w:rFonts w:asciiTheme="minorHAnsi" w:hAnsiTheme="minorHAnsi" w:cstheme="minorHAnsi"/>
            <w:sz w:val="16"/>
            <w:szCs w:val="16"/>
          </w:rPr>
          <w:t>http://wuplodz.praca.gov.pl/web/rpo-wl/pobierz-poradniki-publikacje-i-raporty</w:t>
        </w:r>
      </w:hyperlink>
      <w:r>
        <w:rPr>
          <w:rFonts w:asciiTheme="minorHAnsi" w:hAnsiTheme="minorHAnsi" w:cstheme="minorHAnsi"/>
          <w:sz w:val="16"/>
          <w:szCs w:val="16"/>
        </w:rPr>
        <w:t xml:space="preserve"> </w:t>
      </w:r>
    </w:p>
  </w:footnote>
  <w:footnote w:id="10">
    <w:p w14:paraId="4C6AF58C"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4" w:anchor="1.%20Jak%20stara%C4%87%20si%C4%99%20o%20dofinansowanie" w:history="1">
        <w:r>
          <w:rPr>
            <w:rStyle w:val="Hipercze"/>
            <w:rFonts w:asciiTheme="minorHAnsi" w:hAnsiTheme="minorHAnsi" w:cstheme="minorHAnsi"/>
            <w:sz w:val="16"/>
            <w:szCs w:val="16"/>
          </w:rPr>
          <w:t>http://www.cop.lodzkie.pl/skorzystaj?id=46#1.%20Jak%20stara%C4%87%20si%C4%99%20o%20dofinansowanie</w:t>
        </w:r>
      </w:hyperlink>
      <w:r>
        <w:rPr>
          <w:rFonts w:asciiTheme="minorHAnsi" w:hAnsiTheme="minorHAnsi" w:cstheme="minorHAnsi"/>
          <w:sz w:val="16"/>
          <w:szCs w:val="16"/>
        </w:rPr>
        <w:t xml:space="preserve">? </w:t>
      </w:r>
    </w:p>
  </w:footnote>
  <w:footnote w:id="11">
    <w:p w14:paraId="3E5ACF68"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Materiał pochodzi z „Wytwórnia Unijnych Pomysłów nr 3(10.2016)”</w:t>
      </w:r>
    </w:p>
  </w:footnote>
  <w:footnote w:id="12">
    <w:p w14:paraId="3CD39090" w14:textId="77777777" w:rsidR="001946D5" w:rsidRDefault="001946D5" w:rsidP="00556205">
      <w:pPr>
        <w:pStyle w:val="Tekstprzypisudolnego"/>
        <w:spacing w:before="0"/>
        <w:rPr>
          <w:rStyle w:val="Hipercze"/>
          <w:rFonts w:asciiTheme="minorHAnsi" w:hAnsiTheme="minorHAnsi" w:cstheme="minorHAnsi"/>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5" w:history="1">
        <w:r>
          <w:rPr>
            <w:rStyle w:val="Hipercze"/>
            <w:rFonts w:asciiTheme="minorHAnsi" w:hAnsiTheme="minorHAnsi" w:cstheme="minorHAnsi"/>
            <w:sz w:val="16"/>
            <w:szCs w:val="16"/>
          </w:rPr>
          <w:t>http://www.rpo.lodzkie.pl/blog/item/1000-obowiazki-okresu-trwalosci-cz-1</w:t>
        </w:r>
      </w:hyperlink>
      <w:r>
        <w:rPr>
          <w:rFonts w:asciiTheme="minorHAnsi" w:hAnsiTheme="minorHAnsi" w:cstheme="minorHAnsi"/>
          <w:sz w:val="16"/>
          <w:szCs w:val="16"/>
        </w:rPr>
        <w:t>;</w:t>
      </w:r>
      <w:r>
        <w:rPr>
          <w:rStyle w:val="Hipercze"/>
          <w:rFonts w:asciiTheme="minorHAnsi" w:hAnsiTheme="minorHAnsi" w:cstheme="minorHAnsi"/>
          <w:sz w:val="16"/>
          <w:szCs w:val="16"/>
        </w:rPr>
        <w:t xml:space="preserve"> </w:t>
      </w:r>
    </w:p>
    <w:p w14:paraId="1B5DBE9B" w14:textId="77777777" w:rsidR="001946D5" w:rsidRDefault="001946D5" w:rsidP="00556205">
      <w:pPr>
        <w:pStyle w:val="Tekstprzypisudolnego"/>
        <w:spacing w:before="0"/>
      </w:pPr>
      <w:r>
        <w:rPr>
          <w:rStyle w:val="Hipercze"/>
          <w:rFonts w:asciiTheme="minorHAnsi" w:hAnsiTheme="minorHAnsi" w:cstheme="minorHAnsi"/>
          <w:sz w:val="16"/>
          <w:szCs w:val="16"/>
        </w:rPr>
        <w:t>http://www.rpo.lodzkie.pl/blog/item/1001-obowiazki-okresu-trwalosci-cz-2</w:t>
      </w:r>
      <w:r>
        <w:rPr>
          <w:rFonts w:asciiTheme="minorHAnsi" w:hAnsiTheme="minorHAnsi" w:cstheme="minorHAnsi"/>
          <w:sz w:val="16"/>
          <w:szCs w:val="16"/>
        </w:rPr>
        <w:t xml:space="preserve"> </w:t>
      </w:r>
    </w:p>
  </w:footnote>
  <w:footnote w:id="13">
    <w:p w14:paraId="7665EF10"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Materiał pochodzi z „Wytwórnia Unijnych Pomysłów nr 3(10.2016)”</w:t>
      </w:r>
    </w:p>
  </w:footnote>
  <w:footnote w:id="14">
    <w:p w14:paraId="3F911FD7"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Materiał pochodzi z „Wytwórnia Unijnych Pomysłów, czerwiec 2016”</w:t>
      </w:r>
    </w:p>
  </w:footnote>
  <w:footnote w:id="15">
    <w:p w14:paraId="3D7F4BA7"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6" w:history="1">
        <w:r>
          <w:rPr>
            <w:rStyle w:val="Hipercze"/>
            <w:rFonts w:asciiTheme="minorHAnsi" w:hAnsiTheme="minorHAnsi" w:cstheme="minorHAnsi"/>
            <w:sz w:val="16"/>
            <w:szCs w:val="16"/>
          </w:rPr>
          <w:t>http://www.rpo.lodzkie.pl/blog/item/1178-dinopark-jedna-z-najwiekszych-atrakcji-dla-dzieci-w-regionie</w:t>
        </w:r>
      </w:hyperlink>
    </w:p>
  </w:footnote>
  <w:footnote w:id="16">
    <w:p w14:paraId="5786299F"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7" w:history="1">
        <w:r>
          <w:rPr>
            <w:rStyle w:val="Hipercze"/>
            <w:rFonts w:asciiTheme="minorHAnsi" w:hAnsiTheme="minorHAnsi" w:cstheme="minorHAnsi"/>
            <w:sz w:val="16"/>
            <w:szCs w:val="16"/>
          </w:rPr>
          <w:t>http://www.rpo.lodzkie.pl/blog/item/1176-piwo-do-chrzanu-z-truskawkami</w:t>
        </w:r>
      </w:hyperlink>
      <w:r>
        <w:rPr>
          <w:rFonts w:asciiTheme="minorHAnsi" w:hAnsiTheme="minorHAnsi" w:cstheme="minorHAnsi"/>
          <w:sz w:val="16"/>
          <w:szCs w:val="16"/>
        </w:rPr>
        <w:t xml:space="preserve"> </w:t>
      </w:r>
    </w:p>
  </w:footnote>
  <w:footnote w:id="17">
    <w:p w14:paraId="50F79E70" w14:textId="77777777" w:rsidR="001946D5" w:rsidRDefault="001946D5" w:rsidP="00556205">
      <w:pPr>
        <w:pStyle w:val="Tekstprzypisudolnego"/>
        <w:spacing w:before="0"/>
        <w:rPr>
          <w:rFonts w:asciiTheme="minorHAnsi" w:hAnsiTheme="minorHAnsi" w:cstheme="minorHAnsi"/>
          <w: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8" w:history="1">
        <w:r>
          <w:rPr>
            <w:rStyle w:val="Hipercze"/>
            <w:rFonts w:asciiTheme="minorHAnsi" w:hAnsiTheme="minorHAnsi" w:cstheme="minorHAnsi"/>
            <w:sz w:val="16"/>
            <w:szCs w:val="16"/>
          </w:rPr>
          <w:t>http://wuplodz.praca.gov.pl/web/rpo-wl/-/3710134-konkurs-dla-internautow-innowacje-z-zycia-wziete-pusc-wodze-kreatywnosci-?redirect=http%3A%2F%2Fwuplodz.praca.gov.pl%2Fweb%2Frpo-wl%2Fwiadomosci%2F%3Fp_p_id%3D101_INSTANCE_kFK4SLPFmlzN%26p_p_lifecycle%3D0%26p_p_state%3Dnormal%26p_p_mode%3Dview%26p_p_col_id%3Dcolumn-1%26p_p_col_count%3D2</w:t>
        </w:r>
      </w:hyperlink>
      <w:r>
        <w:rPr>
          <w:rFonts w:asciiTheme="minorHAnsi" w:hAnsiTheme="minorHAnsi" w:cstheme="minorHAnsi"/>
          <w:sz w:val="16"/>
          <w:szCs w:val="16"/>
        </w:rPr>
        <w:t xml:space="preserve"> </w:t>
      </w:r>
    </w:p>
  </w:footnote>
  <w:footnote w:id="18">
    <w:p w14:paraId="46861B2F"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9" w:history="1">
        <w:r>
          <w:rPr>
            <w:rStyle w:val="Hipercze"/>
            <w:rFonts w:asciiTheme="minorHAnsi" w:hAnsiTheme="minorHAnsi" w:cstheme="minorHAnsi"/>
            <w:sz w:val="16"/>
            <w:szCs w:val="16"/>
          </w:rPr>
          <w:t>http://lodz.wyborcza.pl/lodz/1,86245,20515213,nabory-wnioskow-o-dofinansowanie-w-ramach-lodzkiego-obszaru.html</w:t>
        </w:r>
      </w:hyperlink>
      <w:r>
        <w:rPr>
          <w:rFonts w:asciiTheme="minorHAnsi" w:hAnsiTheme="minorHAnsi" w:cstheme="minorHAnsi"/>
          <w:sz w:val="16"/>
          <w:szCs w:val="16"/>
        </w:rPr>
        <w:t xml:space="preserve"> </w:t>
      </w:r>
    </w:p>
  </w:footnote>
  <w:footnote w:id="19">
    <w:p w14:paraId="21CDB484"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10" w:history="1">
        <w:r>
          <w:rPr>
            <w:rStyle w:val="Hipercze"/>
            <w:rFonts w:asciiTheme="minorHAnsi" w:hAnsiTheme="minorHAnsi" w:cstheme="minorHAnsi"/>
            <w:sz w:val="16"/>
            <w:szCs w:val="16"/>
          </w:rPr>
          <w:t>http://firma.pb.pl/4642036,36879,dotacyjne-wsparcie-na-innowacje-w-regionach</w:t>
        </w:r>
      </w:hyperlink>
      <w:r>
        <w:rPr>
          <w:rFonts w:asciiTheme="minorHAnsi" w:hAnsiTheme="minorHAnsi" w:cstheme="minorHAnsi"/>
          <w:sz w:val="16"/>
          <w:szCs w:val="16"/>
        </w:rPr>
        <w:t xml:space="preserve"> </w:t>
      </w:r>
    </w:p>
  </w:footnote>
  <w:footnote w:id="20">
    <w:p w14:paraId="6B92E8A5"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11" w:history="1">
        <w:r>
          <w:rPr>
            <w:rStyle w:val="Hipercze"/>
            <w:rFonts w:asciiTheme="minorHAnsi" w:hAnsiTheme="minorHAnsi" w:cstheme="minorHAnsi"/>
            <w:sz w:val="16"/>
            <w:szCs w:val="16"/>
          </w:rPr>
          <w:t>http://lodz.wyborcza.pl/lodz/1,86245,20403120,fundusze-europejskie-na-wyciagniecie-reki.html</w:t>
        </w:r>
      </w:hyperlink>
      <w:r>
        <w:rPr>
          <w:rFonts w:asciiTheme="minorHAnsi" w:hAnsiTheme="minorHAnsi" w:cstheme="minorHAnsi"/>
          <w:sz w:val="16"/>
          <w:szCs w:val="16"/>
        </w:rPr>
        <w:t xml:space="preserve"> </w:t>
      </w:r>
    </w:p>
  </w:footnote>
  <w:footnote w:id="21">
    <w:p w14:paraId="7DF3E0B9" w14:textId="77777777" w:rsidR="001946D5" w:rsidRDefault="001946D5" w:rsidP="00556205">
      <w:pPr>
        <w:pStyle w:val="Tekstprzypisudolnego"/>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12" w:history="1">
        <w:r>
          <w:rPr>
            <w:rStyle w:val="Hipercze"/>
            <w:rFonts w:asciiTheme="minorHAnsi" w:hAnsiTheme="minorHAnsi" w:cstheme="minorHAnsi"/>
            <w:sz w:val="16"/>
            <w:szCs w:val="16"/>
          </w:rPr>
          <w:t>http://lodz.wyborcza.pl/lodz/1,35153,20407418,powstala-nowa-mobilna-mapa-wojewodztwa-lodzkiego.html</w:t>
        </w:r>
      </w:hyperlink>
      <w:r>
        <w:rPr>
          <w:rFonts w:asciiTheme="minorHAnsi" w:hAnsiTheme="minorHAnsi" w:cstheme="minorHAnsi"/>
          <w:sz w:val="16"/>
          <w:szCs w:val="16"/>
        </w:rPr>
        <w:t xml:space="preserve"> </w:t>
      </w:r>
    </w:p>
  </w:footnote>
  <w:footnote w:id="22">
    <w:p w14:paraId="100110DF" w14:textId="77777777" w:rsidR="001946D5" w:rsidRDefault="001946D5" w:rsidP="00556205">
      <w:pPr>
        <w:pStyle w:val="Tekstprzypisudolnego"/>
        <w:rPr>
          <w:rFonts w:ascii="Calibri" w:hAnsi="Calibr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hyperlink r:id="rId13" w:history="1">
        <w:r>
          <w:rPr>
            <w:rStyle w:val="Hipercze"/>
            <w:rFonts w:asciiTheme="minorHAnsi" w:hAnsiTheme="minorHAnsi" w:cstheme="minorHAnsi"/>
            <w:sz w:val="16"/>
            <w:szCs w:val="16"/>
          </w:rPr>
          <w:t>http://www.dzienniklodzki.pl/pieniadze/a/dotacje-unijne-wojewodztwo-lodzkie-wie-najlepiej-na-co-brac-pieniadze,10449740/</w:t>
        </w:r>
      </w:hyperlink>
      <w:r>
        <w:rPr>
          <w:rFonts w:ascii="Calibri" w:hAnsi="Calibri"/>
          <w:sz w:val="16"/>
          <w:szCs w:val="16"/>
        </w:rPr>
        <w:t xml:space="preserve"> </w:t>
      </w:r>
    </w:p>
  </w:footnote>
  <w:footnote w:id="23">
    <w:p w14:paraId="74647DE4" w14:textId="149865BF" w:rsidR="001946D5" w:rsidRPr="00E715D3" w:rsidRDefault="001946D5" w:rsidP="0066755A">
      <w:pPr>
        <w:pStyle w:val="Tekstprzypisudolnego"/>
        <w:rPr>
          <w:rFonts w:asciiTheme="minorHAnsi" w:hAnsiTheme="minorHAnsi" w:cstheme="minorHAnsi"/>
          <w:i/>
          <w:sz w:val="16"/>
          <w:szCs w:val="16"/>
        </w:rPr>
      </w:pPr>
      <w:r w:rsidRPr="00E715D3">
        <w:rPr>
          <w:rStyle w:val="Odwoanieprzypisudolnego"/>
          <w:rFonts w:asciiTheme="minorHAnsi" w:hAnsiTheme="minorHAnsi" w:cstheme="minorHAnsi"/>
          <w:sz w:val="16"/>
          <w:szCs w:val="16"/>
        </w:rPr>
        <w:footnoteRef/>
      </w:r>
      <w:r w:rsidRPr="00E715D3">
        <w:rPr>
          <w:rFonts w:asciiTheme="minorHAnsi" w:hAnsiTheme="minorHAnsi" w:cstheme="minorHAnsi"/>
          <w:sz w:val="16"/>
          <w:szCs w:val="16"/>
        </w:rPr>
        <w:t xml:space="preserve"> Procedury przygotowania, wdrażania strategii programowych znajdują się w </w:t>
      </w:r>
      <w:r w:rsidRPr="00E715D3">
        <w:rPr>
          <w:rFonts w:asciiTheme="minorHAnsi" w:hAnsiTheme="minorHAnsi" w:cstheme="minorHAnsi"/>
          <w:i/>
          <w:sz w:val="16"/>
          <w:szCs w:val="16"/>
        </w:rPr>
        <w:t>Wytycznych w zakresie informacji i promocji programów operacyjnych polityki spójności na lata 2014-2020.</w:t>
      </w:r>
    </w:p>
  </w:footnote>
  <w:footnote w:id="24">
    <w:p w14:paraId="4E3E935B" w14:textId="77777777" w:rsidR="001946D5" w:rsidRPr="000664C9" w:rsidRDefault="001946D5" w:rsidP="0066755A">
      <w:pPr>
        <w:pStyle w:val="Tekstprzypisudolnego"/>
        <w:rPr>
          <w:rFonts w:asciiTheme="minorHAnsi" w:hAnsiTheme="minorHAnsi" w:cstheme="minorHAnsi"/>
          <w:sz w:val="16"/>
          <w:szCs w:val="16"/>
        </w:rPr>
      </w:pPr>
      <w:r w:rsidRPr="000664C9">
        <w:rPr>
          <w:rStyle w:val="Odwoanieprzypisudolnego"/>
          <w:rFonts w:asciiTheme="minorHAnsi" w:hAnsiTheme="minorHAnsi" w:cstheme="minorHAnsi"/>
          <w:sz w:val="16"/>
          <w:szCs w:val="16"/>
        </w:rPr>
        <w:footnoteRef/>
      </w:r>
      <w:r w:rsidRPr="000664C9">
        <w:rPr>
          <w:rFonts w:asciiTheme="minorHAnsi" w:hAnsiTheme="minorHAnsi" w:cstheme="minorHAnsi"/>
          <w:sz w:val="16"/>
          <w:szCs w:val="16"/>
        </w:rPr>
        <w:t xml:space="preserve"> Manuel Castels, </w:t>
      </w:r>
      <w:r w:rsidRPr="000664C9">
        <w:rPr>
          <w:rFonts w:asciiTheme="minorHAnsi" w:hAnsiTheme="minorHAnsi" w:cstheme="minorHAnsi"/>
          <w:i/>
          <w:sz w:val="16"/>
          <w:szCs w:val="16"/>
        </w:rPr>
        <w:t>Społeczeństwo sieci</w:t>
      </w:r>
      <w:r w:rsidRPr="000664C9">
        <w:rPr>
          <w:rFonts w:asciiTheme="minorHAnsi" w:hAnsiTheme="minorHAnsi" w:cstheme="minorHAnsi"/>
          <w:sz w:val="16"/>
          <w:szCs w:val="16"/>
        </w:rPr>
        <w:t>, PWN, Warszawa 2010.</w:t>
      </w:r>
    </w:p>
  </w:footnote>
  <w:footnote w:id="25">
    <w:p w14:paraId="4C6530B9" w14:textId="4EFEEDED" w:rsidR="001946D5" w:rsidRPr="00CF215A" w:rsidRDefault="001946D5">
      <w:pPr>
        <w:pStyle w:val="Tekstprzypisudolnego"/>
        <w:rPr>
          <w:rFonts w:asciiTheme="minorHAnsi" w:hAnsiTheme="minorHAnsi" w:cstheme="minorHAnsi"/>
          <w:sz w:val="16"/>
          <w:szCs w:val="16"/>
        </w:rPr>
      </w:pPr>
      <w:r w:rsidRPr="00CF215A">
        <w:rPr>
          <w:rStyle w:val="Odwoanieprzypisudolnego"/>
          <w:rFonts w:asciiTheme="minorHAnsi" w:hAnsiTheme="minorHAnsi" w:cstheme="minorHAnsi"/>
          <w:sz w:val="16"/>
          <w:szCs w:val="16"/>
        </w:rPr>
        <w:footnoteRef/>
      </w:r>
      <w:r w:rsidRPr="00CF215A">
        <w:rPr>
          <w:rFonts w:asciiTheme="minorHAnsi" w:hAnsiTheme="minorHAnsi" w:cstheme="minorHAnsi"/>
          <w:sz w:val="16"/>
          <w:szCs w:val="16"/>
        </w:rPr>
        <w:t xml:space="preserve"> </w:t>
      </w:r>
      <w:r>
        <w:rPr>
          <w:rFonts w:asciiTheme="minorHAnsi" w:hAnsiTheme="minorHAnsi" w:cstheme="minorHAnsi"/>
          <w:sz w:val="16"/>
          <w:szCs w:val="16"/>
        </w:rPr>
        <w:t xml:space="preserve">Wniosek ten potwierdzają </w:t>
      </w:r>
      <w:r w:rsidRPr="00CF215A">
        <w:rPr>
          <w:rFonts w:asciiTheme="minorHAnsi" w:hAnsiTheme="minorHAnsi" w:cstheme="minorHAnsi"/>
          <w:sz w:val="16"/>
          <w:szCs w:val="16"/>
        </w:rPr>
        <w:t>wyniki badań ewaluacyjnych</w:t>
      </w:r>
      <w:r>
        <w:rPr>
          <w:rFonts w:asciiTheme="minorHAnsi" w:hAnsiTheme="minorHAnsi" w:cstheme="minorHAnsi"/>
          <w:sz w:val="16"/>
          <w:szCs w:val="16"/>
        </w:rPr>
        <w:t xml:space="preserve"> dotyczących oceny działań komunikacyjnych prowadzonych w innych regionach </w:t>
      </w:r>
      <w:r w:rsidRPr="00CF215A">
        <w:rPr>
          <w:rFonts w:asciiTheme="minorHAnsi" w:hAnsiTheme="minorHAnsi" w:cstheme="minorHAnsi"/>
          <w:sz w:val="16"/>
          <w:szCs w:val="16"/>
        </w:rPr>
        <w:t>np. „Ewaluacja działań informacyjno-promocyjnych RPO WD 2</w:t>
      </w:r>
      <w:r>
        <w:rPr>
          <w:rFonts w:asciiTheme="minorHAnsi" w:hAnsiTheme="minorHAnsi" w:cstheme="minorHAnsi"/>
          <w:sz w:val="16"/>
          <w:szCs w:val="16"/>
        </w:rPr>
        <w:t>007-2013”, Agrotec Polska, 2014 (s. 30);</w:t>
      </w:r>
      <w:r w:rsidRPr="00CF215A">
        <w:rPr>
          <w:rFonts w:asciiTheme="minorHAnsi" w:hAnsiTheme="minorHAnsi" w:cstheme="minorHAnsi"/>
          <w:sz w:val="16"/>
          <w:szCs w:val="16"/>
        </w:rPr>
        <w:t xml:space="preserve"> „Ocena działań informacyjno-promocyjnych podejmowanych w ramach RPO WZ w latach</w:t>
      </w:r>
      <w:r>
        <w:rPr>
          <w:rFonts w:asciiTheme="minorHAnsi" w:hAnsiTheme="minorHAnsi" w:cstheme="minorHAnsi"/>
          <w:sz w:val="16"/>
          <w:szCs w:val="16"/>
        </w:rPr>
        <w:t xml:space="preserve"> </w:t>
      </w:r>
      <w:r w:rsidRPr="00CF215A">
        <w:rPr>
          <w:rFonts w:asciiTheme="minorHAnsi" w:hAnsiTheme="minorHAnsi" w:cstheme="minorHAnsi"/>
          <w:sz w:val="16"/>
          <w:szCs w:val="16"/>
        </w:rPr>
        <w:t>2007-2013 w województwie zachodniopomorskim oraz rekomendowanie działań informacyjno-promocyjnych w nowej perspektywie fin</w:t>
      </w:r>
      <w:r>
        <w:rPr>
          <w:rFonts w:asciiTheme="minorHAnsi" w:hAnsiTheme="minorHAnsi" w:cstheme="minorHAnsi"/>
          <w:sz w:val="16"/>
          <w:szCs w:val="16"/>
        </w:rPr>
        <w:t>ansowej”, EGO Evaluation, 2014 (</w:t>
      </w:r>
      <w:r w:rsidRPr="00CF215A">
        <w:rPr>
          <w:rFonts w:asciiTheme="minorHAnsi" w:hAnsiTheme="minorHAnsi" w:cstheme="minorHAnsi"/>
          <w:sz w:val="16"/>
          <w:szCs w:val="16"/>
        </w:rPr>
        <w:t>s. 5-6</w:t>
      </w:r>
      <w:r>
        <w:rPr>
          <w:rFonts w:asciiTheme="minorHAnsi" w:hAnsiTheme="minorHAnsi" w:cstheme="minorHAnsi"/>
          <w:sz w:val="16"/>
          <w:szCs w:val="16"/>
        </w:rPr>
        <w:t>);</w:t>
      </w:r>
      <w:r w:rsidRPr="00CF215A">
        <w:rPr>
          <w:rFonts w:asciiTheme="minorHAnsi" w:hAnsiTheme="minorHAnsi" w:cstheme="minorHAnsi"/>
          <w:sz w:val="16"/>
          <w:szCs w:val="16"/>
        </w:rPr>
        <w:t xml:space="preserve"> „Ewaluacja działań informacyjno-promocyjnych Wielkopolski</w:t>
      </w:r>
      <w:r>
        <w:rPr>
          <w:rFonts w:asciiTheme="minorHAnsi" w:hAnsiTheme="minorHAnsi" w:cstheme="minorHAnsi"/>
          <w:sz w:val="16"/>
          <w:szCs w:val="16"/>
        </w:rPr>
        <w:t>e</w:t>
      </w:r>
      <w:r w:rsidRPr="00CF215A">
        <w:rPr>
          <w:rFonts w:asciiTheme="minorHAnsi" w:hAnsiTheme="minorHAnsi" w:cstheme="minorHAnsi"/>
          <w:sz w:val="16"/>
          <w:szCs w:val="16"/>
        </w:rPr>
        <w:t>go Regionalnego Programu Operacyjnego na lata 2007-2013”, Public Prof</w:t>
      </w:r>
      <w:r>
        <w:rPr>
          <w:rFonts w:asciiTheme="minorHAnsi" w:hAnsiTheme="minorHAnsi" w:cstheme="minorHAnsi"/>
          <w:sz w:val="16"/>
          <w:szCs w:val="16"/>
        </w:rPr>
        <w:t>its Sp. z o.o., 2014 (</w:t>
      </w:r>
      <w:r w:rsidRPr="00CF215A">
        <w:rPr>
          <w:rFonts w:asciiTheme="minorHAnsi" w:hAnsiTheme="minorHAnsi" w:cstheme="minorHAnsi"/>
          <w:sz w:val="16"/>
          <w:szCs w:val="16"/>
        </w:rPr>
        <w:t>s. 6</w:t>
      </w:r>
      <w:r>
        <w:rPr>
          <w:rFonts w:asciiTheme="minorHAnsi" w:hAnsiTheme="minorHAnsi" w:cstheme="minorHAnsi"/>
          <w:sz w:val="16"/>
          <w:szCs w:val="16"/>
        </w:rPr>
        <w:t>)</w:t>
      </w:r>
      <w:r w:rsidRPr="00CF215A">
        <w:rPr>
          <w:rFonts w:asciiTheme="minorHAnsi" w:hAnsiTheme="minorHAnsi" w:cstheme="minorHAnsi"/>
          <w:sz w:val="16"/>
          <w:szCs w:val="16"/>
        </w:rPr>
        <w:t>.</w:t>
      </w:r>
    </w:p>
  </w:footnote>
  <w:footnote w:id="26">
    <w:p w14:paraId="4B57C413" w14:textId="42F16B57" w:rsidR="001946D5" w:rsidRPr="007D185F" w:rsidRDefault="001946D5" w:rsidP="0037181F">
      <w:pPr>
        <w:pStyle w:val="Default"/>
        <w:rPr>
          <w:rFonts w:asciiTheme="minorHAnsi" w:eastAsiaTheme="minorHAnsi" w:hAnsiTheme="minorHAnsi" w:cstheme="minorHAnsi"/>
          <w:sz w:val="16"/>
          <w:szCs w:val="16"/>
          <w:lang w:eastAsia="en-US"/>
        </w:rPr>
      </w:pPr>
      <w:r w:rsidRPr="007D185F">
        <w:rPr>
          <w:rStyle w:val="Odwoanieprzypisudolnego"/>
          <w:rFonts w:asciiTheme="minorHAnsi" w:hAnsiTheme="minorHAnsi" w:cstheme="minorHAnsi"/>
          <w:sz w:val="16"/>
          <w:szCs w:val="16"/>
        </w:rPr>
        <w:footnoteRef/>
      </w:r>
      <w:hyperlink r:id="rId14" w:history="1">
        <w:r w:rsidRPr="007D185F">
          <w:rPr>
            <w:rStyle w:val="Hipercze"/>
            <w:rFonts w:asciiTheme="minorHAnsi" w:hAnsiTheme="minorHAnsi" w:cstheme="minorHAnsi"/>
            <w:sz w:val="16"/>
            <w:szCs w:val="16"/>
          </w:rPr>
          <w:t>http://wuplodz.praca.gov.pl/web/rpo-wl/-/1457149-informacja-o-wybraniu-projektu-do-dofinansowania</w:t>
        </w:r>
      </w:hyperlink>
      <w:r>
        <w:rPr>
          <w:rFonts w:asciiTheme="minorHAnsi" w:hAnsiTheme="minorHAnsi" w:cstheme="minorHAnsi"/>
          <w:bCs/>
          <w:sz w:val="16"/>
          <w:szCs w:val="16"/>
        </w:rPr>
        <w:t>.</w:t>
      </w:r>
    </w:p>
  </w:footnote>
  <w:footnote w:id="27">
    <w:p w14:paraId="0109FCD9" w14:textId="6E27A589" w:rsidR="001946D5" w:rsidRPr="007D185F" w:rsidRDefault="001946D5" w:rsidP="0037181F">
      <w:pPr>
        <w:pStyle w:val="Tekstprzypisudolnego"/>
        <w:rPr>
          <w:rFonts w:asciiTheme="minorHAnsi" w:hAnsiTheme="minorHAnsi" w:cstheme="minorHAnsi"/>
          <w:sz w:val="16"/>
          <w:szCs w:val="16"/>
        </w:rPr>
      </w:pPr>
      <w:r w:rsidRPr="007D185F">
        <w:rPr>
          <w:rStyle w:val="Odwoanieprzypisudolnego"/>
          <w:rFonts w:asciiTheme="minorHAnsi" w:hAnsiTheme="minorHAnsi" w:cstheme="minorHAnsi"/>
          <w:sz w:val="16"/>
          <w:szCs w:val="16"/>
        </w:rPr>
        <w:footnoteRef/>
      </w:r>
      <w:r w:rsidRPr="007D185F">
        <w:rPr>
          <w:rFonts w:asciiTheme="minorHAnsi" w:hAnsiTheme="minorHAnsi" w:cstheme="minorHAnsi"/>
          <w:sz w:val="16"/>
          <w:szCs w:val="16"/>
        </w:rPr>
        <w:t xml:space="preserve"> </w:t>
      </w:r>
      <w:hyperlink r:id="rId15" w:history="1">
        <w:r w:rsidRPr="007D185F">
          <w:rPr>
            <w:rStyle w:val="Hipercze"/>
            <w:rFonts w:asciiTheme="minorHAnsi" w:hAnsiTheme="minorHAnsi" w:cstheme="minorHAnsi"/>
            <w:sz w:val="16"/>
            <w:szCs w:val="16"/>
          </w:rPr>
          <w:t>http://wuplodz.praca.gov.pl/web/rpo-wl/pobierz-poradniki-publikacje-i-raporty</w:t>
        </w:r>
      </w:hyperlink>
      <w:r>
        <w:rPr>
          <w:rFonts w:asciiTheme="minorHAnsi" w:hAnsiTheme="minorHAnsi" w:cstheme="minorHAnsi"/>
          <w:sz w:val="16"/>
          <w:szCs w:val="16"/>
        </w:rPr>
        <w:t>.</w:t>
      </w:r>
    </w:p>
  </w:footnote>
  <w:footnote w:id="28">
    <w:p w14:paraId="7735D28B" w14:textId="77777777" w:rsidR="001946D5" w:rsidRPr="007D185F" w:rsidRDefault="001946D5" w:rsidP="0037181F">
      <w:pPr>
        <w:pStyle w:val="Tekstprzypisudolnego"/>
        <w:rPr>
          <w:rFonts w:asciiTheme="minorHAnsi" w:hAnsiTheme="minorHAnsi" w:cstheme="minorHAnsi"/>
          <w:sz w:val="16"/>
          <w:szCs w:val="16"/>
        </w:rPr>
      </w:pPr>
      <w:r w:rsidRPr="007D185F">
        <w:rPr>
          <w:rStyle w:val="Odwoanieprzypisudolnego"/>
          <w:rFonts w:asciiTheme="minorHAnsi" w:hAnsiTheme="minorHAnsi" w:cstheme="minorHAnsi"/>
          <w:sz w:val="16"/>
          <w:szCs w:val="16"/>
        </w:rPr>
        <w:footnoteRef/>
      </w:r>
      <w:r w:rsidRPr="007D185F">
        <w:rPr>
          <w:rFonts w:asciiTheme="minorHAnsi" w:hAnsiTheme="minorHAnsi" w:cstheme="minorHAnsi"/>
          <w:sz w:val="16"/>
          <w:szCs w:val="16"/>
        </w:rPr>
        <w:t xml:space="preserve"> </w:t>
      </w:r>
      <w:hyperlink r:id="rId16" w:anchor="1.%20Jak%20stara%C4%87%20si%C4%99%20o%20dofinansowanie" w:history="1">
        <w:r w:rsidRPr="007D185F">
          <w:rPr>
            <w:rStyle w:val="Hipercze"/>
            <w:rFonts w:asciiTheme="minorHAnsi" w:hAnsiTheme="minorHAnsi" w:cstheme="minorHAnsi"/>
            <w:sz w:val="16"/>
            <w:szCs w:val="16"/>
          </w:rPr>
          <w:t>http://www.cop.lodzkie.pl/skorzystaj?id=46#1.%20Jak%20stara%C4%87%20si%C4%99%20o%20dofinansowanie</w:t>
        </w:r>
      </w:hyperlink>
      <w:r w:rsidRPr="007D185F">
        <w:rPr>
          <w:rFonts w:asciiTheme="minorHAnsi" w:hAnsiTheme="minorHAnsi" w:cstheme="minorHAnsi"/>
          <w:sz w:val="16"/>
          <w:szCs w:val="16"/>
        </w:rPr>
        <w:t xml:space="preserve">? </w:t>
      </w:r>
    </w:p>
  </w:footnote>
  <w:footnote w:id="29">
    <w:p w14:paraId="66DB03CC" w14:textId="02067D19" w:rsidR="001946D5" w:rsidRPr="007D185F" w:rsidRDefault="001946D5" w:rsidP="0037181F">
      <w:pPr>
        <w:pStyle w:val="Tekstprzypisudolnego"/>
        <w:rPr>
          <w:rFonts w:asciiTheme="minorHAnsi" w:hAnsiTheme="minorHAnsi" w:cstheme="minorHAnsi"/>
          <w:sz w:val="16"/>
          <w:szCs w:val="16"/>
        </w:rPr>
      </w:pPr>
      <w:r w:rsidRPr="007D185F">
        <w:rPr>
          <w:rStyle w:val="Odwoanieprzypisudolnego"/>
          <w:rFonts w:asciiTheme="minorHAnsi" w:hAnsiTheme="minorHAnsi" w:cstheme="minorHAnsi"/>
          <w:sz w:val="16"/>
          <w:szCs w:val="16"/>
        </w:rPr>
        <w:footnoteRef/>
      </w:r>
      <w:r w:rsidRPr="007D185F">
        <w:rPr>
          <w:rFonts w:asciiTheme="minorHAnsi" w:hAnsiTheme="minorHAnsi" w:cstheme="minorHAnsi"/>
          <w:sz w:val="16"/>
          <w:szCs w:val="16"/>
        </w:rPr>
        <w:t xml:space="preserve"> Materiał pochodzi z „Wytwórnia Unijnych Pomysłów nr 3(10.2016)”</w:t>
      </w:r>
      <w:r>
        <w:rPr>
          <w:rFonts w:asciiTheme="minorHAnsi" w:hAnsiTheme="minorHAnsi" w:cstheme="minorHAnsi"/>
          <w:sz w:val="16"/>
          <w:szCs w:val="16"/>
        </w:rPr>
        <w:t>.</w:t>
      </w:r>
    </w:p>
  </w:footnote>
  <w:footnote w:id="30">
    <w:p w14:paraId="7B2DA4AA" w14:textId="04211D5F" w:rsidR="001946D5" w:rsidRPr="007D185F" w:rsidRDefault="001946D5" w:rsidP="0037181F">
      <w:pPr>
        <w:pStyle w:val="Tekstprzypisudolnego"/>
        <w:spacing w:before="0"/>
        <w:rPr>
          <w:rFonts w:asciiTheme="minorHAnsi" w:hAnsiTheme="minorHAnsi" w:cstheme="minorHAnsi"/>
          <w:sz w:val="16"/>
          <w:szCs w:val="16"/>
        </w:rPr>
      </w:pPr>
      <w:r w:rsidRPr="007D185F">
        <w:rPr>
          <w:rStyle w:val="Odwoanieprzypisudolnego"/>
          <w:rFonts w:asciiTheme="minorHAnsi" w:hAnsiTheme="minorHAnsi" w:cstheme="minorHAnsi"/>
          <w:sz w:val="16"/>
          <w:szCs w:val="16"/>
        </w:rPr>
        <w:footnoteRef/>
      </w:r>
      <w:r w:rsidRPr="007D185F">
        <w:rPr>
          <w:rFonts w:asciiTheme="minorHAnsi" w:hAnsiTheme="minorHAnsi" w:cstheme="minorHAnsi"/>
          <w:sz w:val="16"/>
          <w:szCs w:val="16"/>
        </w:rPr>
        <w:t xml:space="preserve"> </w:t>
      </w:r>
      <w:hyperlink r:id="rId17" w:history="1">
        <w:r w:rsidRPr="007D185F">
          <w:rPr>
            <w:rStyle w:val="Hipercze"/>
            <w:rFonts w:asciiTheme="minorHAnsi" w:hAnsiTheme="minorHAnsi" w:cstheme="minorHAnsi"/>
            <w:sz w:val="16"/>
            <w:szCs w:val="16"/>
          </w:rPr>
          <w:t>http://www.rpo.lodzkie.pl/blog/item/1000-obowiazki-okresu-trwalosci-cz-1</w:t>
        </w:r>
      </w:hyperlink>
      <w:r w:rsidRPr="007D185F">
        <w:rPr>
          <w:rFonts w:asciiTheme="minorHAnsi" w:hAnsiTheme="minorHAnsi" w:cstheme="minorHAnsi"/>
          <w:sz w:val="16"/>
          <w:szCs w:val="16"/>
        </w:rPr>
        <w:t xml:space="preserve"> ;</w:t>
      </w:r>
      <w:r w:rsidRPr="007D185F">
        <w:rPr>
          <w:rStyle w:val="Hipercze"/>
          <w:rFonts w:asciiTheme="minorHAnsi" w:hAnsiTheme="minorHAnsi" w:cstheme="minorHAnsi"/>
          <w:sz w:val="16"/>
          <w:szCs w:val="16"/>
        </w:rPr>
        <w:t xml:space="preserve"> http://www.rpo.lodzkie.pl/blog/item/1001-obowiazki-okresu-trwalosci-cz-2</w:t>
      </w:r>
      <w:r>
        <w:rPr>
          <w:rFonts w:asciiTheme="minorHAnsi" w:hAnsiTheme="minorHAnsi" w:cstheme="minorHAnsi"/>
          <w:sz w:val="16"/>
          <w:szCs w:val="16"/>
        </w:rPr>
        <w:t>.</w:t>
      </w:r>
    </w:p>
  </w:footnote>
  <w:footnote w:id="31">
    <w:p w14:paraId="2112FBC1" w14:textId="45E9FE93" w:rsidR="001946D5" w:rsidRPr="007D185F" w:rsidRDefault="001946D5" w:rsidP="0037181F">
      <w:pPr>
        <w:pStyle w:val="Tekstprzypisudolnego"/>
        <w:rPr>
          <w:rFonts w:asciiTheme="minorHAnsi" w:hAnsiTheme="minorHAnsi" w:cstheme="minorHAnsi"/>
          <w:sz w:val="16"/>
          <w:szCs w:val="16"/>
        </w:rPr>
      </w:pPr>
      <w:r w:rsidRPr="007D185F">
        <w:rPr>
          <w:rStyle w:val="Odwoanieprzypisudolnego"/>
          <w:rFonts w:asciiTheme="minorHAnsi" w:hAnsiTheme="minorHAnsi" w:cstheme="minorHAnsi"/>
          <w:sz w:val="16"/>
          <w:szCs w:val="16"/>
        </w:rPr>
        <w:footnoteRef/>
      </w:r>
      <w:r w:rsidRPr="007D185F">
        <w:rPr>
          <w:rFonts w:asciiTheme="minorHAnsi" w:hAnsiTheme="minorHAnsi" w:cstheme="minorHAnsi"/>
          <w:sz w:val="16"/>
          <w:szCs w:val="16"/>
        </w:rPr>
        <w:t xml:space="preserve"> </w:t>
      </w:r>
      <w:hyperlink r:id="rId18" w:history="1">
        <w:r w:rsidRPr="007D185F">
          <w:rPr>
            <w:rStyle w:val="Hipercze"/>
            <w:rFonts w:asciiTheme="minorHAnsi" w:hAnsiTheme="minorHAnsi" w:cstheme="minorHAnsi"/>
            <w:sz w:val="16"/>
            <w:szCs w:val="16"/>
          </w:rPr>
          <w:t>http://lodz.wyborcza.pl/lodz/1,86245,20515213,nabory-wnioskow-o-dofinansowanie-w-ramach-lodzkiego-obszaru.html</w:t>
        </w:r>
      </w:hyperlink>
      <w:r>
        <w:rPr>
          <w:rFonts w:asciiTheme="minorHAnsi" w:hAnsiTheme="minorHAnsi" w:cstheme="minorHAnsi"/>
          <w:sz w:val="16"/>
          <w:szCs w:val="16"/>
        </w:rPr>
        <w:t>.</w:t>
      </w:r>
    </w:p>
  </w:footnote>
  <w:footnote w:id="32">
    <w:p w14:paraId="7050E776" w14:textId="4C159F4E" w:rsidR="001946D5" w:rsidRPr="00141F7F" w:rsidRDefault="001946D5" w:rsidP="0037181F">
      <w:pPr>
        <w:pStyle w:val="Tekstprzypisudolnego"/>
        <w:rPr>
          <w:rFonts w:asciiTheme="minorHAnsi" w:hAnsiTheme="minorHAnsi" w:cstheme="minorHAnsi"/>
          <w:sz w:val="16"/>
          <w:szCs w:val="16"/>
        </w:rPr>
      </w:pPr>
      <w:r w:rsidRPr="007D185F">
        <w:rPr>
          <w:rStyle w:val="Odwoanieprzypisudolnego"/>
          <w:rFonts w:asciiTheme="minorHAnsi" w:hAnsiTheme="minorHAnsi" w:cstheme="minorHAnsi"/>
          <w:sz w:val="16"/>
          <w:szCs w:val="16"/>
        </w:rPr>
        <w:footnoteRef/>
      </w:r>
      <w:r w:rsidRPr="007D185F">
        <w:rPr>
          <w:rFonts w:asciiTheme="minorHAnsi" w:hAnsiTheme="minorHAnsi" w:cstheme="minorHAnsi"/>
          <w:sz w:val="16"/>
          <w:szCs w:val="16"/>
        </w:rPr>
        <w:t xml:space="preserve"> </w:t>
      </w:r>
      <w:hyperlink r:id="rId19" w:history="1">
        <w:r w:rsidRPr="007D185F">
          <w:rPr>
            <w:rStyle w:val="Hipercze"/>
            <w:rFonts w:asciiTheme="minorHAnsi" w:hAnsiTheme="minorHAnsi" w:cstheme="minorHAnsi"/>
            <w:sz w:val="16"/>
            <w:szCs w:val="16"/>
          </w:rPr>
          <w:t>http://firma.pb.pl/4642036,36879,dotacyjne-wsparcie-na-innowacje-w-regionach</w:t>
        </w:r>
      </w:hyperlink>
      <w:r>
        <w:rPr>
          <w:rFonts w:asciiTheme="minorHAnsi" w:hAnsiTheme="minorHAnsi" w:cstheme="minorHAnsi"/>
          <w:sz w:val="16"/>
          <w:szCs w:val="16"/>
        </w:rPr>
        <w:t>.</w:t>
      </w:r>
    </w:p>
  </w:footnote>
  <w:footnote w:id="33">
    <w:p w14:paraId="6ACC9D97" w14:textId="5558C496" w:rsidR="001946D5" w:rsidRPr="007D185F" w:rsidRDefault="001946D5" w:rsidP="0037181F">
      <w:pPr>
        <w:pStyle w:val="Tekstprzypisudolnego"/>
        <w:rPr>
          <w:rFonts w:asciiTheme="minorHAnsi" w:hAnsiTheme="minorHAnsi" w:cstheme="minorHAnsi"/>
          <w:sz w:val="16"/>
          <w:szCs w:val="16"/>
        </w:rPr>
      </w:pPr>
      <w:r w:rsidRPr="007D185F">
        <w:rPr>
          <w:rStyle w:val="Odwoanieprzypisudolnego"/>
          <w:rFonts w:asciiTheme="minorHAnsi" w:hAnsiTheme="minorHAnsi" w:cstheme="minorHAnsi"/>
          <w:sz w:val="16"/>
          <w:szCs w:val="16"/>
        </w:rPr>
        <w:footnoteRef/>
      </w:r>
      <w:r w:rsidRPr="007D185F">
        <w:rPr>
          <w:rFonts w:asciiTheme="minorHAnsi" w:hAnsiTheme="minorHAnsi" w:cstheme="minorHAnsi"/>
          <w:sz w:val="16"/>
          <w:szCs w:val="16"/>
        </w:rPr>
        <w:t xml:space="preserve"> </w:t>
      </w:r>
      <w:hyperlink r:id="rId20" w:history="1">
        <w:r w:rsidRPr="007D185F">
          <w:rPr>
            <w:rStyle w:val="Hipercze"/>
            <w:rFonts w:asciiTheme="minorHAnsi" w:hAnsiTheme="minorHAnsi" w:cstheme="minorHAnsi"/>
            <w:sz w:val="16"/>
            <w:szCs w:val="16"/>
          </w:rPr>
          <w:t>http://konfederacjalewiatan.pl/wydawnictwa/_files/publikacje/2013/MSP_2013_-_raport_g_wny_pol.pdf</w:t>
        </w:r>
      </w:hyperlink>
      <w:r>
        <w:rPr>
          <w:rStyle w:val="Hipercze"/>
          <w:rFonts w:asciiTheme="minorHAnsi" w:hAnsiTheme="minorHAnsi" w:cstheme="minorHAnsi"/>
          <w:sz w:val="16"/>
          <w:szCs w:val="16"/>
        </w:rPr>
        <w:t>.</w:t>
      </w:r>
      <w:r w:rsidRPr="007D185F">
        <w:rPr>
          <w:rFonts w:asciiTheme="minorHAnsi" w:hAnsiTheme="minorHAnsi" w:cstheme="minorHAnsi"/>
          <w:sz w:val="16"/>
          <w:szCs w:val="16"/>
        </w:rPr>
        <w:t xml:space="preserve"> </w:t>
      </w:r>
    </w:p>
  </w:footnote>
  <w:footnote w:id="34">
    <w:p w14:paraId="58EE3DD3" w14:textId="77777777" w:rsidR="001946D5" w:rsidRPr="001326D9" w:rsidRDefault="001946D5" w:rsidP="001B34CF">
      <w:pPr>
        <w:pStyle w:val="Tekstprzypisudolnego"/>
        <w:rPr>
          <w:rFonts w:ascii="Calibri" w:hAnsi="Calibri" w:cs="Calibri"/>
          <w:sz w:val="16"/>
          <w:szCs w:val="16"/>
        </w:rPr>
      </w:pPr>
      <w:r w:rsidRPr="001326D9">
        <w:rPr>
          <w:rStyle w:val="Odwoanieprzypisudolnego"/>
          <w:rFonts w:ascii="Calibri" w:hAnsi="Calibri" w:cs="Calibri"/>
          <w:sz w:val="16"/>
          <w:szCs w:val="16"/>
        </w:rPr>
        <w:footnoteRef/>
      </w:r>
      <w:r w:rsidRPr="001326D9">
        <w:rPr>
          <w:rFonts w:ascii="Calibri" w:hAnsi="Calibri" w:cs="Calibri"/>
          <w:sz w:val="16"/>
          <w:szCs w:val="16"/>
        </w:rPr>
        <w:t xml:space="preserve"> Pozostałe grupy docelowe to: </w:t>
      </w:r>
      <w:r w:rsidRPr="001326D9">
        <w:rPr>
          <w:rFonts w:ascii="Calibri" w:hAnsi="Calibri" w:cs="Calibri"/>
          <w:bCs/>
          <w:sz w:val="16"/>
          <w:szCs w:val="16"/>
        </w:rPr>
        <w:t>faktyczni i potencjalni beneficjenci - tzw. liderzy zmian oraz faktyczni i potencjalni uczestnicy projektów.</w:t>
      </w:r>
    </w:p>
  </w:footnote>
  <w:footnote w:id="35">
    <w:p w14:paraId="46C6B9EB" w14:textId="77777777" w:rsidR="001946D5" w:rsidRPr="008E06F2" w:rsidRDefault="001946D5" w:rsidP="001B34CF">
      <w:pPr>
        <w:pStyle w:val="Tekstprzypisudolnego"/>
      </w:pPr>
      <w:r w:rsidRPr="002244BB">
        <w:rPr>
          <w:rStyle w:val="Odwoanieprzypisudolnego"/>
          <w:rFonts w:ascii="Calibri" w:hAnsi="Calibri" w:cs="Calibri"/>
          <w:sz w:val="18"/>
          <w:szCs w:val="18"/>
        </w:rPr>
        <w:footnoteRef/>
      </w:r>
      <w:r w:rsidRPr="002244BB">
        <w:rPr>
          <w:rFonts w:ascii="Calibri" w:hAnsi="Calibri" w:cs="Calibri"/>
          <w:sz w:val="18"/>
          <w:szCs w:val="18"/>
        </w:rPr>
        <w:t xml:space="preserve"> Raport końcowy z badania pt. </w:t>
      </w:r>
      <w:r w:rsidRPr="002244BB">
        <w:rPr>
          <w:rFonts w:ascii="Calibri" w:hAnsi="Calibri" w:cs="Calibri"/>
          <w:i/>
          <w:sz w:val="18"/>
          <w:szCs w:val="18"/>
        </w:rPr>
        <w:t>Ewaluacja działań komunikacyjnych RPO WŁ w latach 2010 - 2013</w:t>
      </w:r>
      <w:r w:rsidRPr="002244BB">
        <w:rPr>
          <w:rFonts w:ascii="Calibri" w:hAnsi="Calibri" w:cs="Calibri"/>
          <w:sz w:val="18"/>
          <w:szCs w:val="18"/>
        </w:rPr>
        <w:t>, EGO s.c, 2014, s. 36.</w:t>
      </w:r>
      <w:r>
        <w:t xml:space="preserve"> </w:t>
      </w:r>
    </w:p>
  </w:footnote>
  <w:footnote w:id="36">
    <w:p w14:paraId="4400E370" w14:textId="1F204CDF"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FGI z mieszkańcami</w:t>
      </w:r>
      <w:r>
        <w:rPr>
          <w:rFonts w:asciiTheme="minorHAnsi" w:hAnsiTheme="minorHAnsi" w:cstheme="minorHAnsi"/>
          <w:sz w:val="16"/>
          <w:szCs w:val="16"/>
        </w:rPr>
        <w:t>.</w:t>
      </w:r>
    </w:p>
  </w:footnote>
  <w:footnote w:id="37">
    <w:p w14:paraId="71221A46"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Materiał pochodzi z „Wytwórnia Unijnych Pomysłów nr 3(10.2016)”</w:t>
      </w:r>
    </w:p>
  </w:footnote>
  <w:footnote w:id="38">
    <w:p w14:paraId="4456E06C"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Materiał pochodzi z „Wytwórnia Unijnych Pomysłów, czerwiec 2016”</w:t>
      </w:r>
    </w:p>
  </w:footnote>
  <w:footnote w:id="39">
    <w:p w14:paraId="53EC65C7"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t>
      </w:r>
      <w:hyperlink r:id="rId21" w:history="1">
        <w:r w:rsidRPr="00A06046">
          <w:rPr>
            <w:rStyle w:val="Hipercze"/>
            <w:rFonts w:asciiTheme="minorHAnsi" w:hAnsiTheme="minorHAnsi" w:cstheme="minorHAnsi"/>
            <w:sz w:val="16"/>
            <w:szCs w:val="16"/>
          </w:rPr>
          <w:t>http://www.rpo.lodzkie.pl/blog/item/1178-dinopark-jedna-z-najwiekszych-atrakcji-dla-dzieci-w-regionie</w:t>
        </w:r>
      </w:hyperlink>
    </w:p>
  </w:footnote>
  <w:footnote w:id="40">
    <w:p w14:paraId="2F095544"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t>
      </w:r>
      <w:hyperlink r:id="rId22" w:history="1">
        <w:r w:rsidRPr="00A06046">
          <w:rPr>
            <w:rStyle w:val="Hipercze"/>
            <w:rFonts w:asciiTheme="minorHAnsi" w:hAnsiTheme="minorHAnsi" w:cstheme="minorHAnsi"/>
            <w:sz w:val="16"/>
            <w:szCs w:val="16"/>
          </w:rPr>
          <w:t>http://www.rpo.lodzkie.pl/blog/item/1176-piwo-do-chrzanu-z-truskawkami</w:t>
        </w:r>
      </w:hyperlink>
      <w:r w:rsidRPr="00A06046">
        <w:rPr>
          <w:rFonts w:asciiTheme="minorHAnsi" w:hAnsiTheme="minorHAnsi" w:cstheme="minorHAnsi"/>
          <w:sz w:val="16"/>
          <w:szCs w:val="16"/>
        </w:rPr>
        <w:t xml:space="preserve"> </w:t>
      </w:r>
    </w:p>
  </w:footnote>
  <w:footnote w:id="41">
    <w:p w14:paraId="1418E09B" w14:textId="77777777" w:rsidR="001946D5" w:rsidRPr="00A06046" w:rsidRDefault="001946D5" w:rsidP="00BA297D">
      <w:pPr>
        <w:pStyle w:val="Tekstprzypisudolnego"/>
        <w:spacing w:before="0"/>
        <w:rPr>
          <w:rFonts w:asciiTheme="minorHAnsi" w:hAnsiTheme="minorHAnsi" w:cstheme="minorHAnsi"/>
          <w: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t>
      </w:r>
      <w:hyperlink r:id="rId23" w:history="1">
        <w:r w:rsidRPr="00A06046">
          <w:rPr>
            <w:rStyle w:val="Hipercze"/>
            <w:rFonts w:asciiTheme="minorHAnsi" w:hAnsiTheme="minorHAnsi" w:cstheme="minorHAnsi"/>
            <w:sz w:val="16"/>
            <w:szCs w:val="16"/>
          </w:rPr>
          <w:t>http://wuplodz.praca.gov.pl/web/rpo-wl/-/3710134-konkurs-dla-internautow-innowacje-z-zycia-wziete-pusc-wodze-kreatywnosci-?redirect=http%3A%2F%2Fwuplodz.praca.gov.pl%2Fweb%2Frpo-wl%2Fwiadomosci%2F%3Fp_p_id%3D101_INSTANCE_kFK4SLPFmlzN%26p_p_lifecycle%3D0%26p_p_state%3Dnormal%26p_p_mode%3Dview%26p_p_col_id%3Dcolumn-1%26p_p_col_count%3D2</w:t>
        </w:r>
      </w:hyperlink>
      <w:r w:rsidRPr="00A06046">
        <w:rPr>
          <w:rFonts w:asciiTheme="minorHAnsi" w:hAnsiTheme="minorHAnsi" w:cstheme="minorHAnsi"/>
          <w:sz w:val="16"/>
          <w:szCs w:val="16"/>
        </w:rPr>
        <w:t xml:space="preserve"> </w:t>
      </w:r>
    </w:p>
  </w:footnote>
  <w:footnote w:id="42">
    <w:p w14:paraId="196D580D"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t>
      </w:r>
      <w:hyperlink r:id="rId24" w:history="1">
        <w:r w:rsidRPr="00A06046">
          <w:rPr>
            <w:rStyle w:val="Hipercze"/>
            <w:rFonts w:asciiTheme="minorHAnsi" w:hAnsiTheme="minorHAnsi" w:cstheme="minorHAnsi"/>
            <w:sz w:val="16"/>
            <w:szCs w:val="16"/>
          </w:rPr>
          <w:t>http://lodz.wyborcza.pl/lodz/1,86245,20403120,fundusze-europejskie-na-wyciagniecie-reki.html</w:t>
        </w:r>
      </w:hyperlink>
      <w:r w:rsidRPr="00A06046">
        <w:rPr>
          <w:rFonts w:asciiTheme="minorHAnsi" w:hAnsiTheme="minorHAnsi" w:cstheme="minorHAnsi"/>
          <w:sz w:val="16"/>
          <w:szCs w:val="16"/>
        </w:rPr>
        <w:t xml:space="preserve"> </w:t>
      </w:r>
    </w:p>
  </w:footnote>
  <w:footnote w:id="43">
    <w:p w14:paraId="12D7B7FA"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t>
      </w:r>
      <w:hyperlink r:id="rId25" w:history="1">
        <w:r w:rsidRPr="00A06046">
          <w:rPr>
            <w:rStyle w:val="Hipercze"/>
            <w:rFonts w:asciiTheme="minorHAnsi" w:hAnsiTheme="minorHAnsi" w:cstheme="minorHAnsi"/>
            <w:sz w:val="16"/>
            <w:szCs w:val="16"/>
          </w:rPr>
          <w:t>http://lodz.wyborcza.pl/lodz/1,35153,20407418,powstala-nowa-mobilna-mapa-wojewodztwa-lodzkiego.html</w:t>
        </w:r>
      </w:hyperlink>
      <w:r w:rsidRPr="00A06046">
        <w:rPr>
          <w:rFonts w:asciiTheme="minorHAnsi" w:hAnsiTheme="minorHAnsi" w:cstheme="minorHAnsi"/>
          <w:sz w:val="16"/>
          <w:szCs w:val="16"/>
        </w:rPr>
        <w:t xml:space="preserve"> </w:t>
      </w:r>
    </w:p>
  </w:footnote>
  <w:footnote w:id="44">
    <w:p w14:paraId="78B9AFB5"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t>
      </w:r>
      <w:hyperlink r:id="rId26" w:history="1">
        <w:r w:rsidRPr="00A06046">
          <w:rPr>
            <w:rStyle w:val="Hipercze"/>
            <w:rFonts w:asciiTheme="minorHAnsi" w:hAnsiTheme="minorHAnsi" w:cstheme="minorHAnsi"/>
            <w:sz w:val="16"/>
            <w:szCs w:val="16"/>
          </w:rPr>
          <w:t>http://www.dzienniklodzki.pl/pieniadze/a/dotacje-unijne-wojewodztwo-lodzkie-wie-najlepiej-na-co-brac-pieniadze,10449740/</w:t>
        </w:r>
      </w:hyperlink>
      <w:r w:rsidRPr="00A06046">
        <w:rPr>
          <w:rFonts w:asciiTheme="minorHAnsi" w:hAnsiTheme="minorHAnsi" w:cstheme="minorHAnsi"/>
          <w:sz w:val="16"/>
          <w:szCs w:val="16"/>
        </w:rPr>
        <w:t xml:space="preserve"> </w:t>
      </w:r>
    </w:p>
  </w:footnote>
  <w:footnote w:id="45">
    <w:p w14:paraId="0696B44F" w14:textId="4BD037F4"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FGI z mieszkańcami</w:t>
      </w:r>
      <w:r>
        <w:rPr>
          <w:rFonts w:asciiTheme="minorHAnsi" w:hAnsiTheme="minorHAnsi" w:cstheme="minorHAnsi"/>
          <w:sz w:val="16"/>
          <w:szCs w:val="16"/>
        </w:rPr>
        <w:t>.</w:t>
      </w:r>
    </w:p>
  </w:footnote>
  <w:footnote w:id="46">
    <w:p w14:paraId="5E8FF06C" w14:textId="4A0563BD"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 trakcie FGI przedstawiono uczestnikom materiały tekstowe pochodzące ze strony http://rpo.lodzkie.pl/blog</w:t>
      </w:r>
      <w:r>
        <w:rPr>
          <w:rFonts w:asciiTheme="minorHAnsi" w:hAnsiTheme="minorHAnsi" w:cstheme="minorHAnsi"/>
          <w:sz w:val="16"/>
          <w:szCs w:val="16"/>
        </w:rPr>
        <w:t>.</w:t>
      </w:r>
    </w:p>
  </w:footnote>
  <w:footnote w:id="47">
    <w:p w14:paraId="53074224" w14:textId="7AC653FB"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FGI z mieszkańcami</w:t>
      </w:r>
      <w:r>
        <w:rPr>
          <w:rFonts w:asciiTheme="minorHAnsi" w:hAnsiTheme="minorHAnsi" w:cstheme="minorHAnsi"/>
          <w:sz w:val="16"/>
          <w:szCs w:val="16"/>
        </w:rPr>
        <w:t>.</w:t>
      </w:r>
    </w:p>
  </w:footnote>
  <w:footnote w:id="48">
    <w:p w14:paraId="58812FED" w14:textId="2590B866"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t>
      </w:r>
      <w:r w:rsidRPr="00A06046">
        <w:rPr>
          <w:rFonts w:asciiTheme="minorHAnsi" w:hAnsiTheme="minorHAnsi" w:cstheme="minorHAnsi"/>
          <w:bCs/>
          <w:sz w:val="16"/>
          <w:szCs w:val="16"/>
        </w:rPr>
        <w:t>Light Move Festival</w:t>
      </w:r>
      <w:r w:rsidRPr="00A06046">
        <w:rPr>
          <w:rFonts w:asciiTheme="minorHAnsi" w:hAnsiTheme="minorHAnsi" w:cstheme="minorHAnsi"/>
          <w:sz w:val="16"/>
          <w:szCs w:val="16"/>
          <w:lang w:eastAsia="en-US"/>
        </w:rPr>
        <w:t xml:space="preserve"> (</w:t>
      </w:r>
      <w:r w:rsidRPr="00A06046">
        <w:rPr>
          <w:rFonts w:asciiTheme="minorHAnsi" w:hAnsiTheme="minorHAnsi" w:cstheme="minorHAnsi"/>
          <w:bCs/>
          <w:sz w:val="16"/>
          <w:szCs w:val="16"/>
        </w:rPr>
        <w:t>8.10.2016r.) ; Dni Otwarte Funduszy Europejskich (13-15.05.2016r.)</w:t>
      </w:r>
      <w:r>
        <w:rPr>
          <w:rFonts w:asciiTheme="minorHAnsi" w:hAnsiTheme="minorHAnsi" w:cstheme="minorHAnsi"/>
          <w:bCs/>
          <w:sz w:val="16"/>
          <w:szCs w:val="16"/>
        </w:rPr>
        <w:t>.</w:t>
      </w:r>
    </w:p>
  </w:footnote>
  <w:footnote w:id="49">
    <w:p w14:paraId="6F18708F" w14:textId="0B9BB2FC"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w:t>
      </w:r>
      <w:r w:rsidRPr="00A06046">
        <w:rPr>
          <w:rFonts w:asciiTheme="minorHAnsi" w:hAnsiTheme="minorHAnsi" w:cstheme="minorHAnsi"/>
          <w:bCs/>
          <w:sz w:val="16"/>
          <w:szCs w:val="16"/>
        </w:rPr>
        <w:t>www.rpo</w:t>
      </w:r>
      <w:r>
        <w:rPr>
          <w:rFonts w:asciiTheme="minorHAnsi" w:hAnsiTheme="minorHAnsi" w:cstheme="minorHAnsi"/>
          <w:bCs/>
          <w:sz w:val="16"/>
          <w:szCs w:val="16"/>
        </w:rPr>
        <w:t>.lodzkie.pl, www.cop.lodzkie.pl</w:t>
      </w:r>
      <w:r w:rsidRPr="00A06046">
        <w:rPr>
          <w:rFonts w:asciiTheme="minorHAnsi" w:hAnsiTheme="minorHAnsi" w:cstheme="minorHAnsi"/>
          <w:bCs/>
          <w:sz w:val="16"/>
          <w:szCs w:val="16"/>
        </w:rPr>
        <w:t>, www.rpo.wup.lodz.pl</w:t>
      </w:r>
      <w:r>
        <w:rPr>
          <w:rFonts w:asciiTheme="minorHAnsi" w:hAnsiTheme="minorHAnsi" w:cstheme="minorHAnsi"/>
          <w:bCs/>
          <w:sz w:val="16"/>
          <w:szCs w:val="16"/>
        </w:rPr>
        <w:t>.</w:t>
      </w:r>
    </w:p>
  </w:footnote>
  <w:footnote w:id="50">
    <w:p w14:paraId="17A31982" w14:textId="6F2E2DAF"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Aplikacja „Zmieniamy Łódzkie”</w:t>
      </w:r>
      <w:r>
        <w:rPr>
          <w:rFonts w:asciiTheme="minorHAnsi" w:hAnsiTheme="minorHAnsi" w:cstheme="minorHAnsi"/>
          <w:sz w:val="16"/>
          <w:szCs w:val="16"/>
        </w:rPr>
        <w:t>.</w:t>
      </w:r>
    </w:p>
  </w:footnote>
  <w:footnote w:id="51">
    <w:p w14:paraId="671657EE" w14:textId="0C9217BC"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Badaniu poddano 8 osób zróżnicowanych ze względu na wiek, płeć, wykształcenie</w:t>
      </w:r>
      <w:r>
        <w:rPr>
          <w:rFonts w:asciiTheme="minorHAnsi" w:hAnsiTheme="minorHAnsi" w:cstheme="minorHAnsi"/>
          <w:sz w:val="16"/>
          <w:szCs w:val="16"/>
        </w:rPr>
        <w:t>.</w:t>
      </w:r>
    </w:p>
  </w:footnote>
  <w:footnote w:id="52">
    <w:p w14:paraId="5F383F25" w14:textId="1C7FD846"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FGI z mieszkańcami</w:t>
      </w:r>
      <w:r>
        <w:rPr>
          <w:rFonts w:asciiTheme="minorHAnsi" w:hAnsiTheme="minorHAnsi" w:cstheme="minorHAnsi"/>
          <w:sz w:val="16"/>
          <w:szCs w:val="16"/>
        </w:rPr>
        <w:t>.</w:t>
      </w:r>
      <w:r w:rsidRPr="00A06046">
        <w:rPr>
          <w:rFonts w:asciiTheme="minorHAnsi" w:hAnsiTheme="minorHAnsi" w:cstheme="minorHAnsi"/>
          <w:sz w:val="16"/>
          <w:szCs w:val="16"/>
        </w:rPr>
        <w:t xml:space="preserve"> </w:t>
      </w:r>
    </w:p>
  </w:footnote>
  <w:footnote w:id="53">
    <w:p w14:paraId="0BDB47AF"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FGI z mieszkańcami</w:t>
      </w:r>
    </w:p>
  </w:footnote>
  <w:footnote w:id="54">
    <w:p w14:paraId="7659C4DC"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Sprawozdanie z realizacji działań informacyjno-promocyjnych za rok 2015</w:t>
      </w:r>
    </w:p>
  </w:footnote>
  <w:footnote w:id="55">
    <w:p w14:paraId="6CE22647"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r w:rsidRPr="00A06046">
        <w:rPr>
          <w:rFonts w:asciiTheme="minorHAnsi" w:hAnsiTheme="minorHAnsi" w:cstheme="minorHAnsi"/>
          <w:sz w:val="16"/>
          <w:szCs w:val="16"/>
        </w:rPr>
        <w:t xml:space="preserve"> Sprawozdanie roczne z wdrażania RPO WŁ na lata 2014-2020 za lata 2014-2025</w:t>
      </w:r>
    </w:p>
  </w:footnote>
  <w:footnote w:id="56">
    <w:p w14:paraId="3AE36376" w14:textId="77777777" w:rsidR="001946D5" w:rsidRPr="00A06046" w:rsidRDefault="001946D5" w:rsidP="00BA297D">
      <w:pPr>
        <w:pStyle w:val="Tekstprzypisudolnego"/>
        <w:rPr>
          <w:rFonts w:asciiTheme="minorHAnsi" w:hAnsiTheme="minorHAnsi" w:cstheme="minorHAnsi"/>
          <w:sz w:val="16"/>
          <w:szCs w:val="16"/>
        </w:rPr>
      </w:pPr>
      <w:r w:rsidRPr="00A06046">
        <w:rPr>
          <w:rStyle w:val="Odwoanieprzypisudolnego"/>
          <w:rFonts w:asciiTheme="minorHAnsi" w:hAnsiTheme="minorHAnsi" w:cstheme="minorHAnsi"/>
          <w:sz w:val="16"/>
          <w:szCs w:val="16"/>
        </w:rPr>
        <w:footnoteRef/>
      </w:r>
      <w:hyperlink r:id="rId27" w:history="1">
        <w:r w:rsidRPr="00A06046">
          <w:rPr>
            <w:rStyle w:val="Hipercze"/>
            <w:rFonts w:asciiTheme="minorHAnsi" w:hAnsiTheme="minorHAnsi" w:cstheme="minorHAnsi"/>
            <w:sz w:val="16"/>
            <w:szCs w:val="16"/>
          </w:rPr>
          <w:t>http://www.rpo20072013.lodzkie.pl/wps/wcm/connect/21fa810044997919a36fb39ba7bc64a9/stanRealizacji_RPO_WL_31122009.pdf?MOD=AJPERES</w:t>
        </w:r>
      </w:hyperlink>
      <w:r w:rsidRPr="00A06046">
        <w:rPr>
          <w:rFonts w:asciiTheme="minorHAnsi" w:hAnsiTheme="minorHAnsi" w:cstheme="minorHAnsi"/>
          <w:sz w:val="16"/>
          <w:szCs w:val="16"/>
        </w:rPr>
        <w:t xml:space="preserve"> </w:t>
      </w:r>
    </w:p>
  </w:footnote>
  <w:footnote w:id="57">
    <w:p w14:paraId="3C040E3C" w14:textId="77777777" w:rsidR="001946D5" w:rsidRPr="00D94419" w:rsidRDefault="001946D5" w:rsidP="00BF566E">
      <w:pPr>
        <w:pStyle w:val="Tekstprzypisudolnego"/>
        <w:spacing w:before="0"/>
        <w:rPr>
          <w:rFonts w:asciiTheme="minorHAnsi" w:hAnsiTheme="minorHAnsi" w:cstheme="minorHAnsi"/>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Strategia komunikacji polityki spójności na lata 2014-2020, Warszawa 2015, str. 5.</w:t>
      </w:r>
    </w:p>
  </w:footnote>
  <w:footnote w:id="58">
    <w:p w14:paraId="02A2F103" w14:textId="77777777" w:rsidR="001946D5" w:rsidRPr="00D94419" w:rsidRDefault="001946D5" w:rsidP="00BF566E">
      <w:pPr>
        <w:pStyle w:val="Tekstprzypisudolnego"/>
        <w:spacing w:before="0"/>
        <w:rPr>
          <w:rFonts w:asciiTheme="minorHAnsi" w:hAnsiTheme="minorHAnsi" w:cstheme="minorHAnsi"/>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Strategia komunikacji polityki spójności na lata 2014-2020, Warszawa 2015, str. 28.</w:t>
      </w:r>
    </w:p>
  </w:footnote>
  <w:footnote w:id="59">
    <w:p w14:paraId="4004B211" w14:textId="77777777" w:rsidR="001946D5" w:rsidRPr="00D94419" w:rsidRDefault="001946D5" w:rsidP="00BF566E">
      <w:pPr>
        <w:pStyle w:val="Tekstprzypisudolnego"/>
        <w:spacing w:before="0"/>
        <w:rPr>
          <w:rFonts w:asciiTheme="minorHAnsi" w:hAnsiTheme="minorHAnsi" w:cstheme="minorHAnsi"/>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Strategia komunikacji polityki spójności na lata 2014-2020, Warszawa 2015, str. 30.</w:t>
      </w:r>
    </w:p>
  </w:footnote>
  <w:footnote w:id="60">
    <w:p w14:paraId="0F3015F1" w14:textId="77777777" w:rsidR="001946D5" w:rsidRPr="00D94419" w:rsidRDefault="001946D5" w:rsidP="00BF566E">
      <w:pPr>
        <w:pStyle w:val="Tekstprzypisudolnego"/>
        <w:spacing w:before="0"/>
        <w:rPr>
          <w:rFonts w:asciiTheme="minorHAnsi" w:hAnsiTheme="minorHAnsi" w:cstheme="minorHAnsi"/>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Strategia Komunikacji RPO WŁ na lata 2014-2020, str. 5.</w:t>
      </w:r>
    </w:p>
  </w:footnote>
  <w:footnote w:id="61">
    <w:p w14:paraId="42C667E9" w14:textId="77777777" w:rsidR="001946D5" w:rsidRPr="00DD110B" w:rsidRDefault="001946D5" w:rsidP="00BF566E">
      <w:pPr>
        <w:pStyle w:val="Tekstprzypisudolnego"/>
        <w:spacing w:before="0"/>
        <w:rPr>
          <w:rFonts w:ascii="Lato" w:hAnsi="Lato"/>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Strategia Komunikacji RPO WŁ na lata 2014-2020, str. 10.</w:t>
      </w:r>
    </w:p>
  </w:footnote>
  <w:footnote w:id="62">
    <w:p w14:paraId="508D39AC" w14:textId="77777777" w:rsidR="001946D5" w:rsidRPr="00D94419" w:rsidRDefault="001946D5" w:rsidP="00BF566E">
      <w:pPr>
        <w:pStyle w:val="Tekstprzypisudolnego"/>
        <w:spacing w:before="0"/>
        <w:rPr>
          <w:rFonts w:asciiTheme="minorHAnsi" w:hAnsiTheme="minorHAnsi" w:cstheme="minorHAnsi"/>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Strategia Komunikacji RPO WŁ na lata 2014-2020, str. 18.</w:t>
      </w:r>
    </w:p>
  </w:footnote>
  <w:footnote w:id="63">
    <w:p w14:paraId="54EA6821" w14:textId="77777777" w:rsidR="001946D5" w:rsidRPr="00D94419" w:rsidRDefault="001946D5" w:rsidP="00BF566E">
      <w:pPr>
        <w:pStyle w:val="Tekstprzypisudolnego"/>
        <w:spacing w:before="0"/>
        <w:rPr>
          <w:rFonts w:asciiTheme="minorHAnsi" w:hAnsiTheme="minorHAnsi" w:cstheme="minorHAnsi"/>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Triada z IZ.</w:t>
      </w:r>
    </w:p>
  </w:footnote>
  <w:footnote w:id="64">
    <w:p w14:paraId="3FA9A25D" w14:textId="77777777" w:rsidR="001946D5" w:rsidRPr="00D94419" w:rsidRDefault="001946D5" w:rsidP="00BF566E">
      <w:pPr>
        <w:pStyle w:val="Tekstprzypisudolnego"/>
        <w:spacing w:before="0"/>
        <w:rPr>
          <w:rFonts w:asciiTheme="minorHAnsi" w:hAnsiTheme="minorHAnsi" w:cstheme="minorHAnsi"/>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Triada z IZ.</w:t>
      </w:r>
    </w:p>
  </w:footnote>
  <w:footnote w:id="65">
    <w:p w14:paraId="69C6A499" w14:textId="77777777" w:rsidR="001946D5" w:rsidRPr="00DD110B" w:rsidRDefault="001946D5" w:rsidP="00BF566E">
      <w:pPr>
        <w:pStyle w:val="Tekstprzypisudolnego"/>
        <w:spacing w:before="0"/>
        <w:rPr>
          <w:rFonts w:ascii="Lato" w:hAnsi="Lato"/>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Pozostałe usługi oferowane przez Punkty Informacyjne: diagnoza klienta – zaklasyfikowanie pomysłu na projekt do konkretnego priorytetu i działania w programie finansowanym z Funduszy Europejskich, informowanie o warunkach, kryteriach i procedurach przyznania dotacji, </w:t>
      </w:r>
      <w:r w:rsidRPr="00D94419">
        <w:rPr>
          <w:rFonts w:asciiTheme="minorHAnsi" w:hAnsiTheme="minorHAnsi" w:cstheme="minorHAnsi"/>
          <w:color w:val="000000"/>
          <w:sz w:val="16"/>
          <w:szCs w:val="16"/>
        </w:rPr>
        <w:t>przedstawienie „krok po kroku” procesu ubiegania się o dofinansowanie, pomoc w znalezieniu odpowiedniego projektu dla osób poszukujących wsparcia, konsultacje na etapie przygotowywania wniosków/ projektów, konsultacje na etapie realizacji projektu, wstępna pomoc w rozliczaniu projektów, organizowanie spotkań informacyjnych oraz szkoleń dla beneficjentów i potencjalnych beneficjentów.</w:t>
      </w:r>
    </w:p>
  </w:footnote>
  <w:footnote w:id="66">
    <w:p w14:paraId="04A5611F" w14:textId="77777777" w:rsidR="001946D5" w:rsidRPr="00D94419" w:rsidRDefault="001946D5" w:rsidP="00BF566E">
      <w:pPr>
        <w:pStyle w:val="Tekstprzypisudolnego"/>
        <w:spacing w:before="0"/>
        <w:rPr>
          <w:rFonts w:asciiTheme="minorHAnsi" w:hAnsiTheme="minorHAnsi" w:cstheme="minorHAnsi"/>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Triada z IZ.</w:t>
      </w:r>
    </w:p>
  </w:footnote>
  <w:footnote w:id="67">
    <w:p w14:paraId="578B8614" w14:textId="77777777" w:rsidR="001946D5" w:rsidRPr="00DD110B" w:rsidRDefault="001946D5" w:rsidP="00BF566E">
      <w:pPr>
        <w:pStyle w:val="Tekstprzypisudolnego"/>
        <w:spacing w:before="0"/>
        <w:rPr>
          <w:rFonts w:ascii="Lato" w:hAnsi="Lato"/>
          <w:sz w:val="16"/>
          <w:szCs w:val="16"/>
        </w:rPr>
      </w:pPr>
      <w:r w:rsidRPr="00D94419">
        <w:rPr>
          <w:rStyle w:val="Odwoanieprzypisudolnego"/>
          <w:rFonts w:asciiTheme="minorHAnsi" w:hAnsiTheme="minorHAnsi" w:cstheme="minorHAnsi"/>
          <w:sz w:val="16"/>
          <w:szCs w:val="16"/>
        </w:rPr>
        <w:footnoteRef/>
      </w:r>
      <w:r w:rsidRPr="00D94419">
        <w:rPr>
          <w:rFonts w:asciiTheme="minorHAnsi" w:hAnsiTheme="minorHAnsi" w:cstheme="minorHAnsi"/>
          <w:sz w:val="16"/>
          <w:szCs w:val="16"/>
        </w:rPr>
        <w:t xml:space="preserve"> Triada z 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C5023" w14:textId="77777777" w:rsidR="001946D5" w:rsidRDefault="001946D5">
    <w:pPr>
      <w:pStyle w:val="Nagwek"/>
    </w:pPr>
    <w:r>
      <w:rPr>
        <w:noProof/>
      </w:rPr>
      <mc:AlternateContent>
        <mc:Choice Requires="wps">
          <w:drawing>
            <wp:anchor distT="0" distB="0" distL="114300" distR="114300" simplePos="0" relativeHeight="251660800" behindDoc="0" locked="0" layoutInCell="0" allowOverlap="1" wp14:anchorId="0056C34C" wp14:editId="1B8EE04D">
              <wp:simplePos x="0" y="0"/>
              <wp:positionH relativeFrom="page">
                <wp:align>left</wp:align>
              </wp:positionH>
              <wp:positionV relativeFrom="page">
                <wp:posOffset>349250</wp:posOffset>
              </wp:positionV>
              <wp:extent cx="900430" cy="201930"/>
              <wp:effectExtent l="0" t="0" r="0" b="7620"/>
              <wp:wrapNone/>
              <wp:docPr id="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01930"/>
                      </a:xfrm>
                      <a:prstGeom prst="rect">
                        <a:avLst/>
                      </a:prstGeom>
                      <a:solidFill>
                        <a:srgbClr val="465E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B6E79" w14:textId="77777777" w:rsidR="001946D5" w:rsidRPr="00CF2A1B" w:rsidRDefault="001946D5">
                          <w:pPr>
                            <w:spacing w:after="0"/>
                            <w:jc w:val="right"/>
                            <w:rPr>
                              <w:rFonts w:ascii="Cambria" w:hAnsi="Cambria"/>
                              <w:b/>
                              <w:color w:val="FFFFFF"/>
                            </w:rPr>
                          </w:pPr>
                          <w:r w:rsidRPr="00CF2A1B">
                            <w:rPr>
                              <w:rFonts w:ascii="Cambria" w:hAnsi="Cambria"/>
                              <w:b/>
                            </w:rPr>
                            <w:fldChar w:fldCharType="begin"/>
                          </w:r>
                          <w:r w:rsidRPr="00CF2A1B">
                            <w:rPr>
                              <w:rFonts w:ascii="Cambria" w:hAnsi="Cambria"/>
                              <w:b/>
                            </w:rPr>
                            <w:instrText xml:space="preserve"> PAGE   \* MERGEFORMAT </w:instrText>
                          </w:r>
                          <w:r w:rsidRPr="00CF2A1B">
                            <w:rPr>
                              <w:rFonts w:ascii="Cambria" w:hAnsi="Cambria"/>
                              <w:b/>
                            </w:rPr>
                            <w:fldChar w:fldCharType="separate"/>
                          </w:r>
                          <w:r w:rsidRPr="00CF2A1B">
                            <w:rPr>
                              <w:rFonts w:ascii="Cambria" w:hAnsi="Cambria"/>
                              <w:b/>
                              <w:noProof/>
                              <w:color w:val="FFFFFF"/>
                            </w:rPr>
                            <w:t>72</w:t>
                          </w:r>
                          <w:r w:rsidRPr="00CF2A1B">
                            <w:rPr>
                              <w:rFonts w:ascii="Cambria" w:hAnsi="Cambria"/>
                              <w:b/>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44" type="#_x0000_t202" style="position:absolute;left:0;text-align:left;margin-left:0;margin-top:27.5pt;width:70.9pt;height:15.9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4/gAIAAAoFAAAOAAAAZHJzL2Uyb0RvYy54bWysVNuO2jAQfa/Uf7D8ziahgSURYbXAUlXa&#10;XqTdfoCxHWLVsV3bkGxX/feOHWDp5aGqykPwZXx8Zs4Zz2/6VqIDt05oVeHsKsWIK6qZULsKf37c&#10;jGYYOU8UI1IrXuEn7vDN4vWreWdKPtaNloxbBCDKlZ2pcOO9KZPE0Ya3xF1pwxVs1tq2xMPU7hJm&#10;SQforUzGaTpNOm2ZsZpy52B1PWziRcSva079x7p23CNZYeDm49fG7zZ8k8WclDtLTCPokQb5BxYt&#10;EQouPUOtiSdob8VvUK2gVjtd+yuq20TXtaA85gDZZOkv2Tw0xPCYCxTHmXOZ3P+DpR8OnywSDLTD&#10;SJEWJHrkvUdL3aNsnIf6dMaVEPZgIND3sBFiQ67O3Gv6xSGlVw1RO35rre4aThjwy8LJ5OLogOMC&#10;yLZ7rxlcRPZeR6C+tm0AhHIgQAedns7aBDIUFos0zd/ADoUtKFUB43ADKU+HjXX+LdctCoMKW5A+&#10;gpPDvfND6CkkktdSsI2QMk7sbruSFh0I2CSfTu6K1RHdXYZJFYKVDscGxGEFOMIdYS+wjbI/F1C9&#10;dDkuRpvp7HqUb/LJqLhOZyOgviymaV7k6833QDDLy0YwxtW9UPxkwSz/O4mPzTCYJ5oQdVCryXgy&#10;KHTJ3l0mmcbfn5JshYeOlKKt8OwcRMqg651ikDYpPRFyGCc/04+CQA1O/7Eq0QVB+MECvt/2gBKs&#10;sdXsCfxgNegF0sIzAoNG228YddCSFXZf98RyjOQ7BZ4qsjwPPRwnMLCXq9vTKlEUICpMvcVomKz8&#10;0PF7Y8WugTtO/r0FB25EdMcLn6NvoeFiGsfHIXT05TxGvTxhix8AAAD//wMAUEsDBBQABgAIAAAA&#10;IQDx72I+3AAAAAYBAAAPAAAAZHJzL2Rvd25yZXYueG1sTI+xTsNAEER7JP7htEh05BzAwTJeRyiI&#10;IlARUqTc2BefFd+e5bs45u/ZVKQarWY186ZYTq5ToxlC6xlhPktAGa583XKDsP35eMhAhUhcU+fZ&#10;IPyaAMvy9qagvPZn/jbjJjZKQjjkhGBj7HOtQ2WNozDzvWHxDn5wFOUcGl0PdJZw1+nHJFloRy1L&#10;g6XerKypjpuTQ9h9rv3qZRee2Db2a/tO6zQde8T7u+ntFVQ0U/x/hgu+oEMpTHt/4jqoDkGGRIQ0&#10;Fb24z3MZskfIFhnostDX+OUfAAAA//8DAFBLAQItABQABgAIAAAAIQC2gziS/gAAAOEBAAATAAAA&#10;AAAAAAAAAAAAAAAAAABbQ29udGVudF9UeXBlc10ueG1sUEsBAi0AFAAGAAgAAAAhADj9If/WAAAA&#10;lAEAAAsAAAAAAAAAAAAAAAAALwEAAF9yZWxzLy5yZWxzUEsBAi0AFAAGAAgAAAAhAO/JTj+AAgAA&#10;CgUAAA4AAAAAAAAAAAAAAAAALgIAAGRycy9lMm9Eb2MueG1sUEsBAi0AFAAGAAgAAAAhAPHvYj7c&#10;AAAABgEAAA8AAAAAAAAAAAAAAAAA2gQAAGRycy9kb3ducmV2LnhtbFBLBQYAAAAABAAEAPMAAADj&#10;BQAAAAA=&#10;" o:allowincell="f" fillcolor="#465e9c" stroked="f">
              <v:textbox style="mso-fit-shape-to-text:t" inset=",0,,0">
                <w:txbxContent>
                  <w:p w14:paraId="406B6E79" w14:textId="77777777" w:rsidR="001946D5" w:rsidRPr="00CF2A1B" w:rsidRDefault="001946D5">
                    <w:pPr>
                      <w:spacing w:after="0"/>
                      <w:jc w:val="right"/>
                      <w:rPr>
                        <w:rFonts w:ascii="Cambria" w:hAnsi="Cambria"/>
                        <w:b/>
                        <w:color w:val="FFFFFF"/>
                      </w:rPr>
                    </w:pPr>
                    <w:r w:rsidRPr="00CF2A1B">
                      <w:rPr>
                        <w:rFonts w:ascii="Cambria" w:hAnsi="Cambria"/>
                        <w:b/>
                      </w:rPr>
                      <w:fldChar w:fldCharType="begin"/>
                    </w:r>
                    <w:r w:rsidRPr="00CF2A1B">
                      <w:rPr>
                        <w:rFonts w:ascii="Cambria" w:hAnsi="Cambria"/>
                        <w:b/>
                      </w:rPr>
                      <w:instrText xml:space="preserve"> PAGE   \* MERGEFORMAT </w:instrText>
                    </w:r>
                    <w:r w:rsidRPr="00CF2A1B">
                      <w:rPr>
                        <w:rFonts w:ascii="Cambria" w:hAnsi="Cambria"/>
                        <w:b/>
                      </w:rPr>
                      <w:fldChar w:fldCharType="separate"/>
                    </w:r>
                    <w:r w:rsidRPr="00CF2A1B">
                      <w:rPr>
                        <w:rFonts w:ascii="Cambria" w:hAnsi="Cambria"/>
                        <w:b/>
                        <w:noProof/>
                        <w:color w:val="FFFFFF"/>
                      </w:rPr>
                      <w:t>72</w:t>
                    </w:r>
                    <w:r w:rsidRPr="00CF2A1B">
                      <w:rPr>
                        <w:rFonts w:ascii="Cambria" w:hAnsi="Cambria"/>
                        <w:b/>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AC578" w14:textId="771E16C4" w:rsidR="001946D5" w:rsidRPr="002244BB" w:rsidRDefault="001946D5" w:rsidP="00AF3C8B">
    <w:pPr>
      <w:pStyle w:val="Bezodstpw"/>
      <w:spacing w:before="0" w:line="240" w:lineRule="auto"/>
      <w:ind w:left="0"/>
      <w:jc w:val="center"/>
      <w:rPr>
        <w:iCs/>
        <w:color w:val="00206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C5D5C" w14:textId="77777777" w:rsidR="001946D5" w:rsidRDefault="001946D5" w:rsidP="003614A5">
    <w:pPr>
      <w:pStyle w:val="Nagwek"/>
      <w:jc w:val="center"/>
    </w:pPr>
    <w:r w:rsidRPr="00B05783">
      <w:rPr>
        <w:noProof/>
      </w:rPr>
      <w:drawing>
        <wp:inline distT="0" distB="0" distL="0" distR="0" wp14:anchorId="533FAB76" wp14:editId="4CA1ACA7">
          <wp:extent cx="5460365" cy="897255"/>
          <wp:effectExtent l="0" t="0" r="6985"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0365" cy="89725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E861" w14:textId="65557DC5" w:rsidR="001946D5" w:rsidRDefault="001946D5">
    <w:pPr>
      <w:pStyle w:val="Nagwek"/>
    </w:pPr>
    <w:r>
      <w:rPr>
        <w:noProof/>
      </w:rPr>
      <mc:AlternateContent>
        <mc:Choice Requires="wps">
          <w:drawing>
            <wp:anchor distT="0" distB="0" distL="114300" distR="114300" simplePos="0" relativeHeight="251658752" behindDoc="0" locked="0" layoutInCell="0" allowOverlap="1" wp14:anchorId="7FB3E86B" wp14:editId="03E4386E">
              <wp:simplePos x="0" y="0"/>
              <wp:positionH relativeFrom="page">
                <wp:align>left</wp:align>
              </wp:positionH>
              <wp:positionV relativeFrom="page">
                <wp:posOffset>349250</wp:posOffset>
              </wp:positionV>
              <wp:extent cx="900430" cy="201930"/>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01930"/>
                      </a:xfrm>
                      <a:prstGeom prst="rect">
                        <a:avLst/>
                      </a:prstGeom>
                      <a:solidFill>
                        <a:srgbClr val="465E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3E895" w14:textId="77777777" w:rsidR="001946D5" w:rsidRPr="00CF2A1B" w:rsidRDefault="001946D5">
                          <w:pPr>
                            <w:spacing w:after="0"/>
                            <w:jc w:val="right"/>
                            <w:rPr>
                              <w:rFonts w:ascii="Cambria" w:hAnsi="Cambria"/>
                              <w:b/>
                              <w:color w:val="FFFFFF"/>
                            </w:rPr>
                          </w:pPr>
                          <w:r w:rsidRPr="00CF2A1B">
                            <w:rPr>
                              <w:rFonts w:ascii="Cambria" w:hAnsi="Cambria"/>
                              <w:b/>
                            </w:rPr>
                            <w:fldChar w:fldCharType="begin"/>
                          </w:r>
                          <w:r w:rsidRPr="00CF2A1B">
                            <w:rPr>
                              <w:rFonts w:ascii="Cambria" w:hAnsi="Cambria"/>
                              <w:b/>
                            </w:rPr>
                            <w:instrText xml:space="preserve"> PAGE   \* MERGEFORMAT </w:instrText>
                          </w:r>
                          <w:r w:rsidRPr="00CF2A1B">
                            <w:rPr>
                              <w:rFonts w:ascii="Cambria" w:hAnsi="Cambria"/>
                              <w:b/>
                            </w:rPr>
                            <w:fldChar w:fldCharType="separate"/>
                          </w:r>
                          <w:r w:rsidRPr="00CF2A1B">
                            <w:rPr>
                              <w:rFonts w:ascii="Cambria" w:hAnsi="Cambria"/>
                              <w:b/>
                              <w:noProof/>
                              <w:color w:val="FFFFFF"/>
                            </w:rPr>
                            <w:t>72</w:t>
                          </w:r>
                          <w:r w:rsidRPr="00CF2A1B">
                            <w:rPr>
                              <w:rFonts w:ascii="Cambria" w:hAnsi="Cambria"/>
                              <w:b/>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0;margin-top:27.5pt;width:70.9pt;height:15.9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6kgQIAABEFAAAOAAAAZHJzL2Uyb0RvYy54bWysVO1u2yAU/T9p74D4n9rOnDS24lRN2kyT&#10;ug+p3QMQwDEaBgYkdlft3XfBSZruQ5qm5YcD3Mu5H+dc5ld9K9GeWye0qnB2kWLEFdVMqG2FPz+s&#10;RzOMnCeKEakVr/Ajd/hq8frVvDMlH+tGS8YtAhDlys5UuPHelEniaMNb4i604QqMtbYt8bC124RZ&#10;0gF6K5Nxmk6TTltmrKbcOTi9GYx4EfHrmlP/sa4d90hWGHLz8WvjdxO+yWJOyq0lphH0kAb5hyxa&#10;IhQEPUHdEE/QzopfoFpBrXa69hdUt4mua0F5rAGqydKfqrlviOGxFmiOM6c2uf8HSz/sP1kkWIUv&#10;MVKkBYoeeO/RUvcoG+ehP51xJbjdG3D0PRiA51irM3eafnFI6VVD1JZfW6u7hhMG+WXhZnJ2dcBx&#10;AWTTvdcMApGd1xGor20bmgftQIAOPD2euAnJUDgs0jR/AxYKJmhVAesQgZTHy8Y6/5brFoVFhS1Q&#10;H8HJ/s75wfXoEmI5LQVbCynjxm43K2nRnoBM8unktlgd0F+4SRWclQ7XBsThBHKEGMEWso20PxXQ&#10;vXQ5Lkbr6exylK/zyai4TGcjSH1ZTNO8yG/W30OCWV42gjGu7oTiRwlm+d9RfBiGQTxRhKiDXk3G&#10;k4GhPxaZxt/vimyFh4mUoq3w7OREysDrrWJQNik9EXJYJy/Tj4RAD47/sStRBYH4QQK+3/RRcFEi&#10;QSEbzR5BFlYDbcAwvCawaLT9hlEHk1lh93VHLMdIvlMgrSLL8zDKcQMLe366OZ4SRQGiwtRbjIbN&#10;yg+DvzNWbBuIcZTxNQhxLaJInvM5yBfmLlZzeCPCYJ/vo9fzS7b4AQAA//8DAFBLAwQUAAYACAAA&#10;ACEA8e9iPtwAAAAGAQAADwAAAGRycy9kb3ducmV2LnhtbEyPsU7DQBBEeyT+4bRIdOQcwMEyXkco&#10;iCJQEVKk3NgXnxXfnuW7OObv2VSkGq1mNfOmWE6uU6MZQusZYT5LQBmufN1yg7D9+XjIQIVIXFPn&#10;2SD8mgDL8vamoLz2Z/424yY2SkI45IRgY+xzrUNljaMw871h8Q5+cBTlHBpdD3SWcNfpxyRZaEct&#10;S4Ol3qysqY6bk0PYfa796mUXntg29mv7Tus0HXvE+7vp7RVUNFP8f4YLvqBDKUx7f+I6qA5BhkSE&#10;NBW9uM9zGbJHyBYZ6LLQ1/jlHwAAAP//AwBQSwECLQAUAAYACAAAACEAtoM4kv4AAADhAQAAEwAA&#10;AAAAAAAAAAAAAAAAAAAAW0NvbnRlbnRfVHlwZXNdLnhtbFBLAQItABQABgAIAAAAIQA4/SH/1gAA&#10;AJQBAAALAAAAAAAAAAAAAAAAAC8BAABfcmVscy8ucmVsc1BLAQItABQABgAIAAAAIQDUSO6kgQIA&#10;ABEFAAAOAAAAAAAAAAAAAAAAAC4CAABkcnMvZTJvRG9jLnhtbFBLAQItABQABgAIAAAAIQDx72I+&#10;3AAAAAYBAAAPAAAAAAAAAAAAAAAAANsEAABkcnMvZG93bnJldi54bWxQSwUGAAAAAAQABADzAAAA&#10;5AUAAAAA&#10;" o:allowincell="f" fillcolor="#465e9c" stroked="f">
              <v:textbox style="mso-fit-shape-to-text:t" inset=",0,,0">
                <w:txbxContent>
                  <w:p w14:paraId="7FB3E895" w14:textId="77777777" w:rsidR="001946D5" w:rsidRPr="00CF2A1B" w:rsidRDefault="001946D5">
                    <w:pPr>
                      <w:spacing w:after="0"/>
                      <w:jc w:val="right"/>
                      <w:rPr>
                        <w:rFonts w:ascii="Cambria" w:hAnsi="Cambria"/>
                        <w:b/>
                        <w:color w:val="FFFFFF"/>
                      </w:rPr>
                    </w:pPr>
                    <w:r w:rsidRPr="00CF2A1B">
                      <w:rPr>
                        <w:rFonts w:ascii="Cambria" w:hAnsi="Cambria"/>
                        <w:b/>
                      </w:rPr>
                      <w:fldChar w:fldCharType="begin"/>
                    </w:r>
                    <w:r w:rsidRPr="00CF2A1B">
                      <w:rPr>
                        <w:rFonts w:ascii="Cambria" w:hAnsi="Cambria"/>
                        <w:b/>
                      </w:rPr>
                      <w:instrText xml:space="preserve"> PAGE   \* MERGEFORMAT </w:instrText>
                    </w:r>
                    <w:r w:rsidRPr="00CF2A1B">
                      <w:rPr>
                        <w:rFonts w:ascii="Cambria" w:hAnsi="Cambria"/>
                        <w:b/>
                      </w:rPr>
                      <w:fldChar w:fldCharType="separate"/>
                    </w:r>
                    <w:r w:rsidRPr="00CF2A1B">
                      <w:rPr>
                        <w:rFonts w:ascii="Cambria" w:hAnsi="Cambria"/>
                        <w:b/>
                        <w:noProof/>
                        <w:color w:val="FFFFFF"/>
                      </w:rPr>
                      <w:t>72</w:t>
                    </w:r>
                    <w:r w:rsidRPr="00CF2A1B">
                      <w:rPr>
                        <w:rFonts w:ascii="Cambria" w:hAnsi="Cambria"/>
                        <w:b/>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E862" w14:textId="4089688A" w:rsidR="001946D5" w:rsidRPr="00AF0749" w:rsidRDefault="001946D5" w:rsidP="00AF0749">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E868" w14:textId="77777777" w:rsidR="001946D5" w:rsidRDefault="001946D5" w:rsidP="003614A5">
    <w:pPr>
      <w:pStyle w:val="Nagwek"/>
      <w:jc w:val="center"/>
    </w:pPr>
    <w:r>
      <w:rPr>
        <w:noProof/>
      </w:rPr>
      <w:drawing>
        <wp:inline distT="0" distB="0" distL="0" distR="0" wp14:anchorId="7FB3E86C" wp14:editId="7FB3E86D">
          <wp:extent cx="5455285" cy="893445"/>
          <wp:effectExtent l="0" t="0" r="0" b="1905"/>
          <wp:docPr id="2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5285" cy="8934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5162B5D6"/>
    <w:name w:val="WW8Num6"/>
    <w:lvl w:ilvl="0">
      <w:start w:val="1"/>
      <w:numFmt w:val="bullet"/>
      <w:lvlText w:val=""/>
      <w:lvlJc w:val="left"/>
      <w:pPr>
        <w:tabs>
          <w:tab w:val="num" w:pos="643"/>
        </w:tabs>
        <w:ind w:left="643" w:hanging="283"/>
      </w:pPr>
      <w:rPr>
        <w:rFonts w:ascii="Symbol" w:hAnsi="Symbol"/>
        <w:color w:val="465E9C"/>
      </w:rPr>
    </w:lvl>
  </w:abstractNum>
  <w:abstractNum w:abstractNumId="1">
    <w:nsid w:val="0000000D"/>
    <w:multiLevelType w:val="singleLevel"/>
    <w:tmpl w:val="0000000D"/>
    <w:name w:val="WW8Num30"/>
    <w:lvl w:ilvl="0">
      <w:start w:val="1"/>
      <w:numFmt w:val="bullet"/>
      <w:lvlText w:val=""/>
      <w:lvlJc w:val="left"/>
      <w:pPr>
        <w:tabs>
          <w:tab w:val="num" w:pos="643"/>
        </w:tabs>
        <w:ind w:left="643" w:hanging="283"/>
      </w:pPr>
      <w:rPr>
        <w:rFonts w:ascii="Symbol" w:hAnsi="Symbol"/>
      </w:rPr>
    </w:lvl>
  </w:abstractNum>
  <w:abstractNum w:abstractNumId="2">
    <w:nsid w:val="00000022"/>
    <w:multiLevelType w:val="singleLevel"/>
    <w:tmpl w:val="90EC28C6"/>
    <w:name w:val="WW8Num34"/>
    <w:lvl w:ilvl="0">
      <w:start w:val="1"/>
      <w:numFmt w:val="bullet"/>
      <w:lvlText w:val=""/>
      <w:lvlJc w:val="left"/>
      <w:pPr>
        <w:tabs>
          <w:tab w:val="num" w:pos="720"/>
        </w:tabs>
        <w:ind w:left="720" w:hanging="360"/>
      </w:pPr>
      <w:rPr>
        <w:rFonts w:ascii="Symbol" w:hAnsi="Symbol"/>
        <w:color w:val="465E9C"/>
      </w:rPr>
    </w:lvl>
  </w:abstractNum>
  <w:abstractNum w:abstractNumId="3">
    <w:nsid w:val="0000004D"/>
    <w:multiLevelType w:val="singleLevel"/>
    <w:tmpl w:val="E1F64792"/>
    <w:name w:val="WW8Num77"/>
    <w:lvl w:ilvl="0">
      <w:start w:val="1"/>
      <w:numFmt w:val="bullet"/>
      <w:lvlText w:val=""/>
      <w:lvlJc w:val="left"/>
      <w:pPr>
        <w:tabs>
          <w:tab w:val="num" w:pos="360"/>
        </w:tabs>
        <w:ind w:left="360" w:hanging="360"/>
      </w:pPr>
      <w:rPr>
        <w:rFonts w:ascii="Symbol" w:hAnsi="Symbol"/>
        <w:color w:val="465E9C"/>
      </w:rPr>
    </w:lvl>
  </w:abstractNum>
  <w:abstractNum w:abstractNumId="4">
    <w:nsid w:val="02F5275F"/>
    <w:multiLevelType w:val="hybridMultilevel"/>
    <w:tmpl w:val="233075B0"/>
    <w:lvl w:ilvl="0" w:tplc="7012D2BA">
      <w:start w:val="40"/>
      <w:numFmt w:val="bullet"/>
      <w:lvlText w:val=""/>
      <w:lvlJc w:val="left"/>
      <w:pPr>
        <w:ind w:left="720" w:hanging="360"/>
      </w:pPr>
      <w:rPr>
        <w:rFonts w:ascii="Wingdings" w:eastAsia="Times New Roman" w:hAnsi="Wingdings" w:hint="default"/>
        <w:color w:val="EB5605"/>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4B1726"/>
    <w:multiLevelType w:val="hybridMultilevel"/>
    <w:tmpl w:val="6B52A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82689A"/>
    <w:multiLevelType w:val="hybridMultilevel"/>
    <w:tmpl w:val="DF1613FC"/>
    <w:lvl w:ilvl="0" w:tplc="16645C80">
      <w:start w:val="1"/>
      <w:numFmt w:val="bullet"/>
      <w:lvlText w:val=""/>
      <w:lvlJc w:val="left"/>
      <w:pPr>
        <w:ind w:left="1069" w:hanging="360"/>
      </w:pPr>
      <w:rPr>
        <w:rFonts w:ascii="Symbol" w:hAnsi="Symbol" w:hint="default"/>
        <w:color w:val="EB5605"/>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
    <w:nsid w:val="07CF396C"/>
    <w:multiLevelType w:val="hybridMultilevel"/>
    <w:tmpl w:val="6D500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30243F"/>
    <w:multiLevelType w:val="multilevel"/>
    <w:tmpl w:val="1F8C8E8C"/>
    <w:lvl w:ilvl="0">
      <w:start w:val="1"/>
      <w:numFmt w:val="decimal"/>
      <w:pStyle w:val="Standardowy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09BF027B"/>
    <w:multiLevelType w:val="hybridMultilevel"/>
    <w:tmpl w:val="A21ED8DE"/>
    <w:lvl w:ilvl="0" w:tplc="0415000F">
      <w:start w:val="1"/>
      <w:numFmt w:val="decimal"/>
      <w:lvlText w:val="%1."/>
      <w:lvlJc w:val="left"/>
      <w:pPr>
        <w:ind w:left="349" w:hanging="360"/>
      </w:pPr>
    </w:lvl>
    <w:lvl w:ilvl="1" w:tplc="04150019">
      <w:start w:val="1"/>
      <w:numFmt w:val="lowerLetter"/>
      <w:lvlText w:val="%2."/>
      <w:lvlJc w:val="left"/>
      <w:pPr>
        <w:ind w:left="1069" w:hanging="360"/>
      </w:pPr>
    </w:lvl>
    <w:lvl w:ilvl="2" w:tplc="0415001B">
      <w:start w:val="1"/>
      <w:numFmt w:val="lowerRoman"/>
      <w:lvlText w:val="%3."/>
      <w:lvlJc w:val="right"/>
      <w:pPr>
        <w:ind w:left="1789" w:hanging="180"/>
      </w:pPr>
    </w:lvl>
    <w:lvl w:ilvl="3" w:tplc="0415000F">
      <w:start w:val="1"/>
      <w:numFmt w:val="decimal"/>
      <w:lvlText w:val="%4."/>
      <w:lvlJc w:val="left"/>
      <w:pPr>
        <w:ind w:left="2509" w:hanging="360"/>
      </w:pPr>
    </w:lvl>
    <w:lvl w:ilvl="4" w:tplc="04150019">
      <w:start w:val="1"/>
      <w:numFmt w:val="lowerLetter"/>
      <w:lvlText w:val="%5."/>
      <w:lvlJc w:val="left"/>
      <w:pPr>
        <w:ind w:left="3229" w:hanging="360"/>
      </w:pPr>
    </w:lvl>
    <w:lvl w:ilvl="5" w:tplc="0415001B">
      <w:start w:val="1"/>
      <w:numFmt w:val="lowerRoman"/>
      <w:lvlText w:val="%6."/>
      <w:lvlJc w:val="right"/>
      <w:pPr>
        <w:ind w:left="3949" w:hanging="180"/>
      </w:pPr>
    </w:lvl>
    <w:lvl w:ilvl="6" w:tplc="0415000F">
      <w:start w:val="1"/>
      <w:numFmt w:val="decimal"/>
      <w:lvlText w:val="%7."/>
      <w:lvlJc w:val="left"/>
      <w:pPr>
        <w:ind w:left="4669" w:hanging="360"/>
      </w:pPr>
    </w:lvl>
    <w:lvl w:ilvl="7" w:tplc="04150019">
      <w:start w:val="1"/>
      <w:numFmt w:val="lowerLetter"/>
      <w:lvlText w:val="%8."/>
      <w:lvlJc w:val="left"/>
      <w:pPr>
        <w:ind w:left="5389" w:hanging="360"/>
      </w:pPr>
    </w:lvl>
    <w:lvl w:ilvl="8" w:tplc="0415001B">
      <w:start w:val="1"/>
      <w:numFmt w:val="lowerRoman"/>
      <w:lvlText w:val="%9."/>
      <w:lvlJc w:val="right"/>
      <w:pPr>
        <w:ind w:left="6109" w:hanging="180"/>
      </w:pPr>
    </w:lvl>
  </w:abstractNum>
  <w:abstractNum w:abstractNumId="10">
    <w:nsid w:val="0F9F00E9"/>
    <w:multiLevelType w:val="hybridMultilevel"/>
    <w:tmpl w:val="2C96C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B670231"/>
    <w:multiLevelType w:val="hybridMultilevel"/>
    <w:tmpl w:val="EFC88A82"/>
    <w:lvl w:ilvl="0" w:tplc="40A0A678">
      <w:start w:val="1"/>
      <w:numFmt w:val="lowerLetter"/>
      <w:lvlText w:val="%1)"/>
      <w:lvlJc w:val="left"/>
      <w:pPr>
        <w:ind w:left="720" w:hanging="360"/>
      </w:pPr>
      <w:rPr>
        <w:rFonts w:cs="Times New Roman"/>
        <w:b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216D073A"/>
    <w:multiLevelType w:val="hybridMultilevel"/>
    <w:tmpl w:val="E0A6E7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268F05E8"/>
    <w:multiLevelType w:val="hybridMultilevel"/>
    <w:tmpl w:val="C122B0D0"/>
    <w:lvl w:ilvl="0" w:tplc="97D0706E">
      <w:start w:val="1"/>
      <w:numFmt w:val="upperLetter"/>
      <w:lvlText w:val="%1."/>
      <w:lvlJc w:val="left"/>
      <w:pPr>
        <w:ind w:left="349" w:hanging="360"/>
      </w:pPr>
    </w:lvl>
    <w:lvl w:ilvl="1" w:tplc="04150019">
      <w:start w:val="1"/>
      <w:numFmt w:val="lowerLetter"/>
      <w:lvlText w:val="%2."/>
      <w:lvlJc w:val="left"/>
      <w:pPr>
        <w:ind w:left="1069" w:hanging="360"/>
      </w:pPr>
    </w:lvl>
    <w:lvl w:ilvl="2" w:tplc="0415001B">
      <w:start w:val="1"/>
      <w:numFmt w:val="lowerRoman"/>
      <w:lvlText w:val="%3."/>
      <w:lvlJc w:val="right"/>
      <w:pPr>
        <w:ind w:left="1789" w:hanging="180"/>
      </w:pPr>
    </w:lvl>
    <w:lvl w:ilvl="3" w:tplc="0415000F">
      <w:start w:val="1"/>
      <w:numFmt w:val="decimal"/>
      <w:lvlText w:val="%4."/>
      <w:lvlJc w:val="left"/>
      <w:pPr>
        <w:ind w:left="2509" w:hanging="360"/>
      </w:pPr>
    </w:lvl>
    <w:lvl w:ilvl="4" w:tplc="04150019">
      <w:start w:val="1"/>
      <w:numFmt w:val="lowerLetter"/>
      <w:lvlText w:val="%5."/>
      <w:lvlJc w:val="left"/>
      <w:pPr>
        <w:ind w:left="3229" w:hanging="360"/>
      </w:pPr>
    </w:lvl>
    <w:lvl w:ilvl="5" w:tplc="0415001B">
      <w:start w:val="1"/>
      <w:numFmt w:val="lowerRoman"/>
      <w:lvlText w:val="%6."/>
      <w:lvlJc w:val="right"/>
      <w:pPr>
        <w:ind w:left="3949" w:hanging="180"/>
      </w:pPr>
    </w:lvl>
    <w:lvl w:ilvl="6" w:tplc="0415000F">
      <w:start w:val="1"/>
      <w:numFmt w:val="decimal"/>
      <w:lvlText w:val="%7."/>
      <w:lvlJc w:val="left"/>
      <w:pPr>
        <w:ind w:left="4669" w:hanging="360"/>
      </w:pPr>
    </w:lvl>
    <w:lvl w:ilvl="7" w:tplc="04150019">
      <w:start w:val="1"/>
      <w:numFmt w:val="lowerLetter"/>
      <w:lvlText w:val="%8."/>
      <w:lvlJc w:val="left"/>
      <w:pPr>
        <w:ind w:left="5389" w:hanging="360"/>
      </w:pPr>
    </w:lvl>
    <w:lvl w:ilvl="8" w:tplc="0415001B">
      <w:start w:val="1"/>
      <w:numFmt w:val="lowerRoman"/>
      <w:lvlText w:val="%9."/>
      <w:lvlJc w:val="right"/>
      <w:pPr>
        <w:ind w:left="6109" w:hanging="180"/>
      </w:pPr>
    </w:lvl>
  </w:abstractNum>
  <w:abstractNum w:abstractNumId="14">
    <w:nsid w:val="275E7B51"/>
    <w:multiLevelType w:val="hybridMultilevel"/>
    <w:tmpl w:val="F3B85B42"/>
    <w:lvl w:ilvl="0" w:tplc="47EA3E30">
      <w:start w:val="1"/>
      <w:numFmt w:val="bullet"/>
      <w:lvlText w:val=""/>
      <w:lvlJc w:val="left"/>
      <w:pPr>
        <w:ind w:left="720" w:hanging="360"/>
      </w:pPr>
      <w:rPr>
        <w:rFonts w:ascii="Symbol" w:hAnsi="Symbol" w:hint="default"/>
        <w:color w:val="C0504D"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BF05F66"/>
    <w:multiLevelType w:val="hybridMultilevel"/>
    <w:tmpl w:val="F9C8F9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F4527C2"/>
    <w:multiLevelType w:val="hybridMultilevel"/>
    <w:tmpl w:val="70E09E22"/>
    <w:lvl w:ilvl="0" w:tplc="08F02782">
      <w:start w:val="1"/>
      <w:numFmt w:val="bullet"/>
      <w:lvlText w:val=""/>
      <w:lvlJc w:val="left"/>
      <w:pPr>
        <w:ind w:left="720" w:hanging="360"/>
      </w:pPr>
      <w:rPr>
        <w:rFonts w:ascii="Symbol" w:hAnsi="Symbol" w:hint="default"/>
        <w:color w:val="EB5605"/>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0381C26"/>
    <w:multiLevelType w:val="hybridMultilevel"/>
    <w:tmpl w:val="3642D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0B978F9"/>
    <w:multiLevelType w:val="hybridMultilevel"/>
    <w:tmpl w:val="43C2F674"/>
    <w:lvl w:ilvl="0" w:tplc="709E0034">
      <w:start w:val="40"/>
      <w:numFmt w:val="bullet"/>
      <w:lvlText w:val=""/>
      <w:lvlJc w:val="left"/>
      <w:pPr>
        <w:ind w:left="709" w:hanging="360"/>
      </w:pPr>
      <w:rPr>
        <w:rFonts w:ascii="Wingdings" w:eastAsia="Times New Roman" w:hAnsi="Wingdings" w:hint="default"/>
        <w:color w:val="EB5605"/>
        <w:sz w:val="20"/>
        <w:szCs w:val="20"/>
      </w:rPr>
    </w:lvl>
    <w:lvl w:ilvl="1" w:tplc="E7CE5FA0">
      <w:start w:val="1"/>
      <w:numFmt w:val="bullet"/>
      <w:lvlText w:val=""/>
      <w:lvlJc w:val="left"/>
      <w:pPr>
        <w:ind w:left="1429" w:hanging="360"/>
      </w:pPr>
      <w:rPr>
        <w:rFonts w:ascii="Symbol" w:hAnsi="Symbol" w:hint="default"/>
        <w:color w:val="C0504D" w:themeColor="accent2"/>
        <w:sz w:val="20"/>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19">
    <w:nsid w:val="3783610F"/>
    <w:multiLevelType w:val="hybridMultilevel"/>
    <w:tmpl w:val="9636007A"/>
    <w:lvl w:ilvl="0" w:tplc="0415000F">
      <w:start w:val="1"/>
      <w:numFmt w:val="decimal"/>
      <w:lvlText w:val="%1."/>
      <w:lvlJc w:val="left"/>
      <w:pPr>
        <w:tabs>
          <w:tab w:val="num" w:pos="720"/>
        </w:tabs>
        <w:ind w:left="720" w:hanging="360"/>
      </w:pPr>
      <w:rPr>
        <w:rFonts w:cs="Times New Roman"/>
      </w:rPr>
    </w:lvl>
    <w:lvl w:ilvl="1" w:tplc="43DCCB64">
      <w:start w:val="1"/>
      <w:numFmt w:val="bullet"/>
      <w:pStyle w:val="Styl1"/>
      <w:lvlText w:val=""/>
      <w:lvlJc w:val="left"/>
      <w:pPr>
        <w:tabs>
          <w:tab w:val="num" w:pos="1800"/>
        </w:tabs>
        <w:ind w:left="1800" w:hanging="720"/>
      </w:pPr>
      <w:rPr>
        <w:rFonts w:ascii="Symbol" w:hAnsi="Symbol" w:hint="default"/>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37F27B81"/>
    <w:multiLevelType w:val="hybridMultilevel"/>
    <w:tmpl w:val="AA3EA4AE"/>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nsid w:val="385710DF"/>
    <w:multiLevelType w:val="hybridMultilevel"/>
    <w:tmpl w:val="C06452CC"/>
    <w:lvl w:ilvl="0" w:tplc="04150015">
      <w:start w:val="1"/>
      <w:numFmt w:val="upp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2">
    <w:nsid w:val="456B4CDC"/>
    <w:multiLevelType w:val="hybridMultilevel"/>
    <w:tmpl w:val="8E8407DA"/>
    <w:lvl w:ilvl="0" w:tplc="ADBC968C">
      <w:start w:val="1"/>
      <w:numFmt w:val="bullet"/>
      <w:lvlText w:val=""/>
      <w:lvlJc w:val="left"/>
      <w:pPr>
        <w:ind w:left="720" w:hanging="360"/>
      </w:pPr>
      <w:rPr>
        <w:rFonts w:ascii="Symbol" w:hAnsi="Symbol" w:hint="default"/>
        <w:color w:val="EB5605"/>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8D63E6"/>
    <w:multiLevelType w:val="hybridMultilevel"/>
    <w:tmpl w:val="0D46ACA2"/>
    <w:lvl w:ilvl="0" w:tplc="7246847C">
      <w:start w:val="1"/>
      <w:numFmt w:val="bullet"/>
      <w:lvlText w:val=""/>
      <w:lvlJc w:val="left"/>
      <w:pPr>
        <w:ind w:left="709" w:hanging="360"/>
      </w:pPr>
      <w:rPr>
        <w:rFonts w:ascii="Symbol" w:hAnsi="Symbol" w:hint="default"/>
        <w:color w:val="EB5605"/>
        <w:sz w:val="24"/>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4">
    <w:nsid w:val="5B3B3B7E"/>
    <w:multiLevelType w:val="hybridMultilevel"/>
    <w:tmpl w:val="33525EBE"/>
    <w:lvl w:ilvl="0" w:tplc="FA2E4356">
      <w:start w:val="1"/>
      <w:numFmt w:val="decimal"/>
      <w:lvlText w:val="%1."/>
      <w:lvlJc w:val="left"/>
      <w:pPr>
        <w:ind w:left="3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2FE7BB8"/>
    <w:multiLevelType w:val="hybridMultilevel"/>
    <w:tmpl w:val="E2B02BDA"/>
    <w:lvl w:ilvl="0" w:tplc="1C30D06E">
      <w:start w:val="40"/>
      <w:numFmt w:val="bullet"/>
      <w:lvlText w:val=""/>
      <w:lvlJc w:val="left"/>
      <w:pPr>
        <w:ind w:left="720" w:hanging="360"/>
      </w:pPr>
      <w:rPr>
        <w:rFonts w:ascii="Wingdings" w:eastAsia="Times New Roman" w:hAnsi="Wingdings" w:hint="default"/>
        <w:color w:val="EB5605"/>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693850C0"/>
    <w:multiLevelType w:val="hybridMultilevel"/>
    <w:tmpl w:val="358483BA"/>
    <w:lvl w:ilvl="0" w:tplc="EB2A65CE">
      <w:start w:val="1"/>
      <w:numFmt w:val="bullet"/>
      <w:lvlText w:val=""/>
      <w:lvlJc w:val="left"/>
      <w:pPr>
        <w:ind w:left="709" w:hanging="360"/>
      </w:pPr>
      <w:rPr>
        <w:rFonts w:ascii="Symbol" w:hAnsi="Symbol" w:hint="default"/>
        <w:color w:val="EB5605"/>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7">
    <w:nsid w:val="70937B11"/>
    <w:multiLevelType w:val="hybridMultilevel"/>
    <w:tmpl w:val="FC0053E2"/>
    <w:lvl w:ilvl="0" w:tplc="0415000F">
      <w:start w:val="1"/>
      <w:numFmt w:val="decimal"/>
      <w:lvlText w:val="%1."/>
      <w:lvlJc w:val="left"/>
      <w:pPr>
        <w:ind w:left="349" w:hanging="360"/>
      </w:pPr>
      <w:rPr>
        <w:rFonts w:hint="default"/>
      </w:rPr>
    </w:lvl>
    <w:lvl w:ilvl="1" w:tplc="04150019">
      <w:start w:val="1"/>
      <w:numFmt w:val="lowerLetter"/>
      <w:lvlText w:val="%2."/>
      <w:lvlJc w:val="left"/>
      <w:pPr>
        <w:ind w:left="1069" w:hanging="360"/>
      </w:pPr>
    </w:lvl>
    <w:lvl w:ilvl="2" w:tplc="0415001B">
      <w:start w:val="1"/>
      <w:numFmt w:val="lowerRoman"/>
      <w:lvlText w:val="%3."/>
      <w:lvlJc w:val="right"/>
      <w:pPr>
        <w:ind w:left="1789" w:hanging="180"/>
      </w:pPr>
    </w:lvl>
    <w:lvl w:ilvl="3" w:tplc="0415000F">
      <w:start w:val="1"/>
      <w:numFmt w:val="decimal"/>
      <w:lvlText w:val="%4."/>
      <w:lvlJc w:val="left"/>
      <w:pPr>
        <w:ind w:left="2509" w:hanging="360"/>
      </w:pPr>
    </w:lvl>
    <w:lvl w:ilvl="4" w:tplc="04150019">
      <w:start w:val="1"/>
      <w:numFmt w:val="lowerLetter"/>
      <w:lvlText w:val="%5."/>
      <w:lvlJc w:val="left"/>
      <w:pPr>
        <w:ind w:left="3229" w:hanging="360"/>
      </w:pPr>
    </w:lvl>
    <w:lvl w:ilvl="5" w:tplc="0415001B">
      <w:start w:val="1"/>
      <w:numFmt w:val="lowerRoman"/>
      <w:lvlText w:val="%6."/>
      <w:lvlJc w:val="right"/>
      <w:pPr>
        <w:ind w:left="3949" w:hanging="180"/>
      </w:pPr>
    </w:lvl>
    <w:lvl w:ilvl="6" w:tplc="0415000F">
      <w:start w:val="1"/>
      <w:numFmt w:val="decimal"/>
      <w:lvlText w:val="%7."/>
      <w:lvlJc w:val="left"/>
      <w:pPr>
        <w:ind w:left="4669" w:hanging="360"/>
      </w:pPr>
    </w:lvl>
    <w:lvl w:ilvl="7" w:tplc="04150019">
      <w:start w:val="1"/>
      <w:numFmt w:val="lowerLetter"/>
      <w:lvlText w:val="%8."/>
      <w:lvlJc w:val="left"/>
      <w:pPr>
        <w:ind w:left="5389" w:hanging="360"/>
      </w:pPr>
    </w:lvl>
    <w:lvl w:ilvl="8" w:tplc="0415001B">
      <w:start w:val="1"/>
      <w:numFmt w:val="lowerRoman"/>
      <w:lvlText w:val="%9."/>
      <w:lvlJc w:val="right"/>
      <w:pPr>
        <w:ind w:left="6109" w:hanging="180"/>
      </w:pPr>
    </w:lvl>
  </w:abstractNum>
  <w:abstractNum w:abstractNumId="28">
    <w:nsid w:val="730B4852"/>
    <w:multiLevelType w:val="hybridMultilevel"/>
    <w:tmpl w:val="2C3A00E6"/>
    <w:lvl w:ilvl="0" w:tplc="C27E0390">
      <w:start w:val="1"/>
      <w:numFmt w:val="bullet"/>
      <w:lvlText w:val=""/>
      <w:lvlJc w:val="left"/>
      <w:pPr>
        <w:tabs>
          <w:tab w:val="num" w:pos="720"/>
        </w:tabs>
        <w:ind w:left="720" w:hanging="360"/>
      </w:pPr>
      <w:rPr>
        <w:rFonts w:ascii="Symbol" w:hAnsi="Symbol" w:hint="default"/>
        <w:color w:val="EB5605"/>
      </w:rPr>
    </w:lvl>
    <w:lvl w:ilvl="1" w:tplc="E5928F3A" w:tentative="1">
      <w:start w:val="1"/>
      <w:numFmt w:val="bullet"/>
      <w:lvlText w:val=""/>
      <w:lvlJc w:val="left"/>
      <w:pPr>
        <w:tabs>
          <w:tab w:val="num" w:pos="1440"/>
        </w:tabs>
        <w:ind w:left="1440" w:hanging="360"/>
      </w:pPr>
      <w:rPr>
        <w:rFonts w:ascii="Wingdings" w:hAnsi="Wingdings" w:hint="default"/>
      </w:rPr>
    </w:lvl>
    <w:lvl w:ilvl="2" w:tplc="0BD2EA00" w:tentative="1">
      <w:start w:val="1"/>
      <w:numFmt w:val="bullet"/>
      <w:lvlText w:val=""/>
      <w:lvlJc w:val="left"/>
      <w:pPr>
        <w:tabs>
          <w:tab w:val="num" w:pos="2160"/>
        </w:tabs>
        <w:ind w:left="2160" w:hanging="360"/>
      </w:pPr>
      <w:rPr>
        <w:rFonts w:ascii="Wingdings" w:hAnsi="Wingdings" w:hint="default"/>
      </w:rPr>
    </w:lvl>
    <w:lvl w:ilvl="3" w:tplc="AEF0C678" w:tentative="1">
      <w:start w:val="1"/>
      <w:numFmt w:val="bullet"/>
      <w:lvlText w:val=""/>
      <w:lvlJc w:val="left"/>
      <w:pPr>
        <w:tabs>
          <w:tab w:val="num" w:pos="2880"/>
        </w:tabs>
        <w:ind w:left="2880" w:hanging="360"/>
      </w:pPr>
      <w:rPr>
        <w:rFonts w:ascii="Wingdings" w:hAnsi="Wingdings" w:hint="default"/>
      </w:rPr>
    </w:lvl>
    <w:lvl w:ilvl="4" w:tplc="6DBC292E" w:tentative="1">
      <w:start w:val="1"/>
      <w:numFmt w:val="bullet"/>
      <w:lvlText w:val=""/>
      <w:lvlJc w:val="left"/>
      <w:pPr>
        <w:tabs>
          <w:tab w:val="num" w:pos="3600"/>
        </w:tabs>
        <w:ind w:left="3600" w:hanging="360"/>
      </w:pPr>
      <w:rPr>
        <w:rFonts w:ascii="Wingdings" w:hAnsi="Wingdings" w:hint="default"/>
      </w:rPr>
    </w:lvl>
    <w:lvl w:ilvl="5" w:tplc="25767736" w:tentative="1">
      <w:start w:val="1"/>
      <w:numFmt w:val="bullet"/>
      <w:lvlText w:val=""/>
      <w:lvlJc w:val="left"/>
      <w:pPr>
        <w:tabs>
          <w:tab w:val="num" w:pos="4320"/>
        </w:tabs>
        <w:ind w:left="4320" w:hanging="360"/>
      </w:pPr>
      <w:rPr>
        <w:rFonts w:ascii="Wingdings" w:hAnsi="Wingdings" w:hint="default"/>
      </w:rPr>
    </w:lvl>
    <w:lvl w:ilvl="6" w:tplc="CF2ECDBE" w:tentative="1">
      <w:start w:val="1"/>
      <w:numFmt w:val="bullet"/>
      <w:lvlText w:val=""/>
      <w:lvlJc w:val="left"/>
      <w:pPr>
        <w:tabs>
          <w:tab w:val="num" w:pos="5040"/>
        </w:tabs>
        <w:ind w:left="5040" w:hanging="360"/>
      </w:pPr>
      <w:rPr>
        <w:rFonts w:ascii="Wingdings" w:hAnsi="Wingdings" w:hint="default"/>
      </w:rPr>
    </w:lvl>
    <w:lvl w:ilvl="7" w:tplc="9052FD94" w:tentative="1">
      <w:start w:val="1"/>
      <w:numFmt w:val="bullet"/>
      <w:lvlText w:val=""/>
      <w:lvlJc w:val="left"/>
      <w:pPr>
        <w:tabs>
          <w:tab w:val="num" w:pos="5760"/>
        </w:tabs>
        <w:ind w:left="5760" w:hanging="360"/>
      </w:pPr>
      <w:rPr>
        <w:rFonts w:ascii="Wingdings" w:hAnsi="Wingdings" w:hint="default"/>
      </w:rPr>
    </w:lvl>
    <w:lvl w:ilvl="8" w:tplc="A20E8EE6" w:tentative="1">
      <w:start w:val="1"/>
      <w:numFmt w:val="bullet"/>
      <w:lvlText w:val=""/>
      <w:lvlJc w:val="left"/>
      <w:pPr>
        <w:tabs>
          <w:tab w:val="num" w:pos="6480"/>
        </w:tabs>
        <w:ind w:left="6480" w:hanging="360"/>
      </w:pPr>
      <w:rPr>
        <w:rFonts w:ascii="Wingdings" w:hAnsi="Wingdings" w:hint="default"/>
      </w:rPr>
    </w:lvl>
  </w:abstractNum>
  <w:abstractNum w:abstractNumId="29">
    <w:nsid w:val="74412E06"/>
    <w:multiLevelType w:val="hybridMultilevel"/>
    <w:tmpl w:val="301CF8DA"/>
    <w:lvl w:ilvl="0" w:tplc="5358F1B0">
      <w:start w:val="1"/>
      <w:numFmt w:val="bullet"/>
      <w:lvlText w:val=""/>
      <w:lvlJc w:val="left"/>
      <w:pPr>
        <w:ind w:left="720" w:hanging="360"/>
      </w:pPr>
      <w:rPr>
        <w:rFonts w:ascii="Symbol" w:hAnsi="Symbol" w:hint="default"/>
        <w:color w:val="C0504D"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9951BBF"/>
    <w:multiLevelType w:val="hybridMultilevel"/>
    <w:tmpl w:val="24E005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B06766A"/>
    <w:multiLevelType w:val="multilevel"/>
    <w:tmpl w:val="1A3E1E7A"/>
    <w:lvl w:ilvl="0">
      <w:start w:val="1"/>
      <w:numFmt w:val="decimal"/>
      <w:pStyle w:val="Nagwek1"/>
      <w:lvlText w:val="%1"/>
      <w:lvlJc w:val="left"/>
      <w:pPr>
        <w:ind w:left="432" w:hanging="432"/>
      </w:pPr>
      <w:rPr>
        <w:rFonts w:asciiTheme="minorHAnsi" w:hAnsiTheme="minorHAnsi" w:cstheme="minorHAnsi" w:hint="default"/>
        <w:sz w:val="28"/>
        <w:szCs w:val="28"/>
      </w:rPr>
    </w:lvl>
    <w:lvl w:ilvl="1">
      <w:start w:val="1"/>
      <w:numFmt w:val="decimal"/>
      <w:pStyle w:val="Nagwek2"/>
      <w:lvlText w:val="%1.%2"/>
      <w:lvlJc w:val="left"/>
      <w:pPr>
        <w:ind w:left="860" w:hanging="576"/>
      </w:pPr>
      <w:rPr>
        <w:rFonts w:asciiTheme="minorHAnsi" w:hAnsiTheme="minorHAnsi" w:cstheme="minorHAnsi" w:hint="default"/>
        <w:b/>
        <w:i w:val="0"/>
        <w:color w:val="EB5605"/>
        <w:sz w:val="22"/>
        <w:szCs w:val="22"/>
      </w:rPr>
    </w:lvl>
    <w:lvl w:ilvl="2">
      <w:start w:val="1"/>
      <w:numFmt w:val="decimal"/>
      <w:pStyle w:val="Nagwek3"/>
      <w:lvlText w:val="%1.%2.%3"/>
      <w:lvlJc w:val="left"/>
      <w:pPr>
        <w:ind w:left="1572" w:hanging="720"/>
      </w:pPr>
      <w:rPr>
        <w:rFonts w:asciiTheme="minorHAnsi" w:hAnsiTheme="minorHAnsi" w:cstheme="minorHAnsi" w:hint="default"/>
        <w:b/>
        <w:color w:val="EB5605"/>
        <w:sz w:val="20"/>
        <w:szCs w:val="20"/>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num w:numId="1">
    <w:abstractNumId w:val="8"/>
  </w:num>
  <w:num w:numId="2">
    <w:abstractNumId w:val="31"/>
  </w:num>
  <w:num w:numId="3">
    <w:abstractNumId w:val="19"/>
  </w:num>
  <w:num w:numId="4">
    <w:abstractNumId w:val="18"/>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21"/>
  </w:num>
  <w:num w:numId="9">
    <w:abstractNumId w:val="6"/>
  </w:num>
  <w:num w:numId="10">
    <w:abstractNumId w:val="15"/>
  </w:num>
  <w:num w:numId="11">
    <w:abstractNumId w:val="20"/>
  </w:num>
  <w:num w:numId="12">
    <w:abstractNumId w:val="4"/>
  </w:num>
  <w:num w:numId="13">
    <w:abstractNumId w:val="28"/>
  </w:num>
  <w:num w:numId="14">
    <w:abstractNumId w:val="22"/>
  </w:num>
  <w:num w:numId="15">
    <w:abstractNumId w:val="16"/>
  </w:num>
  <w:num w:numId="16">
    <w:abstractNumId w:val="23"/>
  </w:num>
  <w:num w:numId="17">
    <w:abstractNumId w:val="25"/>
  </w:num>
  <w:num w:numId="18">
    <w:abstractNumId w:val="1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14"/>
  </w:num>
  <w:num w:numId="22">
    <w:abstractNumId w:val="10"/>
  </w:num>
  <w:num w:numId="23">
    <w:abstractNumId w:val="30"/>
  </w:num>
  <w:num w:numId="24">
    <w:abstractNumId w:val="17"/>
  </w:num>
  <w:num w:numId="25">
    <w:abstractNumId w:val="13"/>
  </w:num>
  <w:num w:numId="26">
    <w:abstractNumId w:val="18"/>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9"/>
  </w:num>
  <w:num w:numId="30">
    <w:abstractNumId w:val="24"/>
  </w:num>
  <w:num w:numId="31">
    <w:abstractNumId w:val="31"/>
  </w:num>
  <w:num w:numId="32">
    <w:abstractNumId w:val="26"/>
  </w:num>
  <w:num w:numId="33">
    <w:abstractNumId w:val="3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zary Strąkowski">
    <w15:presenceInfo w15:providerId="AD" w15:userId="S-1-5-21-3876571917-2764203739-1476313084-108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C6B"/>
    <w:rsid w:val="00000302"/>
    <w:rsid w:val="000008C2"/>
    <w:rsid w:val="00000A32"/>
    <w:rsid w:val="000015BB"/>
    <w:rsid w:val="00001604"/>
    <w:rsid w:val="00001A3A"/>
    <w:rsid w:val="00002054"/>
    <w:rsid w:val="00003860"/>
    <w:rsid w:val="00003F67"/>
    <w:rsid w:val="0000444E"/>
    <w:rsid w:val="000048A6"/>
    <w:rsid w:val="0000594A"/>
    <w:rsid w:val="00005B06"/>
    <w:rsid w:val="00005B99"/>
    <w:rsid w:val="00006151"/>
    <w:rsid w:val="00007469"/>
    <w:rsid w:val="000075E2"/>
    <w:rsid w:val="0001042B"/>
    <w:rsid w:val="00010E31"/>
    <w:rsid w:val="00011620"/>
    <w:rsid w:val="00011C18"/>
    <w:rsid w:val="000131F6"/>
    <w:rsid w:val="00013601"/>
    <w:rsid w:val="00013D7B"/>
    <w:rsid w:val="00014549"/>
    <w:rsid w:val="000146BE"/>
    <w:rsid w:val="00014CA2"/>
    <w:rsid w:val="00015179"/>
    <w:rsid w:val="000157B5"/>
    <w:rsid w:val="000158CB"/>
    <w:rsid w:val="00015E39"/>
    <w:rsid w:val="00015F24"/>
    <w:rsid w:val="00020A3B"/>
    <w:rsid w:val="00020CC3"/>
    <w:rsid w:val="00020DB8"/>
    <w:rsid w:val="000213CD"/>
    <w:rsid w:val="00021ADD"/>
    <w:rsid w:val="00022387"/>
    <w:rsid w:val="00022C11"/>
    <w:rsid w:val="00022EEF"/>
    <w:rsid w:val="00022F92"/>
    <w:rsid w:val="00023DDF"/>
    <w:rsid w:val="000247E9"/>
    <w:rsid w:val="00024B03"/>
    <w:rsid w:val="00025213"/>
    <w:rsid w:val="0002584E"/>
    <w:rsid w:val="00025C79"/>
    <w:rsid w:val="00027251"/>
    <w:rsid w:val="00027573"/>
    <w:rsid w:val="00030062"/>
    <w:rsid w:val="00031A80"/>
    <w:rsid w:val="0003212E"/>
    <w:rsid w:val="0003298B"/>
    <w:rsid w:val="00033A2D"/>
    <w:rsid w:val="00033B75"/>
    <w:rsid w:val="00034936"/>
    <w:rsid w:val="00034A98"/>
    <w:rsid w:val="00034A9B"/>
    <w:rsid w:val="000350B6"/>
    <w:rsid w:val="0003554D"/>
    <w:rsid w:val="0003583D"/>
    <w:rsid w:val="00035B59"/>
    <w:rsid w:val="00035F9F"/>
    <w:rsid w:val="00036B00"/>
    <w:rsid w:val="00036C75"/>
    <w:rsid w:val="00037479"/>
    <w:rsid w:val="0004055D"/>
    <w:rsid w:val="0004115B"/>
    <w:rsid w:val="00041414"/>
    <w:rsid w:val="000415C1"/>
    <w:rsid w:val="00044212"/>
    <w:rsid w:val="000444DC"/>
    <w:rsid w:val="00044597"/>
    <w:rsid w:val="00044D00"/>
    <w:rsid w:val="00045B8D"/>
    <w:rsid w:val="000471E0"/>
    <w:rsid w:val="000471E2"/>
    <w:rsid w:val="00050225"/>
    <w:rsid w:val="0005058D"/>
    <w:rsid w:val="00050D9F"/>
    <w:rsid w:val="00052232"/>
    <w:rsid w:val="0005267F"/>
    <w:rsid w:val="00052D78"/>
    <w:rsid w:val="00053A20"/>
    <w:rsid w:val="00053A89"/>
    <w:rsid w:val="00054D6F"/>
    <w:rsid w:val="000567A5"/>
    <w:rsid w:val="00056C7C"/>
    <w:rsid w:val="00057229"/>
    <w:rsid w:val="000576E9"/>
    <w:rsid w:val="00057B15"/>
    <w:rsid w:val="000600BA"/>
    <w:rsid w:val="00061755"/>
    <w:rsid w:val="000618E8"/>
    <w:rsid w:val="000619B4"/>
    <w:rsid w:val="0006224D"/>
    <w:rsid w:val="00062D69"/>
    <w:rsid w:val="00062F22"/>
    <w:rsid w:val="00063238"/>
    <w:rsid w:val="00063847"/>
    <w:rsid w:val="00063EF4"/>
    <w:rsid w:val="00064A06"/>
    <w:rsid w:val="00064F9F"/>
    <w:rsid w:val="00065876"/>
    <w:rsid w:val="000664C9"/>
    <w:rsid w:val="0006650E"/>
    <w:rsid w:val="00066862"/>
    <w:rsid w:val="00066AAE"/>
    <w:rsid w:val="00066B78"/>
    <w:rsid w:val="00067923"/>
    <w:rsid w:val="000679A7"/>
    <w:rsid w:val="0007090C"/>
    <w:rsid w:val="00070B4F"/>
    <w:rsid w:val="00070D45"/>
    <w:rsid w:val="0007223D"/>
    <w:rsid w:val="000724F2"/>
    <w:rsid w:val="00072619"/>
    <w:rsid w:val="00072C98"/>
    <w:rsid w:val="00073863"/>
    <w:rsid w:val="00074952"/>
    <w:rsid w:val="00075249"/>
    <w:rsid w:val="00076257"/>
    <w:rsid w:val="00076E3F"/>
    <w:rsid w:val="00076F11"/>
    <w:rsid w:val="00077341"/>
    <w:rsid w:val="00080DAF"/>
    <w:rsid w:val="000812D1"/>
    <w:rsid w:val="0008180F"/>
    <w:rsid w:val="000829AF"/>
    <w:rsid w:val="000829FA"/>
    <w:rsid w:val="00083988"/>
    <w:rsid w:val="00083E59"/>
    <w:rsid w:val="000850E8"/>
    <w:rsid w:val="000857B6"/>
    <w:rsid w:val="00085BE6"/>
    <w:rsid w:val="00085C18"/>
    <w:rsid w:val="00086EEE"/>
    <w:rsid w:val="000913E9"/>
    <w:rsid w:val="000914BD"/>
    <w:rsid w:val="00091F31"/>
    <w:rsid w:val="00092093"/>
    <w:rsid w:val="00092C37"/>
    <w:rsid w:val="00092D98"/>
    <w:rsid w:val="0009364B"/>
    <w:rsid w:val="0009377A"/>
    <w:rsid w:val="00093F5D"/>
    <w:rsid w:val="00093FE0"/>
    <w:rsid w:val="0009531D"/>
    <w:rsid w:val="00096001"/>
    <w:rsid w:val="00096679"/>
    <w:rsid w:val="000971FA"/>
    <w:rsid w:val="00097B25"/>
    <w:rsid w:val="000A064F"/>
    <w:rsid w:val="000A1799"/>
    <w:rsid w:val="000A251C"/>
    <w:rsid w:val="000A28DC"/>
    <w:rsid w:val="000A310F"/>
    <w:rsid w:val="000A346B"/>
    <w:rsid w:val="000A5F5F"/>
    <w:rsid w:val="000A6034"/>
    <w:rsid w:val="000A7652"/>
    <w:rsid w:val="000B0286"/>
    <w:rsid w:val="000B04B4"/>
    <w:rsid w:val="000B0773"/>
    <w:rsid w:val="000B128C"/>
    <w:rsid w:val="000B150D"/>
    <w:rsid w:val="000B156D"/>
    <w:rsid w:val="000B200D"/>
    <w:rsid w:val="000B2796"/>
    <w:rsid w:val="000B27F2"/>
    <w:rsid w:val="000B3ED7"/>
    <w:rsid w:val="000B4B10"/>
    <w:rsid w:val="000B4C3F"/>
    <w:rsid w:val="000B552D"/>
    <w:rsid w:val="000B57D2"/>
    <w:rsid w:val="000B58DE"/>
    <w:rsid w:val="000B5B4D"/>
    <w:rsid w:val="000B60DA"/>
    <w:rsid w:val="000C01A2"/>
    <w:rsid w:val="000C0BF8"/>
    <w:rsid w:val="000C2C0F"/>
    <w:rsid w:val="000C2EF0"/>
    <w:rsid w:val="000C3E14"/>
    <w:rsid w:val="000C4BDF"/>
    <w:rsid w:val="000C4DDA"/>
    <w:rsid w:val="000C4FB7"/>
    <w:rsid w:val="000C4FE4"/>
    <w:rsid w:val="000C581A"/>
    <w:rsid w:val="000C5C97"/>
    <w:rsid w:val="000C6ABF"/>
    <w:rsid w:val="000C725C"/>
    <w:rsid w:val="000D17A4"/>
    <w:rsid w:val="000D1907"/>
    <w:rsid w:val="000D1E23"/>
    <w:rsid w:val="000D1F94"/>
    <w:rsid w:val="000D2768"/>
    <w:rsid w:val="000D3118"/>
    <w:rsid w:val="000D3497"/>
    <w:rsid w:val="000D364B"/>
    <w:rsid w:val="000D3A9A"/>
    <w:rsid w:val="000D3DD7"/>
    <w:rsid w:val="000D4016"/>
    <w:rsid w:val="000D45BF"/>
    <w:rsid w:val="000D5B4B"/>
    <w:rsid w:val="000D602C"/>
    <w:rsid w:val="000D603D"/>
    <w:rsid w:val="000D61A2"/>
    <w:rsid w:val="000D6310"/>
    <w:rsid w:val="000D6DA4"/>
    <w:rsid w:val="000D6DE4"/>
    <w:rsid w:val="000D738E"/>
    <w:rsid w:val="000E01EC"/>
    <w:rsid w:val="000E07C7"/>
    <w:rsid w:val="000E09B5"/>
    <w:rsid w:val="000E0FF8"/>
    <w:rsid w:val="000E1180"/>
    <w:rsid w:val="000E1369"/>
    <w:rsid w:val="000E13E8"/>
    <w:rsid w:val="000E16A8"/>
    <w:rsid w:val="000E22FB"/>
    <w:rsid w:val="000E30C5"/>
    <w:rsid w:val="000E3BF1"/>
    <w:rsid w:val="000E3DB6"/>
    <w:rsid w:val="000E429C"/>
    <w:rsid w:val="000E42C7"/>
    <w:rsid w:val="000E4581"/>
    <w:rsid w:val="000E46F6"/>
    <w:rsid w:val="000E4EF2"/>
    <w:rsid w:val="000E4F5E"/>
    <w:rsid w:val="000E51B8"/>
    <w:rsid w:val="000E6FFB"/>
    <w:rsid w:val="000E7897"/>
    <w:rsid w:val="000F00AD"/>
    <w:rsid w:val="000F0785"/>
    <w:rsid w:val="000F07E8"/>
    <w:rsid w:val="000F0FEC"/>
    <w:rsid w:val="000F12A0"/>
    <w:rsid w:val="000F12C5"/>
    <w:rsid w:val="000F1DB3"/>
    <w:rsid w:val="000F1F9A"/>
    <w:rsid w:val="000F21F8"/>
    <w:rsid w:val="000F27F5"/>
    <w:rsid w:val="000F2E49"/>
    <w:rsid w:val="000F5209"/>
    <w:rsid w:val="000F586E"/>
    <w:rsid w:val="000F5B0F"/>
    <w:rsid w:val="000F652C"/>
    <w:rsid w:val="000F6C4E"/>
    <w:rsid w:val="000F744B"/>
    <w:rsid w:val="000F7F22"/>
    <w:rsid w:val="00100A87"/>
    <w:rsid w:val="00102D8C"/>
    <w:rsid w:val="00103859"/>
    <w:rsid w:val="001038B3"/>
    <w:rsid w:val="00103C2C"/>
    <w:rsid w:val="00104A05"/>
    <w:rsid w:val="00104A72"/>
    <w:rsid w:val="00104DB8"/>
    <w:rsid w:val="0010571F"/>
    <w:rsid w:val="001068F7"/>
    <w:rsid w:val="00106B0B"/>
    <w:rsid w:val="00106C83"/>
    <w:rsid w:val="00107245"/>
    <w:rsid w:val="00107740"/>
    <w:rsid w:val="0010784D"/>
    <w:rsid w:val="00107AB3"/>
    <w:rsid w:val="0011044A"/>
    <w:rsid w:val="00110843"/>
    <w:rsid w:val="00110C24"/>
    <w:rsid w:val="00110D76"/>
    <w:rsid w:val="00111093"/>
    <w:rsid w:val="00111AE1"/>
    <w:rsid w:val="001123B4"/>
    <w:rsid w:val="0011303A"/>
    <w:rsid w:val="001134F6"/>
    <w:rsid w:val="001135E6"/>
    <w:rsid w:val="00113D66"/>
    <w:rsid w:val="00114184"/>
    <w:rsid w:val="00115A83"/>
    <w:rsid w:val="00115CED"/>
    <w:rsid w:val="001168A6"/>
    <w:rsid w:val="00120844"/>
    <w:rsid w:val="00120921"/>
    <w:rsid w:val="00121D17"/>
    <w:rsid w:val="0012223A"/>
    <w:rsid w:val="001227EC"/>
    <w:rsid w:val="001228BA"/>
    <w:rsid w:val="00122AEC"/>
    <w:rsid w:val="0012384C"/>
    <w:rsid w:val="00124743"/>
    <w:rsid w:val="001253ED"/>
    <w:rsid w:val="0012739C"/>
    <w:rsid w:val="00127419"/>
    <w:rsid w:val="001278FE"/>
    <w:rsid w:val="001279FB"/>
    <w:rsid w:val="00127BD9"/>
    <w:rsid w:val="00127E5C"/>
    <w:rsid w:val="00130F1F"/>
    <w:rsid w:val="00131C9B"/>
    <w:rsid w:val="001324BB"/>
    <w:rsid w:val="001324DD"/>
    <w:rsid w:val="001326D9"/>
    <w:rsid w:val="00133422"/>
    <w:rsid w:val="0013370E"/>
    <w:rsid w:val="00134A9B"/>
    <w:rsid w:val="00134E74"/>
    <w:rsid w:val="00136402"/>
    <w:rsid w:val="00136848"/>
    <w:rsid w:val="00136AD6"/>
    <w:rsid w:val="00136DC1"/>
    <w:rsid w:val="0013734A"/>
    <w:rsid w:val="001376FB"/>
    <w:rsid w:val="00137B13"/>
    <w:rsid w:val="00141D95"/>
    <w:rsid w:val="00142722"/>
    <w:rsid w:val="00143136"/>
    <w:rsid w:val="00143838"/>
    <w:rsid w:val="00143AF9"/>
    <w:rsid w:val="00143E2D"/>
    <w:rsid w:val="001447A2"/>
    <w:rsid w:val="00144E35"/>
    <w:rsid w:val="001454E6"/>
    <w:rsid w:val="00145EAE"/>
    <w:rsid w:val="001464E4"/>
    <w:rsid w:val="00146E05"/>
    <w:rsid w:val="00146F01"/>
    <w:rsid w:val="001471AC"/>
    <w:rsid w:val="001477A4"/>
    <w:rsid w:val="00147D81"/>
    <w:rsid w:val="001504CB"/>
    <w:rsid w:val="001505D4"/>
    <w:rsid w:val="00151A85"/>
    <w:rsid w:val="00152516"/>
    <w:rsid w:val="001525AC"/>
    <w:rsid w:val="00153D0A"/>
    <w:rsid w:val="00154DEE"/>
    <w:rsid w:val="001554F2"/>
    <w:rsid w:val="001554FC"/>
    <w:rsid w:val="001556A2"/>
    <w:rsid w:val="00155CA3"/>
    <w:rsid w:val="001560E0"/>
    <w:rsid w:val="0015629C"/>
    <w:rsid w:val="00156F15"/>
    <w:rsid w:val="001574D7"/>
    <w:rsid w:val="00157700"/>
    <w:rsid w:val="00157ADA"/>
    <w:rsid w:val="00157FCA"/>
    <w:rsid w:val="00160103"/>
    <w:rsid w:val="0016070C"/>
    <w:rsid w:val="00161796"/>
    <w:rsid w:val="001628AF"/>
    <w:rsid w:val="00162D3B"/>
    <w:rsid w:val="00162EA0"/>
    <w:rsid w:val="001648A5"/>
    <w:rsid w:val="00164B94"/>
    <w:rsid w:val="0016527D"/>
    <w:rsid w:val="0016600D"/>
    <w:rsid w:val="001663F0"/>
    <w:rsid w:val="00167423"/>
    <w:rsid w:val="001675FC"/>
    <w:rsid w:val="001676A2"/>
    <w:rsid w:val="00167B01"/>
    <w:rsid w:val="00170737"/>
    <w:rsid w:val="00170DC4"/>
    <w:rsid w:val="0017113C"/>
    <w:rsid w:val="001711B5"/>
    <w:rsid w:val="00171ABC"/>
    <w:rsid w:val="00172305"/>
    <w:rsid w:val="001731BF"/>
    <w:rsid w:val="0017352B"/>
    <w:rsid w:val="001738FF"/>
    <w:rsid w:val="00173F6F"/>
    <w:rsid w:val="00174281"/>
    <w:rsid w:val="00174CA3"/>
    <w:rsid w:val="00175F16"/>
    <w:rsid w:val="00176138"/>
    <w:rsid w:val="00176B1B"/>
    <w:rsid w:val="00180B58"/>
    <w:rsid w:val="00181360"/>
    <w:rsid w:val="00181B1B"/>
    <w:rsid w:val="001825EF"/>
    <w:rsid w:val="00183ACA"/>
    <w:rsid w:val="0018471E"/>
    <w:rsid w:val="00186C87"/>
    <w:rsid w:val="001870A7"/>
    <w:rsid w:val="0018758F"/>
    <w:rsid w:val="0019000E"/>
    <w:rsid w:val="0019182B"/>
    <w:rsid w:val="0019242A"/>
    <w:rsid w:val="0019354F"/>
    <w:rsid w:val="001944BA"/>
    <w:rsid w:val="00194550"/>
    <w:rsid w:val="001945C8"/>
    <w:rsid w:val="001946D5"/>
    <w:rsid w:val="00194CD4"/>
    <w:rsid w:val="00194FAB"/>
    <w:rsid w:val="00195331"/>
    <w:rsid w:val="00195D2C"/>
    <w:rsid w:val="001965CC"/>
    <w:rsid w:val="00196BC5"/>
    <w:rsid w:val="00197022"/>
    <w:rsid w:val="0019739C"/>
    <w:rsid w:val="00197438"/>
    <w:rsid w:val="001974A1"/>
    <w:rsid w:val="00197747"/>
    <w:rsid w:val="001A02AC"/>
    <w:rsid w:val="001A0B26"/>
    <w:rsid w:val="001A1795"/>
    <w:rsid w:val="001A1B79"/>
    <w:rsid w:val="001A2585"/>
    <w:rsid w:val="001A29E6"/>
    <w:rsid w:val="001A3BE1"/>
    <w:rsid w:val="001A4979"/>
    <w:rsid w:val="001A4B9B"/>
    <w:rsid w:val="001A674C"/>
    <w:rsid w:val="001A6A2C"/>
    <w:rsid w:val="001A7747"/>
    <w:rsid w:val="001A7F81"/>
    <w:rsid w:val="001B007E"/>
    <w:rsid w:val="001B1CC8"/>
    <w:rsid w:val="001B2448"/>
    <w:rsid w:val="001B26D6"/>
    <w:rsid w:val="001B28BB"/>
    <w:rsid w:val="001B2DE8"/>
    <w:rsid w:val="001B2F88"/>
    <w:rsid w:val="001B34CF"/>
    <w:rsid w:val="001B3C56"/>
    <w:rsid w:val="001B4402"/>
    <w:rsid w:val="001B47C5"/>
    <w:rsid w:val="001B4BE7"/>
    <w:rsid w:val="001B566F"/>
    <w:rsid w:val="001B599B"/>
    <w:rsid w:val="001B5E21"/>
    <w:rsid w:val="001B647C"/>
    <w:rsid w:val="001B6686"/>
    <w:rsid w:val="001B78AB"/>
    <w:rsid w:val="001B7FF9"/>
    <w:rsid w:val="001C0067"/>
    <w:rsid w:val="001C1240"/>
    <w:rsid w:val="001C2922"/>
    <w:rsid w:val="001C2B4F"/>
    <w:rsid w:val="001C2FE1"/>
    <w:rsid w:val="001C308E"/>
    <w:rsid w:val="001C3234"/>
    <w:rsid w:val="001C39D5"/>
    <w:rsid w:val="001C3A0C"/>
    <w:rsid w:val="001C4660"/>
    <w:rsid w:val="001C4E10"/>
    <w:rsid w:val="001C556C"/>
    <w:rsid w:val="001C5AC1"/>
    <w:rsid w:val="001C634A"/>
    <w:rsid w:val="001C65A4"/>
    <w:rsid w:val="001C6E05"/>
    <w:rsid w:val="001C6ED8"/>
    <w:rsid w:val="001C7193"/>
    <w:rsid w:val="001C79FE"/>
    <w:rsid w:val="001C7CF2"/>
    <w:rsid w:val="001D0C3A"/>
    <w:rsid w:val="001D1EEC"/>
    <w:rsid w:val="001D2692"/>
    <w:rsid w:val="001D2C34"/>
    <w:rsid w:val="001D2E3D"/>
    <w:rsid w:val="001D5720"/>
    <w:rsid w:val="001D57C9"/>
    <w:rsid w:val="001D5FE3"/>
    <w:rsid w:val="001D614A"/>
    <w:rsid w:val="001D63E9"/>
    <w:rsid w:val="001D6D6A"/>
    <w:rsid w:val="001D6FEA"/>
    <w:rsid w:val="001D7ED0"/>
    <w:rsid w:val="001E03D3"/>
    <w:rsid w:val="001E08B8"/>
    <w:rsid w:val="001E096C"/>
    <w:rsid w:val="001E1F7B"/>
    <w:rsid w:val="001E2723"/>
    <w:rsid w:val="001E27A5"/>
    <w:rsid w:val="001E372D"/>
    <w:rsid w:val="001E3765"/>
    <w:rsid w:val="001E3AAC"/>
    <w:rsid w:val="001E3ED2"/>
    <w:rsid w:val="001E493E"/>
    <w:rsid w:val="001E4AD1"/>
    <w:rsid w:val="001E5972"/>
    <w:rsid w:val="001E5E44"/>
    <w:rsid w:val="001E5F1B"/>
    <w:rsid w:val="001E642E"/>
    <w:rsid w:val="001E75AF"/>
    <w:rsid w:val="001F0077"/>
    <w:rsid w:val="001F014F"/>
    <w:rsid w:val="001F0699"/>
    <w:rsid w:val="001F0A9D"/>
    <w:rsid w:val="001F0F8C"/>
    <w:rsid w:val="001F14A0"/>
    <w:rsid w:val="001F1CCD"/>
    <w:rsid w:val="001F2663"/>
    <w:rsid w:val="001F3438"/>
    <w:rsid w:val="001F3556"/>
    <w:rsid w:val="001F458B"/>
    <w:rsid w:val="001F57AF"/>
    <w:rsid w:val="001F5A11"/>
    <w:rsid w:val="001F5CCE"/>
    <w:rsid w:val="001F5FCD"/>
    <w:rsid w:val="001F6100"/>
    <w:rsid w:val="001F62BF"/>
    <w:rsid w:val="001F6EF5"/>
    <w:rsid w:val="00200201"/>
    <w:rsid w:val="0020071D"/>
    <w:rsid w:val="002008C0"/>
    <w:rsid w:val="00200B49"/>
    <w:rsid w:val="002017B2"/>
    <w:rsid w:val="002028FB"/>
    <w:rsid w:val="00202ACB"/>
    <w:rsid w:val="00202CC7"/>
    <w:rsid w:val="00203622"/>
    <w:rsid w:val="002045C8"/>
    <w:rsid w:val="0020603E"/>
    <w:rsid w:val="00206427"/>
    <w:rsid w:val="002068F8"/>
    <w:rsid w:val="00206BED"/>
    <w:rsid w:val="002072EE"/>
    <w:rsid w:val="00207ADC"/>
    <w:rsid w:val="00207FC5"/>
    <w:rsid w:val="002109E9"/>
    <w:rsid w:val="00210A15"/>
    <w:rsid w:val="00210B23"/>
    <w:rsid w:val="00210E35"/>
    <w:rsid w:val="00211017"/>
    <w:rsid w:val="002128EC"/>
    <w:rsid w:val="00212BFA"/>
    <w:rsid w:val="00212C71"/>
    <w:rsid w:val="002130A8"/>
    <w:rsid w:val="00213D1D"/>
    <w:rsid w:val="00213FFA"/>
    <w:rsid w:val="0021425C"/>
    <w:rsid w:val="002144AC"/>
    <w:rsid w:val="0021514C"/>
    <w:rsid w:val="00215465"/>
    <w:rsid w:val="002157E7"/>
    <w:rsid w:val="0021590B"/>
    <w:rsid w:val="002159DE"/>
    <w:rsid w:val="00216DC3"/>
    <w:rsid w:val="00220A77"/>
    <w:rsid w:val="0022124D"/>
    <w:rsid w:val="002230F4"/>
    <w:rsid w:val="00223851"/>
    <w:rsid w:val="00224255"/>
    <w:rsid w:val="002250CC"/>
    <w:rsid w:val="00225228"/>
    <w:rsid w:val="00225E14"/>
    <w:rsid w:val="00226B8D"/>
    <w:rsid w:val="00230B6E"/>
    <w:rsid w:val="00231508"/>
    <w:rsid w:val="0023184D"/>
    <w:rsid w:val="00232CA1"/>
    <w:rsid w:val="0023307C"/>
    <w:rsid w:val="00233580"/>
    <w:rsid w:val="002342F0"/>
    <w:rsid w:val="002356E9"/>
    <w:rsid w:val="00235AFD"/>
    <w:rsid w:val="00235B87"/>
    <w:rsid w:val="00235D72"/>
    <w:rsid w:val="00236691"/>
    <w:rsid w:val="002366B0"/>
    <w:rsid w:val="0024029B"/>
    <w:rsid w:val="002402CD"/>
    <w:rsid w:val="002412FF"/>
    <w:rsid w:val="00241B27"/>
    <w:rsid w:val="0024224E"/>
    <w:rsid w:val="002425ED"/>
    <w:rsid w:val="0024298F"/>
    <w:rsid w:val="0024349B"/>
    <w:rsid w:val="00243EC8"/>
    <w:rsid w:val="00244375"/>
    <w:rsid w:val="002456BF"/>
    <w:rsid w:val="00245D4F"/>
    <w:rsid w:val="00245EDE"/>
    <w:rsid w:val="00246224"/>
    <w:rsid w:val="00246A46"/>
    <w:rsid w:val="00246FAD"/>
    <w:rsid w:val="0024722C"/>
    <w:rsid w:val="0024761E"/>
    <w:rsid w:val="00250877"/>
    <w:rsid w:val="002512F0"/>
    <w:rsid w:val="002518E3"/>
    <w:rsid w:val="00251A9D"/>
    <w:rsid w:val="00252187"/>
    <w:rsid w:val="0025235A"/>
    <w:rsid w:val="00252EDA"/>
    <w:rsid w:val="002534C3"/>
    <w:rsid w:val="002537C8"/>
    <w:rsid w:val="002540FF"/>
    <w:rsid w:val="00255964"/>
    <w:rsid w:val="002559D6"/>
    <w:rsid w:val="0025618D"/>
    <w:rsid w:val="00256301"/>
    <w:rsid w:val="00256322"/>
    <w:rsid w:val="00256D3C"/>
    <w:rsid w:val="00256E22"/>
    <w:rsid w:val="002572FD"/>
    <w:rsid w:val="00257750"/>
    <w:rsid w:val="00257B69"/>
    <w:rsid w:val="00257F6D"/>
    <w:rsid w:val="002603EA"/>
    <w:rsid w:val="002604D4"/>
    <w:rsid w:val="00260785"/>
    <w:rsid w:val="00260797"/>
    <w:rsid w:val="00261036"/>
    <w:rsid w:val="002612F1"/>
    <w:rsid w:val="00261EDE"/>
    <w:rsid w:val="002627A5"/>
    <w:rsid w:val="00264C44"/>
    <w:rsid w:val="00265E9F"/>
    <w:rsid w:val="00266176"/>
    <w:rsid w:val="00270323"/>
    <w:rsid w:val="00270FFE"/>
    <w:rsid w:val="00271003"/>
    <w:rsid w:val="002711F8"/>
    <w:rsid w:val="00271270"/>
    <w:rsid w:val="0027266E"/>
    <w:rsid w:val="00275CD7"/>
    <w:rsid w:val="00276CBB"/>
    <w:rsid w:val="00280617"/>
    <w:rsid w:val="002815CD"/>
    <w:rsid w:val="00281776"/>
    <w:rsid w:val="0028226F"/>
    <w:rsid w:val="00282495"/>
    <w:rsid w:val="002831D6"/>
    <w:rsid w:val="00283686"/>
    <w:rsid w:val="00283702"/>
    <w:rsid w:val="0028421F"/>
    <w:rsid w:val="00284459"/>
    <w:rsid w:val="00284615"/>
    <w:rsid w:val="0028493C"/>
    <w:rsid w:val="002857B8"/>
    <w:rsid w:val="00285B23"/>
    <w:rsid w:val="00285BC4"/>
    <w:rsid w:val="00285C8F"/>
    <w:rsid w:val="0028633B"/>
    <w:rsid w:val="002864DD"/>
    <w:rsid w:val="00286EFB"/>
    <w:rsid w:val="00290003"/>
    <w:rsid w:val="002905B8"/>
    <w:rsid w:val="002907B7"/>
    <w:rsid w:val="00290ADA"/>
    <w:rsid w:val="00290C55"/>
    <w:rsid w:val="002916B2"/>
    <w:rsid w:val="00291D24"/>
    <w:rsid w:val="0029257A"/>
    <w:rsid w:val="002933CD"/>
    <w:rsid w:val="00293B29"/>
    <w:rsid w:val="00294B02"/>
    <w:rsid w:val="002951F6"/>
    <w:rsid w:val="00295C89"/>
    <w:rsid w:val="002960E8"/>
    <w:rsid w:val="0029629C"/>
    <w:rsid w:val="00296645"/>
    <w:rsid w:val="00296AF2"/>
    <w:rsid w:val="002971F8"/>
    <w:rsid w:val="0029737D"/>
    <w:rsid w:val="00297890"/>
    <w:rsid w:val="00297E69"/>
    <w:rsid w:val="002A04FB"/>
    <w:rsid w:val="002A0701"/>
    <w:rsid w:val="002A114B"/>
    <w:rsid w:val="002A12C1"/>
    <w:rsid w:val="002A1538"/>
    <w:rsid w:val="002A2106"/>
    <w:rsid w:val="002A23B4"/>
    <w:rsid w:val="002A26B8"/>
    <w:rsid w:val="002A31C9"/>
    <w:rsid w:val="002A3541"/>
    <w:rsid w:val="002A356A"/>
    <w:rsid w:val="002A3748"/>
    <w:rsid w:val="002A38F8"/>
    <w:rsid w:val="002A3E62"/>
    <w:rsid w:val="002A3F40"/>
    <w:rsid w:val="002A4705"/>
    <w:rsid w:val="002A559C"/>
    <w:rsid w:val="002A6B14"/>
    <w:rsid w:val="002A6F5C"/>
    <w:rsid w:val="002A7769"/>
    <w:rsid w:val="002A7C6E"/>
    <w:rsid w:val="002A7E90"/>
    <w:rsid w:val="002B0868"/>
    <w:rsid w:val="002B1673"/>
    <w:rsid w:val="002B1BAC"/>
    <w:rsid w:val="002B258E"/>
    <w:rsid w:val="002B31E1"/>
    <w:rsid w:val="002B3940"/>
    <w:rsid w:val="002B3FD1"/>
    <w:rsid w:val="002B43F8"/>
    <w:rsid w:val="002B4562"/>
    <w:rsid w:val="002B4755"/>
    <w:rsid w:val="002B4796"/>
    <w:rsid w:val="002B4B92"/>
    <w:rsid w:val="002B4BDC"/>
    <w:rsid w:val="002B4DC7"/>
    <w:rsid w:val="002B5315"/>
    <w:rsid w:val="002B5774"/>
    <w:rsid w:val="002B604D"/>
    <w:rsid w:val="002B60EE"/>
    <w:rsid w:val="002B6665"/>
    <w:rsid w:val="002B6BE0"/>
    <w:rsid w:val="002B79CE"/>
    <w:rsid w:val="002B7B19"/>
    <w:rsid w:val="002B7EA8"/>
    <w:rsid w:val="002C076F"/>
    <w:rsid w:val="002C0888"/>
    <w:rsid w:val="002C27D2"/>
    <w:rsid w:val="002C3089"/>
    <w:rsid w:val="002C3491"/>
    <w:rsid w:val="002C400C"/>
    <w:rsid w:val="002C4DC2"/>
    <w:rsid w:val="002C5E22"/>
    <w:rsid w:val="002C6B97"/>
    <w:rsid w:val="002C6C31"/>
    <w:rsid w:val="002C6E5E"/>
    <w:rsid w:val="002C6FFA"/>
    <w:rsid w:val="002D04E2"/>
    <w:rsid w:val="002D1396"/>
    <w:rsid w:val="002D273A"/>
    <w:rsid w:val="002D396F"/>
    <w:rsid w:val="002D3CC8"/>
    <w:rsid w:val="002D4E1B"/>
    <w:rsid w:val="002D5588"/>
    <w:rsid w:val="002D7EE0"/>
    <w:rsid w:val="002E057B"/>
    <w:rsid w:val="002E0C79"/>
    <w:rsid w:val="002E1C8F"/>
    <w:rsid w:val="002E1D08"/>
    <w:rsid w:val="002E2397"/>
    <w:rsid w:val="002E2625"/>
    <w:rsid w:val="002E2CD9"/>
    <w:rsid w:val="002E2DEE"/>
    <w:rsid w:val="002E450E"/>
    <w:rsid w:val="002E45B2"/>
    <w:rsid w:val="002E4A8E"/>
    <w:rsid w:val="002E4DB6"/>
    <w:rsid w:val="002E51EA"/>
    <w:rsid w:val="002E5700"/>
    <w:rsid w:val="002E7028"/>
    <w:rsid w:val="002E7C06"/>
    <w:rsid w:val="002E7EFB"/>
    <w:rsid w:val="002F04E9"/>
    <w:rsid w:val="002F18CB"/>
    <w:rsid w:val="002F202D"/>
    <w:rsid w:val="002F24E9"/>
    <w:rsid w:val="002F30AF"/>
    <w:rsid w:val="002F313C"/>
    <w:rsid w:val="002F4C27"/>
    <w:rsid w:val="002F4E56"/>
    <w:rsid w:val="002F61D3"/>
    <w:rsid w:val="002F72EB"/>
    <w:rsid w:val="002F739D"/>
    <w:rsid w:val="00300DAF"/>
    <w:rsid w:val="0030113E"/>
    <w:rsid w:val="00301427"/>
    <w:rsid w:val="003016C9"/>
    <w:rsid w:val="00303310"/>
    <w:rsid w:val="00303372"/>
    <w:rsid w:val="003034D6"/>
    <w:rsid w:val="003054BC"/>
    <w:rsid w:val="00305B35"/>
    <w:rsid w:val="00310102"/>
    <w:rsid w:val="003106FF"/>
    <w:rsid w:val="00310CE9"/>
    <w:rsid w:val="00310D17"/>
    <w:rsid w:val="00310D5D"/>
    <w:rsid w:val="0031171C"/>
    <w:rsid w:val="00311F41"/>
    <w:rsid w:val="00312130"/>
    <w:rsid w:val="003121D8"/>
    <w:rsid w:val="003124C8"/>
    <w:rsid w:val="00313C8D"/>
    <w:rsid w:val="00314158"/>
    <w:rsid w:val="0031475D"/>
    <w:rsid w:val="0031616B"/>
    <w:rsid w:val="00320ECF"/>
    <w:rsid w:val="00322C42"/>
    <w:rsid w:val="00322E54"/>
    <w:rsid w:val="00323380"/>
    <w:rsid w:val="003238C6"/>
    <w:rsid w:val="003245D7"/>
    <w:rsid w:val="00324D8C"/>
    <w:rsid w:val="00324FF2"/>
    <w:rsid w:val="003251B8"/>
    <w:rsid w:val="003254BB"/>
    <w:rsid w:val="00327EDA"/>
    <w:rsid w:val="00330E12"/>
    <w:rsid w:val="00331311"/>
    <w:rsid w:val="00331D36"/>
    <w:rsid w:val="00332371"/>
    <w:rsid w:val="00333B87"/>
    <w:rsid w:val="003343BC"/>
    <w:rsid w:val="00334483"/>
    <w:rsid w:val="00334554"/>
    <w:rsid w:val="0033470A"/>
    <w:rsid w:val="00335517"/>
    <w:rsid w:val="003363C4"/>
    <w:rsid w:val="00336AE4"/>
    <w:rsid w:val="003374E0"/>
    <w:rsid w:val="00337DBC"/>
    <w:rsid w:val="00340CF1"/>
    <w:rsid w:val="00340DA1"/>
    <w:rsid w:val="00341720"/>
    <w:rsid w:val="00341F6F"/>
    <w:rsid w:val="00342868"/>
    <w:rsid w:val="00342D44"/>
    <w:rsid w:val="00342E88"/>
    <w:rsid w:val="00343A0F"/>
    <w:rsid w:val="00343C2F"/>
    <w:rsid w:val="003440AE"/>
    <w:rsid w:val="0034484B"/>
    <w:rsid w:val="00344C89"/>
    <w:rsid w:val="0034617E"/>
    <w:rsid w:val="0034704C"/>
    <w:rsid w:val="00350AD5"/>
    <w:rsid w:val="003516A9"/>
    <w:rsid w:val="003519A3"/>
    <w:rsid w:val="0035213D"/>
    <w:rsid w:val="0035246E"/>
    <w:rsid w:val="0035272E"/>
    <w:rsid w:val="003533FD"/>
    <w:rsid w:val="003536D8"/>
    <w:rsid w:val="0035371B"/>
    <w:rsid w:val="0035373A"/>
    <w:rsid w:val="0035381D"/>
    <w:rsid w:val="003538C7"/>
    <w:rsid w:val="00353F86"/>
    <w:rsid w:val="0035430D"/>
    <w:rsid w:val="00355E56"/>
    <w:rsid w:val="00356D62"/>
    <w:rsid w:val="0036001F"/>
    <w:rsid w:val="003607D6"/>
    <w:rsid w:val="00360BF9"/>
    <w:rsid w:val="00360D21"/>
    <w:rsid w:val="00360E58"/>
    <w:rsid w:val="003614A5"/>
    <w:rsid w:val="003614E2"/>
    <w:rsid w:val="003616CA"/>
    <w:rsid w:val="00361A81"/>
    <w:rsid w:val="003631A7"/>
    <w:rsid w:val="00363456"/>
    <w:rsid w:val="00363CE3"/>
    <w:rsid w:val="00364F3E"/>
    <w:rsid w:val="003666B7"/>
    <w:rsid w:val="00366787"/>
    <w:rsid w:val="00366A35"/>
    <w:rsid w:val="00367731"/>
    <w:rsid w:val="003712E0"/>
    <w:rsid w:val="0037181F"/>
    <w:rsid w:val="00371A85"/>
    <w:rsid w:val="00371DE7"/>
    <w:rsid w:val="003729AD"/>
    <w:rsid w:val="003729BA"/>
    <w:rsid w:val="00372B71"/>
    <w:rsid w:val="0037323C"/>
    <w:rsid w:val="003736E7"/>
    <w:rsid w:val="00374192"/>
    <w:rsid w:val="003759DF"/>
    <w:rsid w:val="00377EA2"/>
    <w:rsid w:val="00380669"/>
    <w:rsid w:val="00380A0E"/>
    <w:rsid w:val="00380D91"/>
    <w:rsid w:val="00380D97"/>
    <w:rsid w:val="00381F2F"/>
    <w:rsid w:val="00382168"/>
    <w:rsid w:val="003824C4"/>
    <w:rsid w:val="003825F2"/>
    <w:rsid w:val="00382AEC"/>
    <w:rsid w:val="00383105"/>
    <w:rsid w:val="00383519"/>
    <w:rsid w:val="00383870"/>
    <w:rsid w:val="00383B2A"/>
    <w:rsid w:val="003844A9"/>
    <w:rsid w:val="003852BF"/>
    <w:rsid w:val="00385542"/>
    <w:rsid w:val="0038633B"/>
    <w:rsid w:val="00386608"/>
    <w:rsid w:val="00386BDD"/>
    <w:rsid w:val="00386C76"/>
    <w:rsid w:val="00386F10"/>
    <w:rsid w:val="0038756F"/>
    <w:rsid w:val="003900C7"/>
    <w:rsid w:val="003925F6"/>
    <w:rsid w:val="0039303A"/>
    <w:rsid w:val="003930D3"/>
    <w:rsid w:val="00394341"/>
    <w:rsid w:val="00395025"/>
    <w:rsid w:val="00395D4B"/>
    <w:rsid w:val="00395EB2"/>
    <w:rsid w:val="00396984"/>
    <w:rsid w:val="003979AC"/>
    <w:rsid w:val="00397E8E"/>
    <w:rsid w:val="003A0815"/>
    <w:rsid w:val="003A167A"/>
    <w:rsid w:val="003A1ECB"/>
    <w:rsid w:val="003A214B"/>
    <w:rsid w:val="003A39FB"/>
    <w:rsid w:val="003A3E14"/>
    <w:rsid w:val="003A4051"/>
    <w:rsid w:val="003A4315"/>
    <w:rsid w:val="003A4C00"/>
    <w:rsid w:val="003A4E1F"/>
    <w:rsid w:val="003A4F9D"/>
    <w:rsid w:val="003A4FB5"/>
    <w:rsid w:val="003A5079"/>
    <w:rsid w:val="003A5089"/>
    <w:rsid w:val="003A5090"/>
    <w:rsid w:val="003A60B5"/>
    <w:rsid w:val="003A679D"/>
    <w:rsid w:val="003A6ABC"/>
    <w:rsid w:val="003A7127"/>
    <w:rsid w:val="003B0047"/>
    <w:rsid w:val="003B034F"/>
    <w:rsid w:val="003B08DD"/>
    <w:rsid w:val="003B121F"/>
    <w:rsid w:val="003B16EC"/>
    <w:rsid w:val="003B20C0"/>
    <w:rsid w:val="003B24C8"/>
    <w:rsid w:val="003B2D34"/>
    <w:rsid w:val="003B4661"/>
    <w:rsid w:val="003B4DB6"/>
    <w:rsid w:val="003B63C1"/>
    <w:rsid w:val="003B68A7"/>
    <w:rsid w:val="003B6B55"/>
    <w:rsid w:val="003B736D"/>
    <w:rsid w:val="003B748A"/>
    <w:rsid w:val="003C1ACD"/>
    <w:rsid w:val="003C285A"/>
    <w:rsid w:val="003C3A42"/>
    <w:rsid w:val="003C45CB"/>
    <w:rsid w:val="003C472A"/>
    <w:rsid w:val="003C4744"/>
    <w:rsid w:val="003C4CDB"/>
    <w:rsid w:val="003C4EDD"/>
    <w:rsid w:val="003C5102"/>
    <w:rsid w:val="003C5875"/>
    <w:rsid w:val="003C5950"/>
    <w:rsid w:val="003C609C"/>
    <w:rsid w:val="003C6773"/>
    <w:rsid w:val="003C7091"/>
    <w:rsid w:val="003D0338"/>
    <w:rsid w:val="003D1192"/>
    <w:rsid w:val="003D1211"/>
    <w:rsid w:val="003D16CA"/>
    <w:rsid w:val="003D1D2F"/>
    <w:rsid w:val="003D2213"/>
    <w:rsid w:val="003D22C7"/>
    <w:rsid w:val="003D26CD"/>
    <w:rsid w:val="003D3B9A"/>
    <w:rsid w:val="003D55CE"/>
    <w:rsid w:val="003D5876"/>
    <w:rsid w:val="003D5CDB"/>
    <w:rsid w:val="003D651B"/>
    <w:rsid w:val="003D6D09"/>
    <w:rsid w:val="003E0875"/>
    <w:rsid w:val="003E088A"/>
    <w:rsid w:val="003E0DCE"/>
    <w:rsid w:val="003E172C"/>
    <w:rsid w:val="003E247A"/>
    <w:rsid w:val="003E274A"/>
    <w:rsid w:val="003E2DF5"/>
    <w:rsid w:val="003E2EFD"/>
    <w:rsid w:val="003E35AA"/>
    <w:rsid w:val="003E3C30"/>
    <w:rsid w:val="003E406E"/>
    <w:rsid w:val="003E4528"/>
    <w:rsid w:val="003E463D"/>
    <w:rsid w:val="003E488A"/>
    <w:rsid w:val="003E5393"/>
    <w:rsid w:val="003E57B7"/>
    <w:rsid w:val="003E6065"/>
    <w:rsid w:val="003E6D5D"/>
    <w:rsid w:val="003E7397"/>
    <w:rsid w:val="003E78F1"/>
    <w:rsid w:val="003E7EF8"/>
    <w:rsid w:val="003F03B5"/>
    <w:rsid w:val="003F09AA"/>
    <w:rsid w:val="003F1E58"/>
    <w:rsid w:val="003F1E7E"/>
    <w:rsid w:val="003F22AE"/>
    <w:rsid w:val="003F2B77"/>
    <w:rsid w:val="003F37B4"/>
    <w:rsid w:val="003F451A"/>
    <w:rsid w:val="003F52DC"/>
    <w:rsid w:val="003F5764"/>
    <w:rsid w:val="003F58C6"/>
    <w:rsid w:val="003F5FA0"/>
    <w:rsid w:val="003F65C1"/>
    <w:rsid w:val="003F687F"/>
    <w:rsid w:val="003F6BF7"/>
    <w:rsid w:val="003F6C29"/>
    <w:rsid w:val="003F6DF7"/>
    <w:rsid w:val="00401449"/>
    <w:rsid w:val="00401D03"/>
    <w:rsid w:val="0040241E"/>
    <w:rsid w:val="00403245"/>
    <w:rsid w:val="00403418"/>
    <w:rsid w:val="00403FCE"/>
    <w:rsid w:val="00404163"/>
    <w:rsid w:val="00405324"/>
    <w:rsid w:val="00405E5C"/>
    <w:rsid w:val="00405ECD"/>
    <w:rsid w:val="00406172"/>
    <w:rsid w:val="00406923"/>
    <w:rsid w:val="00406F06"/>
    <w:rsid w:val="004074B7"/>
    <w:rsid w:val="00410737"/>
    <w:rsid w:val="004112C1"/>
    <w:rsid w:val="004114DB"/>
    <w:rsid w:val="0041184D"/>
    <w:rsid w:val="00412B54"/>
    <w:rsid w:val="00412E24"/>
    <w:rsid w:val="0041328B"/>
    <w:rsid w:val="004151A9"/>
    <w:rsid w:val="00416801"/>
    <w:rsid w:val="00416EC3"/>
    <w:rsid w:val="00416FBA"/>
    <w:rsid w:val="00417310"/>
    <w:rsid w:val="00417AFE"/>
    <w:rsid w:val="00417E14"/>
    <w:rsid w:val="00417E3C"/>
    <w:rsid w:val="00420291"/>
    <w:rsid w:val="004203CF"/>
    <w:rsid w:val="004203D9"/>
    <w:rsid w:val="0042196B"/>
    <w:rsid w:val="00422305"/>
    <w:rsid w:val="00422C00"/>
    <w:rsid w:val="00423BB9"/>
    <w:rsid w:val="004244C9"/>
    <w:rsid w:val="0042458F"/>
    <w:rsid w:val="00424EB6"/>
    <w:rsid w:val="00424EB7"/>
    <w:rsid w:val="004252D5"/>
    <w:rsid w:val="004257BC"/>
    <w:rsid w:val="004258E2"/>
    <w:rsid w:val="004259C7"/>
    <w:rsid w:val="00425DB3"/>
    <w:rsid w:val="00426703"/>
    <w:rsid w:val="00426BAB"/>
    <w:rsid w:val="00427482"/>
    <w:rsid w:val="00430221"/>
    <w:rsid w:val="00430252"/>
    <w:rsid w:val="00431A63"/>
    <w:rsid w:val="00431B7D"/>
    <w:rsid w:val="00433917"/>
    <w:rsid w:val="00434031"/>
    <w:rsid w:val="00435C96"/>
    <w:rsid w:val="00436DC3"/>
    <w:rsid w:val="0043754F"/>
    <w:rsid w:val="0043763B"/>
    <w:rsid w:val="00437ACF"/>
    <w:rsid w:val="00437D81"/>
    <w:rsid w:val="00437E95"/>
    <w:rsid w:val="0044016C"/>
    <w:rsid w:val="004402BE"/>
    <w:rsid w:val="00440409"/>
    <w:rsid w:val="004417F1"/>
    <w:rsid w:val="004418CF"/>
    <w:rsid w:val="004423E4"/>
    <w:rsid w:val="004423FF"/>
    <w:rsid w:val="0044340A"/>
    <w:rsid w:val="004439AC"/>
    <w:rsid w:val="004442DB"/>
    <w:rsid w:val="00444CB5"/>
    <w:rsid w:val="00444D64"/>
    <w:rsid w:val="00444F53"/>
    <w:rsid w:val="00445429"/>
    <w:rsid w:val="0044701B"/>
    <w:rsid w:val="00447056"/>
    <w:rsid w:val="00447D1C"/>
    <w:rsid w:val="00447D27"/>
    <w:rsid w:val="00447FEE"/>
    <w:rsid w:val="00450D3F"/>
    <w:rsid w:val="00450ED7"/>
    <w:rsid w:val="00451C11"/>
    <w:rsid w:val="004533B3"/>
    <w:rsid w:val="004535A3"/>
    <w:rsid w:val="00453643"/>
    <w:rsid w:val="00453A56"/>
    <w:rsid w:val="00454154"/>
    <w:rsid w:val="00454F13"/>
    <w:rsid w:val="0045507B"/>
    <w:rsid w:val="00456407"/>
    <w:rsid w:val="00456416"/>
    <w:rsid w:val="004569D2"/>
    <w:rsid w:val="00457CC2"/>
    <w:rsid w:val="004608E2"/>
    <w:rsid w:val="00460E53"/>
    <w:rsid w:val="00461D85"/>
    <w:rsid w:val="004636B2"/>
    <w:rsid w:val="00463975"/>
    <w:rsid w:val="00463A2F"/>
    <w:rsid w:val="00464902"/>
    <w:rsid w:val="0046595C"/>
    <w:rsid w:val="0046640C"/>
    <w:rsid w:val="00466C56"/>
    <w:rsid w:val="004676C7"/>
    <w:rsid w:val="00467CF1"/>
    <w:rsid w:val="004710D1"/>
    <w:rsid w:val="00471B88"/>
    <w:rsid w:val="00471CCA"/>
    <w:rsid w:val="004724B1"/>
    <w:rsid w:val="004728C6"/>
    <w:rsid w:val="0047439C"/>
    <w:rsid w:val="004747EF"/>
    <w:rsid w:val="004751AB"/>
    <w:rsid w:val="00475760"/>
    <w:rsid w:val="004761F7"/>
    <w:rsid w:val="00476880"/>
    <w:rsid w:val="00476FC7"/>
    <w:rsid w:val="0048038B"/>
    <w:rsid w:val="00480DDF"/>
    <w:rsid w:val="00481378"/>
    <w:rsid w:val="004814AC"/>
    <w:rsid w:val="004819BD"/>
    <w:rsid w:val="00481CC5"/>
    <w:rsid w:val="00481D73"/>
    <w:rsid w:val="00481FDE"/>
    <w:rsid w:val="00482097"/>
    <w:rsid w:val="00482EF4"/>
    <w:rsid w:val="004833EE"/>
    <w:rsid w:val="00484113"/>
    <w:rsid w:val="00484266"/>
    <w:rsid w:val="004848D7"/>
    <w:rsid w:val="00484C86"/>
    <w:rsid w:val="00485102"/>
    <w:rsid w:val="00486711"/>
    <w:rsid w:val="00486B0C"/>
    <w:rsid w:val="00487BC9"/>
    <w:rsid w:val="00487CC2"/>
    <w:rsid w:val="00490284"/>
    <w:rsid w:val="004902CE"/>
    <w:rsid w:val="00491129"/>
    <w:rsid w:val="00492A45"/>
    <w:rsid w:val="004932DE"/>
    <w:rsid w:val="00493F1A"/>
    <w:rsid w:val="00494539"/>
    <w:rsid w:val="00494E7B"/>
    <w:rsid w:val="00494F32"/>
    <w:rsid w:val="00495320"/>
    <w:rsid w:val="0049538B"/>
    <w:rsid w:val="0049780A"/>
    <w:rsid w:val="004A235B"/>
    <w:rsid w:val="004A2802"/>
    <w:rsid w:val="004A2A02"/>
    <w:rsid w:val="004A2BCF"/>
    <w:rsid w:val="004A2F21"/>
    <w:rsid w:val="004A3A20"/>
    <w:rsid w:val="004A3DCC"/>
    <w:rsid w:val="004A3F43"/>
    <w:rsid w:val="004A406B"/>
    <w:rsid w:val="004A4BA7"/>
    <w:rsid w:val="004A5628"/>
    <w:rsid w:val="004A619A"/>
    <w:rsid w:val="004A7CA4"/>
    <w:rsid w:val="004A7EC2"/>
    <w:rsid w:val="004B0BFF"/>
    <w:rsid w:val="004B0C6B"/>
    <w:rsid w:val="004B148D"/>
    <w:rsid w:val="004B14C6"/>
    <w:rsid w:val="004B1BFF"/>
    <w:rsid w:val="004B1F57"/>
    <w:rsid w:val="004B2258"/>
    <w:rsid w:val="004B28A3"/>
    <w:rsid w:val="004B341B"/>
    <w:rsid w:val="004B3B91"/>
    <w:rsid w:val="004B61CD"/>
    <w:rsid w:val="004B6CBF"/>
    <w:rsid w:val="004B6FD3"/>
    <w:rsid w:val="004B741C"/>
    <w:rsid w:val="004C1D1C"/>
    <w:rsid w:val="004C29F1"/>
    <w:rsid w:val="004C2CC9"/>
    <w:rsid w:val="004C2D1E"/>
    <w:rsid w:val="004C2E91"/>
    <w:rsid w:val="004C3E6A"/>
    <w:rsid w:val="004C3F17"/>
    <w:rsid w:val="004C41E3"/>
    <w:rsid w:val="004C471C"/>
    <w:rsid w:val="004C4DA3"/>
    <w:rsid w:val="004C5A0A"/>
    <w:rsid w:val="004C5B73"/>
    <w:rsid w:val="004C5B94"/>
    <w:rsid w:val="004C5CB0"/>
    <w:rsid w:val="004C6121"/>
    <w:rsid w:val="004C6A5B"/>
    <w:rsid w:val="004D1535"/>
    <w:rsid w:val="004D1960"/>
    <w:rsid w:val="004D2743"/>
    <w:rsid w:val="004D2764"/>
    <w:rsid w:val="004D3BA7"/>
    <w:rsid w:val="004D42C8"/>
    <w:rsid w:val="004D56A9"/>
    <w:rsid w:val="004D56BB"/>
    <w:rsid w:val="004D5872"/>
    <w:rsid w:val="004D6BFE"/>
    <w:rsid w:val="004D7852"/>
    <w:rsid w:val="004D78F9"/>
    <w:rsid w:val="004E0821"/>
    <w:rsid w:val="004E0F2D"/>
    <w:rsid w:val="004E1072"/>
    <w:rsid w:val="004E189A"/>
    <w:rsid w:val="004E1D7D"/>
    <w:rsid w:val="004E3FAD"/>
    <w:rsid w:val="004E42E5"/>
    <w:rsid w:val="004E4315"/>
    <w:rsid w:val="004E4CBC"/>
    <w:rsid w:val="004E5200"/>
    <w:rsid w:val="004E526F"/>
    <w:rsid w:val="004E56BA"/>
    <w:rsid w:val="004E5F05"/>
    <w:rsid w:val="004E607A"/>
    <w:rsid w:val="004E6187"/>
    <w:rsid w:val="004E6A0E"/>
    <w:rsid w:val="004E7533"/>
    <w:rsid w:val="004E7CBB"/>
    <w:rsid w:val="004F002C"/>
    <w:rsid w:val="004F1308"/>
    <w:rsid w:val="004F137C"/>
    <w:rsid w:val="004F185A"/>
    <w:rsid w:val="004F1D2B"/>
    <w:rsid w:val="004F20EC"/>
    <w:rsid w:val="004F2AB6"/>
    <w:rsid w:val="004F2D53"/>
    <w:rsid w:val="004F30A5"/>
    <w:rsid w:val="004F31AC"/>
    <w:rsid w:val="004F38B7"/>
    <w:rsid w:val="004F38F8"/>
    <w:rsid w:val="004F422B"/>
    <w:rsid w:val="004F44AB"/>
    <w:rsid w:val="004F4701"/>
    <w:rsid w:val="004F4735"/>
    <w:rsid w:val="004F47B8"/>
    <w:rsid w:val="004F47FC"/>
    <w:rsid w:val="004F5349"/>
    <w:rsid w:val="004F62E0"/>
    <w:rsid w:val="004F637E"/>
    <w:rsid w:val="004F6476"/>
    <w:rsid w:val="004F7588"/>
    <w:rsid w:val="004F7700"/>
    <w:rsid w:val="004F7CEB"/>
    <w:rsid w:val="004F7FCC"/>
    <w:rsid w:val="00500FDA"/>
    <w:rsid w:val="005010F3"/>
    <w:rsid w:val="00501146"/>
    <w:rsid w:val="00502087"/>
    <w:rsid w:val="00502286"/>
    <w:rsid w:val="005024D2"/>
    <w:rsid w:val="005024F5"/>
    <w:rsid w:val="00502B55"/>
    <w:rsid w:val="00504AD9"/>
    <w:rsid w:val="00505489"/>
    <w:rsid w:val="0050589E"/>
    <w:rsid w:val="00505BF6"/>
    <w:rsid w:val="0050702B"/>
    <w:rsid w:val="00507109"/>
    <w:rsid w:val="005075D3"/>
    <w:rsid w:val="005079F4"/>
    <w:rsid w:val="00507D0F"/>
    <w:rsid w:val="00507D93"/>
    <w:rsid w:val="00507E17"/>
    <w:rsid w:val="005100DB"/>
    <w:rsid w:val="0051079F"/>
    <w:rsid w:val="00510B94"/>
    <w:rsid w:val="00510B9D"/>
    <w:rsid w:val="00511B11"/>
    <w:rsid w:val="00512237"/>
    <w:rsid w:val="00513961"/>
    <w:rsid w:val="00513E6D"/>
    <w:rsid w:val="00514042"/>
    <w:rsid w:val="00514917"/>
    <w:rsid w:val="00514A55"/>
    <w:rsid w:val="00514AFB"/>
    <w:rsid w:val="00515CE4"/>
    <w:rsid w:val="00516AC1"/>
    <w:rsid w:val="00517BC6"/>
    <w:rsid w:val="0052137B"/>
    <w:rsid w:val="00521C41"/>
    <w:rsid w:val="00521FDA"/>
    <w:rsid w:val="00522866"/>
    <w:rsid w:val="0052302A"/>
    <w:rsid w:val="00523746"/>
    <w:rsid w:val="00524100"/>
    <w:rsid w:val="005244B7"/>
    <w:rsid w:val="00524CB8"/>
    <w:rsid w:val="0052508A"/>
    <w:rsid w:val="0052617A"/>
    <w:rsid w:val="005270C9"/>
    <w:rsid w:val="00527B7D"/>
    <w:rsid w:val="00531048"/>
    <w:rsid w:val="0053113F"/>
    <w:rsid w:val="0053127D"/>
    <w:rsid w:val="00531E2E"/>
    <w:rsid w:val="00532077"/>
    <w:rsid w:val="0053209B"/>
    <w:rsid w:val="00533646"/>
    <w:rsid w:val="00533F64"/>
    <w:rsid w:val="00534AC1"/>
    <w:rsid w:val="005354C5"/>
    <w:rsid w:val="0053578C"/>
    <w:rsid w:val="00536F51"/>
    <w:rsid w:val="00537157"/>
    <w:rsid w:val="005378E5"/>
    <w:rsid w:val="00537FE5"/>
    <w:rsid w:val="0054021D"/>
    <w:rsid w:val="00540220"/>
    <w:rsid w:val="00541299"/>
    <w:rsid w:val="00541777"/>
    <w:rsid w:val="005419CE"/>
    <w:rsid w:val="00542F0B"/>
    <w:rsid w:val="005441BE"/>
    <w:rsid w:val="005445EE"/>
    <w:rsid w:val="00544F8F"/>
    <w:rsid w:val="00545ED6"/>
    <w:rsid w:val="00546A11"/>
    <w:rsid w:val="00546EEB"/>
    <w:rsid w:val="00546FC2"/>
    <w:rsid w:val="005472FC"/>
    <w:rsid w:val="005474CA"/>
    <w:rsid w:val="00547AD4"/>
    <w:rsid w:val="00550A00"/>
    <w:rsid w:val="00551544"/>
    <w:rsid w:val="005523B2"/>
    <w:rsid w:val="00552918"/>
    <w:rsid w:val="0055309C"/>
    <w:rsid w:val="005533F0"/>
    <w:rsid w:val="00553BD7"/>
    <w:rsid w:val="00553DE1"/>
    <w:rsid w:val="00554CE0"/>
    <w:rsid w:val="00555D8D"/>
    <w:rsid w:val="00556205"/>
    <w:rsid w:val="00556637"/>
    <w:rsid w:val="00556639"/>
    <w:rsid w:val="005569E9"/>
    <w:rsid w:val="00556C2B"/>
    <w:rsid w:val="00560498"/>
    <w:rsid w:val="00560687"/>
    <w:rsid w:val="00560A91"/>
    <w:rsid w:val="005616C9"/>
    <w:rsid w:val="0056263D"/>
    <w:rsid w:val="005646A3"/>
    <w:rsid w:val="0056494B"/>
    <w:rsid w:val="00565415"/>
    <w:rsid w:val="00565A4D"/>
    <w:rsid w:val="00566779"/>
    <w:rsid w:val="00566F21"/>
    <w:rsid w:val="005706CF"/>
    <w:rsid w:val="0057104F"/>
    <w:rsid w:val="00571BC0"/>
    <w:rsid w:val="005722CB"/>
    <w:rsid w:val="00572490"/>
    <w:rsid w:val="0057488F"/>
    <w:rsid w:val="0057491B"/>
    <w:rsid w:val="005755E9"/>
    <w:rsid w:val="00575C0C"/>
    <w:rsid w:val="00576CE2"/>
    <w:rsid w:val="00576D1E"/>
    <w:rsid w:val="005771DE"/>
    <w:rsid w:val="005778FB"/>
    <w:rsid w:val="00577C9B"/>
    <w:rsid w:val="00580B5A"/>
    <w:rsid w:val="00580D54"/>
    <w:rsid w:val="005812CA"/>
    <w:rsid w:val="00581D56"/>
    <w:rsid w:val="0058276C"/>
    <w:rsid w:val="00584114"/>
    <w:rsid w:val="00585B83"/>
    <w:rsid w:val="005863B8"/>
    <w:rsid w:val="00586E42"/>
    <w:rsid w:val="0058757E"/>
    <w:rsid w:val="005906FD"/>
    <w:rsid w:val="005911B5"/>
    <w:rsid w:val="00591241"/>
    <w:rsid w:val="00591406"/>
    <w:rsid w:val="00591433"/>
    <w:rsid w:val="00592455"/>
    <w:rsid w:val="00592B68"/>
    <w:rsid w:val="00593A25"/>
    <w:rsid w:val="00593AF0"/>
    <w:rsid w:val="00593CD8"/>
    <w:rsid w:val="00594798"/>
    <w:rsid w:val="005947A5"/>
    <w:rsid w:val="00594980"/>
    <w:rsid w:val="00594BEE"/>
    <w:rsid w:val="00594CC1"/>
    <w:rsid w:val="00594D1E"/>
    <w:rsid w:val="00594FCB"/>
    <w:rsid w:val="0059516E"/>
    <w:rsid w:val="005953B5"/>
    <w:rsid w:val="005959BF"/>
    <w:rsid w:val="00595B7B"/>
    <w:rsid w:val="00596569"/>
    <w:rsid w:val="0059756B"/>
    <w:rsid w:val="005A0ACB"/>
    <w:rsid w:val="005A12E6"/>
    <w:rsid w:val="005A1CE4"/>
    <w:rsid w:val="005A289E"/>
    <w:rsid w:val="005A2920"/>
    <w:rsid w:val="005A2BB2"/>
    <w:rsid w:val="005A3123"/>
    <w:rsid w:val="005A37F5"/>
    <w:rsid w:val="005A5171"/>
    <w:rsid w:val="005A52CB"/>
    <w:rsid w:val="005A593F"/>
    <w:rsid w:val="005A5F4E"/>
    <w:rsid w:val="005A6C76"/>
    <w:rsid w:val="005A7CCC"/>
    <w:rsid w:val="005B1051"/>
    <w:rsid w:val="005B25B0"/>
    <w:rsid w:val="005B2CF1"/>
    <w:rsid w:val="005B2E97"/>
    <w:rsid w:val="005B3177"/>
    <w:rsid w:val="005B3520"/>
    <w:rsid w:val="005B3E8D"/>
    <w:rsid w:val="005B4216"/>
    <w:rsid w:val="005B48AB"/>
    <w:rsid w:val="005B4F62"/>
    <w:rsid w:val="005B50D2"/>
    <w:rsid w:val="005B5541"/>
    <w:rsid w:val="005B5B05"/>
    <w:rsid w:val="005C0427"/>
    <w:rsid w:val="005C048E"/>
    <w:rsid w:val="005C0F07"/>
    <w:rsid w:val="005C15A0"/>
    <w:rsid w:val="005C19F0"/>
    <w:rsid w:val="005C1C58"/>
    <w:rsid w:val="005C21F1"/>
    <w:rsid w:val="005C23BC"/>
    <w:rsid w:val="005C2B74"/>
    <w:rsid w:val="005C3CE6"/>
    <w:rsid w:val="005C3E0E"/>
    <w:rsid w:val="005C3E91"/>
    <w:rsid w:val="005C41FF"/>
    <w:rsid w:val="005C4953"/>
    <w:rsid w:val="005C4AFE"/>
    <w:rsid w:val="005C5A4B"/>
    <w:rsid w:val="005C6B5D"/>
    <w:rsid w:val="005C735F"/>
    <w:rsid w:val="005D0AE4"/>
    <w:rsid w:val="005D1830"/>
    <w:rsid w:val="005D2A5E"/>
    <w:rsid w:val="005D2EFF"/>
    <w:rsid w:val="005D3ECE"/>
    <w:rsid w:val="005D3F4D"/>
    <w:rsid w:val="005D4FEF"/>
    <w:rsid w:val="005D5AE6"/>
    <w:rsid w:val="005D62E5"/>
    <w:rsid w:val="005D69EF"/>
    <w:rsid w:val="005E0792"/>
    <w:rsid w:val="005E092C"/>
    <w:rsid w:val="005E093F"/>
    <w:rsid w:val="005E0B3C"/>
    <w:rsid w:val="005E137F"/>
    <w:rsid w:val="005E1655"/>
    <w:rsid w:val="005E35E9"/>
    <w:rsid w:val="005E3B74"/>
    <w:rsid w:val="005E4E48"/>
    <w:rsid w:val="005E607D"/>
    <w:rsid w:val="005E637C"/>
    <w:rsid w:val="005E6B9F"/>
    <w:rsid w:val="005E6DCF"/>
    <w:rsid w:val="005E7AF8"/>
    <w:rsid w:val="005F0AE9"/>
    <w:rsid w:val="005F2C71"/>
    <w:rsid w:val="005F342E"/>
    <w:rsid w:val="005F3B98"/>
    <w:rsid w:val="005F422A"/>
    <w:rsid w:val="005F4493"/>
    <w:rsid w:val="005F45D5"/>
    <w:rsid w:val="005F4732"/>
    <w:rsid w:val="005F49FC"/>
    <w:rsid w:val="005F4C12"/>
    <w:rsid w:val="005F609F"/>
    <w:rsid w:val="005F7062"/>
    <w:rsid w:val="005F739C"/>
    <w:rsid w:val="005F75B4"/>
    <w:rsid w:val="005F774A"/>
    <w:rsid w:val="005F7F20"/>
    <w:rsid w:val="00600B1C"/>
    <w:rsid w:val="00602502"/>
    <w:rsid w:val="00602BC6"/>
    <w:rsid w:val="00602F7B"/>
    <w:rsid w:val="006030DB"/>
    <w:rsid w:val="00603B03"/>
    <w:rsid w:val="00603B89"/>
    <w:rsid w:val="006051FD"/>
    <w:rsid w:val="00605295"/>
    <w:rsid w:val="00605638"/>
    <w:rsid w:val="0060632E"/>
    <w:rsid w:val="00610AA3"/>
    <w:rsid w:val="00611332"/>
    <w:rsid w:val="006113DE"/>
    <w:rsid w:val="006134BC"/>
    <w:rsid w:val="00613E67"/>
    <w:rsid w:val="0061417E"/>
    <w:rsid w:val="00614253"/>
    <w:rsid w:val="00614EDC"/>
    <w:rsid w:val="006167E7"/>
    <w:rsid w:val="00617D64"/>
    <w:rsid w:val="00617FFC"/>
    <w:rsid w:val="006205C2"/>
    <w:rsid w:val="0062197D"/>
    <w:rsid w:val="00621B4C"/>
    <w:rsid w:val="00621D49"/>
    <w:rsid w:val="006230D2"/>
    <w:rsid w:val="0062311B"/>
    <w:rsid w:val="00623773"/>
    <w:rsid w:val="00624319"/>
    <w:rsid w:val="0062471D"/>
    <w:rsid w:val="00624F79"/>
    <w:rsid w:val="00626203"/>
    <w:rsid w:val="00626F80"/>
    <w:rsid w:val="00627A0B"/>
    <w:rsid w:val="00627DB8"/>
    <w:rsid w:val="00630122"/>
    <w:rsid w:val="00630BD1"/>
    <w:rsid w:val="006312C8"/>
    <w:rsid w:val="006314BA"/>
    <w:rsid w:val="0063242E"/>
    <w:rsid w:val="00632D94"/>
    <w:rsid w:val="00632DCB"/>
    <w:rsid w:val="00633DF5"/>
    <w:rsid w:val="0063444F"/>
    <w:rsid w:val="0063459B"/>
    <w:rsid w:val="00634EA0"/>
    <w:rsid w:val="006359E6"/>
    <w:rsid w:val="00635E42"/>
    <w:rsid w:val="006368D2"/>
    <w:rsid w:val="006409E4"/>
    <w:rsid w:val="006413FD"/>
    <w:rsid w:val="00641405"/>
    <w:rsid w:val="00641DA6"/>
    <w:rsid w:val="006421F5"/>
    <w:rsid w:val="00642FB1"/>
    <w:rsid w:val="0064355C"/>
    <w:rsid w:val="006437F0"/>
    <w:rsid w:val="0064398C"/>
    <w:rsid w:val="00643D0D"/>
    <w:rsid w:val="00643D79"/>
    <w:rsid w:val="00644D55"/>
    <w:rsid w:val="00645577"/>
    <w:rsid w:val="00645ABB"/>
    <w:rsid w:val="006465FF"/>
    <w:rsid w:val="0064666F"/>
    <w:rsid w:val="0064681A"/>
    <w:rsid w:val="00647429"/>
    <w:rsid w:val="00647595"/>
    <w:rsid w:val="006476B7"/>
    <w:rsid w:val="00647733"/>
    <w:rsid w:val="00647789"/>
    <w:rsid w:val="00647C17"/>
    <w:rsid w:val="00650003"/>
    <w:rsid w:val="00651E76"/>
    <w:rsid w:val="0065212D"/>
    <w:rsid w:val="00652575"/>
    <w:rsid w:val="00652AF3"/>
    <w:rsid w:val="00652EE6"/>
    <w:rsid w:val="00653044"/>
    <w:rsid w:val="0065349D"/>
    <w:rsid w:val="006536BC"/>
    <w:rsid w:val="00654070"/>
    <w:rsid w:val="0065455A"/>
    <w:rsid w:val="006547CC"/>
    <w:rsid w:val="00654C4A"/>
    <w:rsid w:val="006552AB"/>
    <w:rsid w:val="006560E1"/>
    <w:rsid w:val="006564D5"/>
    <w:rsid w:val="006572F0"/>
    <w:rsid w:val="00657919"/>
    <w:rsid w:val="00660266"/>
    <w:rsid w:val="00660CD6"/>
    <w:rsid w:val="0066208A"/>
    <w:rsid w:val="00662F0A"/>
    <w:rsid w:val="00663251"/>
    <w:rsid w:val="00663C47"/>
    <w:rsid w:val="00664B2F"/>
    <w:rsid w:val="00665063"/>
    <w:rsid w:val="00666127"/>
    <w:rsid w:val="006666C5"/>
    <w:rsid w:val="00666731"/>
    <w:rsid w:val="006669B9"/>
    <w:rsid w:val="0066755A"/>
    <w:rsid w:val="00667B31"/>
    <w:rsid w:val="00670195"/>
    <w:rsid w:val="006702F1"/>
    <w:rsid w:val="00670476"/>
    <w:rsid w:val="00670491"/>
    <w:rsid w:val="00670790"/>
    <w:rsid w:val="00671358"/>
    <w:rsid w:val="00672D4B"/>
    <w:rsid w:val="00673129"/>
    <w:rsid w:val="0067355F"/>
    <w:rsid w:val="00673560"/>
    <w:rsid w:val="00673A40"/>
    <w:rsid w:val="006762CD"/>
    <w:rsid w:val="00676B2E"/>
    <w:rsid w:val="00676CA0"/>
    <w:rsid w:val="006771B5"/>
    <w:rsid w:val="006773EF"/>
    <w:rsid w:val="00677995"/>
    <w:rsid w:val="00677D29"/>
    <w:rsid w:val="006802B5"/>
    <w:rsid w:val="006824C8"/>
    <w:rsid w:val="00682676"/>
    <w:rsid w:val="00682F30"/>
    <w:rsid w:val="00683154"/>
    <w:rsid w:val="006846B6"/>
    <w:rsid w:val="00684EA4"/>
    <w:rsid w:val="00685303"/>
    <w:rsid w:val="00685D7F"/>
    <w:rsid w:val="00686320"/>
    <w:rsid w:val="00686C4E"/>
    <w:rsid w:val="00687813"/>
    <w:rsid w:val="00691DC7"/>
    <w:rsid w:val="00692EC2"/>
    <w:rsid w:val="00693B1B"/>
    <w:rsid w:val="00693C4B"/>
    <w:rsid w:val="006941D9"/>
    <w:rsid w:val="006946E3"/>
    <w:rsid w:val="00694A70"/>
    <w:rsid w:val="00694A84"/>
    <w:rsid w:val="00696734"/>
    <w:rsid w:val="00696ABC"/>
    <w:rsid w:val="0069762E"/>
    <w:rsid w:val="00697815"/>
    <w:rsid w:val="00697F55"/>
    <w:rsid w:val="006A2D7F"/>
    <w:rsid w:val="006A31C2"/>
    <w:rsid w:val="006A37C7"/>
    <w:rsid w:val="006A4727"/>
    <w:rsid w:val="006A508C"/>
    <w:rsid w:val="006A52B4"/>
    <w:rsid w:val="006A6265"/>
    <w:rsid w:val="006A6795"/>
    <w:rsid w:val="006A6F07"/>
    <w:rsid w:val="006A6F3D"/>
    <w:rsid w:val="006A760D"/>
    <w:rsid w:val="006A768F"/>
    <w:rsid w:val="006A7972"/>
    <w:rsid w:val="006A7E61"/>
    <w:rsid w:val="006B0B31"/>
    <w:rsid w:val="006B11B0"/>
    <w:rsid w:val="006B2008"/>
    <w:rsid w:val="006B205B"/>
    <w:rsid w:val="006B2083"/>
    <w:rsid w:val="006B2E4A"/>
    <w:rsid w:val="006B3427"/>
    <w:rsid w:val="006B3ECD"/>
    <w:rsid w:val="006B41B6"/>
    <w:rsid w:val="006B503B"/>
    <w:rsid w:val="006B54D4"/>
    <w:rsid w:val="006B5628"/>
    <w:rsid w:val="006B5DD2"/>
    <w:rsid w:val="006B6089"/>
    <w:rsid w:val="006B6E99"/>
    <w:rsid w:val="006B748B"/>
    <w:rsid w:val="006B74F6"/>
    <w:rsid w:val="006B7E6D"/>
    <w:rsid w:val="006C109E"/>
    <w:rsid w:val="006C13E1"/>
    <w:rsid w:val="006C2A9B"/>
    <w:rsid w:val="006C2BAF"/>
    <w:rsid w:val="006C3CA2"/>
    <w:rsid w:val="006C3E31"/>
    <w:rsid w:val="006C42C3"/>
    <w:rsid w:val="006C596B"/>
    <w:rsid w:val="006C5A51"/>
    <w:rsid w:val="006C5D55"/>
    <w:rsid w:val="006C6A39"/>
    <w:rsid w:val="006C71DF"/>
    <w:rsid w:val="006C7214"/>
    <w:rsid w:val="006C77E1"/>
    <w:rsid w:val="006C7D5F"/>
    <w:rsid w:val="006C7EEC"/>
    <w:rsid w:val="006D041D"/>
    <w:rsid w:val="006D0F17"/>
    <w:rsid w:val="006D117F"/>
    <w:rsid w:val="006D18EB"/>
    <w:rsid w:val="006D222B"/>
    <w:rsid w:val="006D228C"/>
    <w:rsid w:val="006D26CA"/>
    <w:rsid w:val="006D2B0A"/>
    <w:rsid w:val="006D32C0"/>
    <w:rsid w:val="006D3569"/>
    <w:rsid w:val="006D3DB9"/>
    <w:rsid w:val="006D3FF1"/>
    <w:rsid w:val="006D4800"/>
    <w:rsid w:val="006D4A32"/>
    <w:rsid w:val="006D5086"/>
    <w:rsid w:val="006D64F3"/>
    <w:rsid w:val="006E0C0D"/>
    <w:rsid w:val="006E160B"/>
    <w:rsid w:val="006E1843"/>
    <w:rsid w:val="006E19AA"/>
    <w:rsid w:val="006E217A"/>
    <w:rsid w:val="006E25F3"/>
    <w:rsid w:val="006E2F11"/>
    <w:rsid w:val="006E3346"/>
    <w:rsid w:val="006E3A1E"/>
    <w:rsid w:val="006E3A9B"/>
    <w:rsid w:val="006E3DDA"/>
    <w:rsid w:val="006E3EA4"/>
    <w:rsid w:val="006E4558"/>
    <w:rsid w:val="006E48DA"/>
    <w:rsid w:val="006E495E"/>
    <w:rsid w:val="006E4B9E"/>
    <w:rsid w:val="006E55CC"/>
    <w:rsid w:val="006E5BC2"/>
    <w:rsid w:val="006E5E8F"/>
    <w:rsid w:val="006E6708"/>
    <w:rsid w:val="006E6876"/>
    <w:rsid w:val="006E6954"/>
    <w:rsid w:val="006F1279"/>
    <w:rsid w:val="006F14CC"/>
    <w:rsid w:val="006F1EFE"/>
    <w:rsid w:val="006F27AD"/>
    <w:rsid w:val="006F2A52"/>
    <w:rsid w:val="006F4A68"/>
    <w:rsid w:val="006F4C6C"/>
    <w:rsid w:val="006F518E"/>
    <w:rsid w:val="006F570D"/>
    <w:rsid w:val="006F6169"/>
    <w:rsid w:val="006F6257"/>
    <w:rsid w:val="006F6D48"/>
    <w:rsid w:val="006F6E21"/>
    <w:rsid w:val="0070012C"/>
    <w:rsid w:val="007003BB"/>
    <w:rsid w:val="007003E7"/>
    <w:rsid w:val="00700D5B"/>
    <w:rsid w:val="0070148D"/>
    <w:rsid w:val="007014EC"/>
    <w:rsid w:val="007038F4"/>
    <w:rsid w:val="00703BCD"/>
    <w:rsid w:val="00703C46"/>
    <w:rsid w:val="00704E14"/>
    <w:rsid w:val="0070512C"/>
    <w:rsid w:val="00705933"/>
    <w:rsid w:val="0070595C"/>
    <w:rsid w:val="00706425"/>
    <w:rsid w:val="0070664D"/>
    <w:rsid w:val="00706763"/>
    <w:rsid w:val="00707513"/>
    <w:rsid w:val="00712954"/>
    <w:rsid w:val="00713BC1"/>
    <w:rsid w:val="00714E02"/>
    <w:rsid w:val="007202D8"/>
    <w:rsid w:val="0072062A"/>
    <w:rsid w:val="007210C6"/>
    <w:rsid w:val="00721AFA"/>
    <w:rsid w:val="007221D3"/>
    <w:rsid w:val="0072259E"/>
    <w:rsid w:val="00722A05"/>
    <w:rsid w:val="00722F42"/>
    <w:rsid w:val="00723038"/>
    <w:rsid w:val="00724034"/>
    <w:rsid w:val="00725037"/>
    <w:rsid w:val="007254E0"/>
    <w:rsid w:val="0072585B"/>
    <w:rsid w:val="0072588D"/>
    <w:rsid w:val="007259FA"/>
    <w:rsid w:val="00726B23"/>
    <w:rsid w:val="00727065"/>
    <w:rsid w:val="0072759A"/>
    <w:rsid w:val="007275EA"/>
    <w:rsid w:val="00731789"/>
    <w:rsid w:val="00731A96"/>
    <w:rsid w:val="0073242B"/>
    <w:rsid w:val="00732E07"/>
    <w:rsid w:val="00732F15"/>
    <w:rsid w:val="00732F33"/>
    <w:rsid w:val="0073315C"/>
    <w:rsid w:val="0073364B"/>
    <w:rsid w:val="00733705"/>
    <w:rsid w:val="007340D5"/>
    <w:rsid w:val="007349FC"/>
    <w:rsid w:val="00734A9D"/>
    <w:rsid w:val="00734D0C"/>
    <w:rsid w:val="007353D6"/>
    <w:rsid w:val="00735461"/>
    <w:rsid w:val="007356CC"/>
    <w:rsid w:val="00736861"/>
    <w:rsid w:val="00737591"/>
    <w:rsid w:val="007413D0"/>
    <w:rsid w:val="00741C00"/>
    <w:rsid w:val="00741CD7"/>
    <w:rsid w:val="007426B7"/>
    <w:rsid w:val="00742EA4"/>
    <w:rsid w:val="007431A9"/>
    <w:rsid w:val="007438FB"/>
    <w:rsid w:val="00743F3F"/>
    <w:rsid w:val="00743F90"/>
    <w:rsid w:val="0074438E"/>
    <w:rsid w:val="00744857"/>
    <w:rsid w:val="007451CC"/>
    <w:rsid w:val="00745316"/>
    <w:rsid w:val="007463D8"/>
    <w:rsid w:val="007463E7"/>
    <w:rsid w:val="00746CB0"/>
    <w:rsid w:val="00747479"/>
    <w:rsid w:val="0074793B"/>
    <w:rsid w:val="0075001B"/>
    <w:rsid w:val="0075048F"/>
    <w:rsid w:val="007507EE"/>
    <w:rsid w:val="007512E9"/>
    <w:rsid w:val="00751301"/>
    <w:rsid w:val="007546DC"/>
    <w:rsid w:val="007546FA"/>
    <w:rsid w:val="00754E6D"/>
    <w:rsid w:val="0075540D"/>
    <w:rsid w:val="007563F6"/>
    <w:rsid w:val="0075693E"/>
    <w:rsid w:val="00756BD3"/>
    <w:rsid w:val="0075720F"/>
    <w:rsid w:val="00757C07"/>
    <w:rsid w:val="00760AFF"/>
    <w:rsid w:val="00760B50"/>
    <w:rsid w:val="00760ED0"/>
    <w:rsid w:val="00760EFD"/>
    <w:rsid w:val="00761AA0"/>
    <w:rsid w:val="00762675"/>
    <w:rsid w:val="00762B7E"/>
    <w:rsid w:val="007631A4"/>
    <w:rsid w:val="00763961"/>
    <w:rsid w:val="007639C2"/>
    <w:rsid w:val="00764088"/>
    <w:rsid w:val="007643F1"/>
    <w:rsid w:val="0076483B"/>
    <w:rsid w:val="00764AA6"/>
    <w:rsid w:val="00770A13"/>
    <w:rsid w:val="00770B91"/>
    <w:rsid w:val="00770EB3"/>
    <w:rsid w:val="0077233C"/>
    <w:rsid w:val="00772423"/>
    <w:rsid w:val="0077260F"/>
    <w:rsid w:val="00772C5D"/>
    <w:rsid w:val="00773F94"/>
    <w:rsid w:val="00774C93"/>
    <w:rsid w:val="00774F9E"/>
    <w:rsid w:val="007750AA"/>
    <w:rsid w:val="00775698"/>
    <w:rsid w:val="00775773"/>
    <w:rsid w:val="00775A9B"/>
    <w:rsid w:val="00776810"/>
    <w:rsid w:val="00776968"/>
    <w:rsid w:val="007773FE"/>
    <w:rsid w:val="007779D4"/>
    <w:rsid w:val="00780807"/>
    <w:rsid w:val="007809D3"/>
    <w:rsid w:val="00781082"/>
    <w:rsid w:val="00781E9A"/>
    <w:rsid w:val="00783D0E"/>
    <w:rsid w:val="007857A9"/>
    <w:rsid w:val="007859AF"/>
    <w:rsid w:val="00786867"/>
    <w:rsid w:val="00786E98"/>
    <w:rsid w:val="00787CAB"/>
    <w:rsid w:val="00790785"/>
    <w:rsid w:val="00790A9C"/>
    <w:rsid w:val="007912E4"/>
    <w:rsid w:val="007913EC"/>
    <w:rsid w:val="007919D2"/>
    <w:rsid w:val="00791AA0"/>
    <w:rsid w:val="00792512"/>
    <w:rsid w:val="007929DD"/>
    <w:rsid w:val="00792A11"/>
    <w:rsid w:val="00793847"/>
    <w:rsid w:val="00794560"/>
    <w:rsid w:val="00795028"/>
    <w:rsid w:val="00796298"/>
    <w:rsid w:val="0079647D"/>
    <w:rsid w:val="0079648F"/>
    <w:rsid w:val="007964E1"/>
    <w:rsid w:val="00796FB9"/>
    <w:rsid w:val="0079719D"/>
    <w:rsid w:val="007A0600"/>
    <w:rsid w:val="007A0F0D"/>
    <w:rsid w:val="007A1FBC"/>
    <w:rsid w:val="007A22C0"/>
    <w:rsid w:val="007A22C5"/>
    <w:rsid w:val="007A2C79"/>
    <w:rsid w:val="007A2D63"/>
    <w:rsid w:val="007A371A"/>
    <w:rsid w:val="007A3A42"/>
    <w:rsid w:val="007A3BE7"/>
    <w:rsid w:val="007A3E01"/>
    <w:rsid w:val="007A43CF"/>
    <w:rsid w:val="007A5439"/>
    <w:rsid w:val="007A5CB2"/>
    <w:rsid w:val="007A5CFA"/>
    <w:rsid w:val="007A5F7A"/>
    <w:rsid w:val="007B00D5"/>
    <w:rsid w:val="007B051F"/>
    <w:rsid w:val="007B0703"/>
    <w:rsid w:val="007B14A9"/>
    <w:rsid w:val="007B192B"/>
    <w:rsid w:val="007B27BE"/>
    <w:rsid w:val="007B2DE9"/>
    <w:rsid w:val="007B43B2"/>
    <w:rsid w:val="007B4C57"/>
    <w:rsid w:val="007B4DD6"/>
    <w:rsid w:val="007B541B"/>
    <w:rsid w:val="007B5F06"/>
    <w:rsid w:val="007B68E9"/>
    <w:rsid w:val="007B7002"/>
    <w:rsid w:val="007B7517"/>
    <w:rsid w:val="007C08AB"/>
    <w:rsid w:val="007C0E58"/>
    <w:rsid w:val="007C11E6"/>
    <w:rsid w:val="007C1ED4"/>
    <w:rsid w:val="007C2619"/>
    <w:rsid w:val="007C3A6B"/>
    <w:rsid w:val="007C3F89"/>
    <w:rsid w:val="007C40D2"/>
    <w:rsid w:val="007C412F"/>
    <w:rsid w:val="007C42F4"/>
    <w:rsid w:val="007C4FB1"/>
    <w:rsid w:val="007C58CD"/>
    <w:rsid w:val="007C5B3B"/>
    <w:rsid w:val="007C77D5"/>
    <w:rsid w:val="007C7ACE"/>
    <w:rsid w:val="007D111E"/>
    <w:rsid w:val="007D1568"/>
    <w:rsid w:val="007D185F"/>
    <w:rsid w:val="007D1BBA"/>
    <w:rsid w:val="007D2584"/>
    <w:rsid w:val="007D387C"/>
    <w:rsid w:val="007D4519"/>
    <w:rsid w:val="007D47BF"/>
    <w:rsid w:val="007D4EB2"/>
    <w:rsid w:val="007D5E3A"/>
    <w:rsid w:val="007D6651"/>
    <w:rsid w:val="007D7022"/>
    <w:rsid w:val="007D72A7"/>
    <w:rsid w:val="007E0353"/>
    <w:rsid w:val="007E204F"/>
    <w:rsid w:val="007E2853"/>
    <w:rsid w:val="007E2873"/>
    <w:rsid w:val="007E2B03"/>
    <w:rsid w:val="007E3181"/>
    <w:rsid w:val="007E3400"/>
    <w:rsid w:val="007E3E21"/>
    <w:rsid w:val="007E47C8"/>
    <w:rsid w:val="007E508E"/>
    <w:rsid w:val="007E5EC5"/>
    <w:rsid w:val="007E6DED"/>
    <w:rsid w:val="007E6EEC"/>
    <w:rsid w:val="007E6F60"/>
    <w:rsid w:val="007E75AA"/>
    <w:rsid w:val="007E7F2D"/>
    <w:rsid w:val="007F0732"/>
    <w:rsid w:val="007F0A2F"/>
    <w:rsid w:val="007F0B61"/>
    <w:rsid w:val="007F1329"/>
    <w:rsid w:val="007F18EB"/>
    <w:rsid w:val="007F18F6"/>
    <w:rsid w:val="007F1EC7"/>
    <w:rsid w:val="007F2463"/>
    <w:rsid w:val="007F27AF"/>
    <w:rsid w:val="007F2959"/>
    <w:rsid w:val="007F2F73"/>
    <w:rsid w:val="007F3167"/>
    <w:rsid w:val="007F34DA"/>
    <w:rsid w:val="007F39A7"/>
    <w:rsid w:val="007F3D8B"/>
    <w:rsid w:val="007F41A8"/>
    <w:rsid w:val="007F4D9F"/>
    <w:rsid w:val="007F525B"/>
    <w:rsid w:val="007F54FF"/>
    <w:rsid w:val="007F6F2F"/>
    <w:rsid w:val="007F709E"/>
    <w:rsid w:val="007F716F"/>
    <w:rsid w:val="007F78E2"/>
    <w:rsid w:val="007F7E69"/>
    <w:rsid w:val="00800361"/>
    <w:rsid w:val="0080057B"/>
    <w:rsid w:val="00800EA5"/>
    <w:rsid w:val="0080156A"/>
    <w:rsid w:val="00801A44"/>
    <w:rsid w:val="00801D15"/>
    <w:rsid w:val="00802C6E"/>
    <w:rsid w:val="00802FDE"/>
    <w:rsid w:val="0080332F"/>
    <w:rsid w:val="008040C2"/>
    <w:rsid w:val="0080459D"/>
    <w:rsid w:val="00804D8C"/>
    <w:rsid w:val="008051EB"/>
    <w:rsid w:val="0080654A"/>
    <w:rsid w:val="00806D6B"/>
    <w:rsid w:val="008072F1"/>
    <w:rsid w:val="00810E2F"/>
    <w:rsid w:val="00811989"/>
    <w:rsid w:val="00811A93"/>
    <w:rsid w:val="008122B7"/>
    <w:rsid w:val="00812314"/>
    <w:rsid w:val="00812B7D"/>
    <w:rsid w:val="00812BEA"/>
    <w:rsid w:val="008136A9"/>
    <w:rsid w:val="00813E44"/>
    <w:rsid w:val="0081430B"/>
    <w:rsid w:val="00814376"/>
    <w:rsid w:val="0081474C"/>
    <w:rsid w:val="008147CC"/>
    <w:rsid w:val="00815FD4"/>
    <w:rsid w:val="00816098"/>
    <w:rsid w:val="00816180"/>
    <w:rsid w:val="008166E0"/>
    <w:rsid w:val="00817160"/>
    <w:rsid w:val="00817C79"/>
    <w:rsid w:val="00817C99"/>
    <w:rsid w:val="00820F86"/>
    <w:rsid w:val="00822BA4"/>
    <w:rsid w:val="00823857"/>
    <w:rsid w:val="00823ABD"/>
    <w:rsid w:val="008242D5"/>
    <w:rsid w:val="00824697"/>
    <w:rsid w:val="00825D4D"/>
    <w:rsid w:val="00826625"/>
    <w:rsid w:val="008276D6"/>
    <w:rsid w:val="00827D12"/>
    <w:rsid w:val="0083040D"/>
    <w:rsid w:val="00830623"/>
    <w:rsid w:val="0083062A"/>
    <w:rsid w:val="00831763"/>
    <w:rsid w:val="00831BD4"/>
    <w:rsid w:val="00831D2E"/>
    <w:rsid w:val="00832D4C"/>
    <w:rsid w:val="008335AA"/>
    <w:rsid w:val="008344A7"/>
    <w:rsid w:val="00834DE6"/>
    <w:rsid w:val="00834F5A"/>
    <w:rsid w:val="00834F70"/>
    <w:rsid w:val="008361EA"/>
    <w:rsid w:val="00836731"/>
    <w:rsid w:val="008374E2"/>
    <w:rsid w:val="008379A0"/>
    <w:rsid w:val="00840637"/>
    <w:rsid w:val="00840CC0"/>
    <w:rsid w:val="00841480"/>
    <w:rsid w:val="008418F6"/>
    <w:rsid w:val="0084232C"/>
    <w:rsid w:val="00842333"/>
    <w:rsid w:val="0084245F"/>
    <w:rsid w:val="00842B32"/>
    <w:rsid w:val="00842C9D"/>
    <w:rsid w:val="00842E05"/>
    <w:rsid w:val="00843258"/>
    <w:rsid w:val="0084388A"/>
    <w:rsid w:val="008442EC"/>
    <w:rsid w:val="008448B7"/>
    <w:rsid w:val="00844A6E"/>
    <w:rsid w:val="00845189"/>
    <w:rsid w:val="00846D65"/>
    <w:rsid w:val="00846FEE"/>
    <w:rsid w:val="008471D3"/>
    <w:rsid w:val="008475C2"/>
    <w:rsid w:val="008476B0"/>
    <w:rsid w:val="0085095D"/>
    <w:rsid w:val="00851820"/>
    <w:rsid w:val="00852768"/>
    <w:rsid w:val="00852878"/>
    <w:rsid w:val="008531D2"/>
    <w:rsid w:val="00853262"/>
    <w:rsid w:val="00853281"/>
    <w:rsid w:val="008533E9"/>
    <w:rsid w:val="008535B5"/>
    <w:rsid w:val="0085361C"/>
    <w:rsid w:val="008544BA"/>
    <w:rsid w:val="00854594"/>
    <w:rsid w:val="0085465B"/>
    <w:rsid w:val="0085469F"/>
    <w:rsid w:val="008550E3"/>
    <w:rsid w:val="00855BBA"/>
    <w:rsid w:val="0085625D"/>
    <w:rsid w:val="00856DCA"/>
    <w:rsid w:val="00857E59"/>
    <w:rsid w:val="008600A2"/>
    <w:rsid w:val="00860C3D"/>
    <w:rsid w:val="00861F53"/>
    <w:rsid w:val="00862266"/>
    <w:rsid w:val="00862682"/>
    <w:rsid w:val="008627CF"/>
    <w:rsid w:val="00862BBC"/>
    <w:rsid w:val="00862E1B"/>
    <w:rsid w:val="00862F3B"/>
    <w:rsid w:val="00864975"/>
    <w:rsid w:val="0086525A"/>
    <w:rsid w:val="00867C1D"/>
    <w:rsid w:val="00867D40"/>
    <w:rsid w:val="00870CCD"/>
    <w:rsid w:val="00871256"/>
    <w:rsid w:val="008713F4"/>
    <w:rsid w:val="00872D76"/>
    <w:rsid w:val="00873D95"/>
    <w:rsid w:val="00873DCE"/>
    <w:rsid w:val="008744D0"/>
    <w:rsid w:val="008747F0"/>
    <w:rsid w:val="00874F43"/>
    <w:rsid w:val="008758ED"/>
    <w:rsid w:val="00875973"/>
    <w:rsid w:val="00875D1E"/>
    <w:rsid w:val="00875FD6"/>
    <w:rsid w:val="0087640B"/>
    <w:rsid w:val="00876FBD"/>
    <w:rsid w:val="00877474"/>
    <w:rsid w:val="00877B98"/>
    <w:rsid w:val="00877FFD"/>
    <w:rsid w:val="008803CA"/>
    <w:rsid w:val="008805D2"/>
    <w:rsid w:val="00880795"/>
    <w:rsid w:val="00880B2D"/>
    <w:rsid w:val="00880D4C"/>
    <w:rsid w:val="00882EF4"/>
    <w:rsid w:val="0088305A"/>
    <w:rsid w:val="00883086"/>
    <w:rsid w:val="00883175"/>
    <w:rsid w:val="00883C15"/>
    <w:rsid w:val="00883F5F"/>
    <w:rsid w:val="008842A4"/>
    <w:rsid w:val="00884363"/>
    <w:rsid w:val="00884817"/>
    <w:rsid w:val="00884BBE"/>
    <w:rsid w:val="00884EF6"/>
    <w:rsid w:val="00885D3A"/>
    <w:rsid w:val="00887275"/>
    <w:rsid w:val="008873B0"/>
    <w:rsid w:val="00887E3E"/>
    <w:rsid w:val="00887EF6"/>
    <w:rsid w:val="00890D4C"/>
    <w:rsid w:val="00890FED"/>
    <w:rsid w:val="00891013"/>
    <w:rsid w:val="008914B7"/>
    <w:rsid w:val="00892942"/>
    <w:rsid w:val="00893378"/>
    <w:rsid w:val="0089397A"/>
    <w:rsid w:val="00893D40"/>
    <w:rsid w:val="00893E5C"/>
    <w:rsid w:val="00895101"/>
    <w:rsid w:val="008954C8"/>
    <w:rsid w:val="00895567"/>
    <w:rsid w:val="00895878"/>
    <w:rsid w:val="0089659A"/>
    <w:rsid w:val="0089770E"/>
    <w:rsid w:val="008A041F"/>
    <w:rsid w:val="008A0FB6"/>
    <w:rsid w:val="008A1B04"/>
    <w:rsid w:val="008A1B31"/>
    <w:rsid w:val="008A2B78"/>
    <w:rsid w:val="008A2F30"/>
    <w:rsid w:val="008A43F6"/>
    <w:rsid w:val="008A44A2"/>
    <w:rsid w:val="008A477A"/>
    <w:rsid w:val="008A4B51"/>
    <w:rsid w:val="008A4F59"/>
    <w:rsid w:val="008A55FF"/>
    <w:rsid w:val="008A5ACF"/>
    <w:rsid w:val="008B09EF"/>
    <w:rsid w:val="008B0BCF"/>
    <w:rsid w:val="008B0FEA"/>
    <w:rsid w:val="008B1450"/>
    <w:rsid w:val="008B1468"/>
    <w:rsid w:val="008B179E"/>
    <w:rsid w:val="008B185C"/>
    <w:rsid w:val="008B1DA3"/>
    <w:rsid w:val="008B1DCA"/>
    <w:rsid w:val="008B1F19"/>
    <w:rsid w:val="008B509C"/>
    <w:rsid w:val="008B5791"/>
    <w:rsid w:val="008B5915"/>
    <w:rsid w:val="008B6202"/>
    <w:rsid w:val="008B626E"/>
    <w:rsid w:val="008B6ABA"/>
    <w:rsid w:val="008B6DFC"/>
    <w:rsid w:val="008B6E5D"/>
    <w:rsid w:val="008B7160"/>
    <w:rsid w:val="008B7E7B"/>
    <w:rsid w:val="008B7EE6"/>
    <w:rsid w:val="008C1ABB"/>
    <w:rsid w:val="008C1B80"/>
    <w:rsid w:val="008C24FA"/>
    <w:rsid w:val="008C31A8"/>
    <w:rsid w:val="008C383F"/>
    <w:rsid w:val="008C4043"/>
    <w:rsid w:val="008C43B5"/>
    <w:rsid w:val="008C4E9C"/>
    <w:rsid w:val="008C5E36"/>
    <w:rsid w:val="008C5F8C"/>
    <w:rsid w:val="008C6AFA"/>
    <w:rsid w:val="008C6B46"/>
    <w:rsid w:val="008C7F34"/>
    <w:rsid w:val="008D025E"/>
    <w:rsid w:val="008D2024"/>
    <w:rsid w:val="008D29EC"/>
    <w:rsid w:val="008D2B93"/>
    <w:rsid w:val="008D43C8"/>
    <w:rsid w:val="008D5704"/>
    <w:rsid w:val="008D660D"/>
    <w:rsid w:val="008D7F96"/>
    <w:rsid w:val="008E010F"/>
    <w:rsid w:val="008E0CFD"/>
    <w:rsid w:val="008E0E77"/>
    <w:rsid w:val="008E18A2"/>
    <w:rsid w:val="008E23B5"/>
    <w:rsid w:val="008E2B36"/>
    <w:rsid w:val="008E2D5D"/>
    <w:rsid w:val="008E318E"/>
    <w:rsid w:val="008E36D1"/>
    <w:rsid w:val="008E56A0"/>
    <w:rsid w:val="008E5774"/>
    <w:rsid w:val="008E5967"/>
    <w:rsid w:val="008E5C23"/>
    <w:rsid w:val="008E6630"/>
    <w:rsid w:val="008E6781"/>
    <w:rsid w:val="008E72F6"/>
    <w:rsid w:val="008E7BC8"/>
    <w:rsid w:val="008F061A"/>
    <w:rsid w:val="008F0A40"/>
    <w:rsid w:val="008F1AAC"/>
    <w:rsid w:val="008F2777"/>
    <w:rsid w:val="008F4252"/>
    <w:rsid w:val="008F4C5D"/>
    <w:rsid w:val="008F4DE0"/>
    <w:rsid w:val="008F5959"/>
    <w:rsid w:val="008F608E"/>
    <w:rsid w:val="008F7712"/>
    <w:rsid w:val="009007BD"/>
    <w:rsid w:val="0090105C"/>
    <w:rsid w:val="00901D85"/>
    <w:rsid w:val="009026E5"/>
    <w:rsid w:val="009029D7"/>
    <w:rsid w:val="00902CF3"/>
    <w:rsid w:val="00903063"/>
    <w:rsid w:val="00903688"/>
    <w:rsid w:val="0090397F"/>
    <w:rsid w:val="0090449D"/>
    <w:rsid w:val="009046DD"/>
    <w:rsid w:val="00905A16"/>
    <w:rsid w:val="00905B72"/>
    <w:rsid w:val="00905BCF"/>
    <w:rsid w:val="00905C92"/>
    <w:rsid w:val="0090679B"/>
    <w:rsid w:val="00906F7A"/>
    <w:rsid w:val="00910828"/>
    <w:rsid w:val="00910B66"/>
    <w:rsid w:val="0091142B"/>
    <w:rsid w:val="00911443"/>
    <w:rsid w:val="00911C34"/>
    <w:rsid w:val="0091207C"/>
    <w:rsid w:val="009122F8"/>
    <w:rsid w:val="0091285D"/>
    <w:rsid w:val="00912CFD"/>
    <w:rsid w:val="00913553"/>
    <w:rsid w:val="00913822"/>
    <w:rsid w:val="00913E16"/>
    <w:rsid w:val="00914981"/>
    <w:rsid w:val="00914B57"/>
    <w:rsid w:val="00915D87"/>
    <w:rsid w:val="00917BCE"/>
    <w:rsid w:val="00920429"/>
    <w:rsid w:val="00921276"/>
    <w:rsid w:val="009218AD"/>
    <w:rsid w:val="00922BBD"/>
    <w:rsid w:val="009237FE"/>
    <w:rsid w:val="00923BD4"/>
    <w:rsid w:val="00923F8A"/>
    <w:rsid w:val="009243B1"/>
    <w:rsid w:val="009245AA"/>
    <w:rsid w:val="00926226"/>
    <w:rsid w:val="00926665"/>
    <w:rsid w:val="00927280"/>
    <w:rsid w:val="009301F4"/>
    <w:rsid w:val="0093036E"/>
    <w:rsid w:val="00930AFC"/>
    <w:rsid w:val="00931510"/>
    <w:rsid w:val="00931BD9"/>
    <w:rsid w:val="009327F2"/>
    <w:rsid w:val="009329DA"/>
    <w:rsid w:val="0093398D"/>
    <w:rsid w:val="00934B48"/>
    <w:rsid w:val="00934B93"/>
    <w:rsid w:val="00935552"/>
    <w:rsid w:val="009358C1"/>
    <w:rsid w:val="009373B0"/>
    <w:rsid w:val="00937C4F"/>
    <w:rsid w:val="009403D9"/>
    <w:rsid w:val="009404F4"/>
    <w:rsid w:val="00941081"/>
    <w:rsid w:val="009418F8"/>
    <w:rsid w:val="00941DA7"/>
    <w:rsid w:val="00941E9D"/>
    <w:rsid w:val="00942DB1"/>
    <w:rsid w:val="009433E1"/>
    <w:rsid w:val="00943938"/>
    <w:rsid w:val="00943A6F"/>
    <w:rsid w:val="00943DD9"/>
    <w:rsid w:val="00944320"/>
    <w:rsid w:val="00944B83"/>
    <w:rsid w:val="009450AC"/>
    <w:rsid w:val="00945203"/>
    <w:rsid w:val="0094524C"/>
    <w:rsid w:val="009452C2"/>
    <w:rsid w:val="0094577E"/>
    <w:rsid w:val="00946611"/>
    <w:rsid w:val="00946E4F"/>
    <w:rsid w:val="0095093D"/>
    <w:rsid w:val="00950E01"/>
    <w:rsid w:val="009513B6"/>
    <w:rsid w:val="00951978"/>
    <w:rsid w:val="009522F6"/>
    <w:rsid w:val="0095357F"/>
    <w:rsid w:val="00953D82"/>
    <w:rsid w:val="00953EC4"/>
    <w:rsid w:val="009545F0"/>
    <w:rsid w:val="0095530C"/>
    <w:rsid w:val="00955695"/>
    <w:rsid w:val="0095638B"/>
    <w:rsid w:val="00960738"/>
    <w:rsid w:val="0096089E"/>
    <w:rsid w:val="00961586"/>
    <w:rsid w:val="00961D25"/>
    <w:rsid w:val="009627EE"/>
    <w:rsid w:val="00962A22"/>
    <w:rsid w:val="009633AD"/>
    <w:rsid w:val="00963715"/>
    <w:rsid w:val="00963F70"/>
    <w:rsid w:val="0096511A"/>
    <w:rsid w:val="00965B99"/>
    <w:rsid w:val="00966742"/>
    <w:rsid w:val="0096748D"/>
    <w:rsid w:val="00967671"/>
    <w:rsid w:val="00970494"/>
    <w:rsid w:val="00971148"/>
    <w:rsid w:val="00971996"/>
    <w:rsid w:val="0097272F"/>
    <w:rsid w:val="00972B8D"/>
    <w:rsid w:val="0097384C"/>
    <w:rsid w:val="009740A4"/>
    <w:rsid w:val="0097541A"/>
    <w:rsid w:val="00976738"/>
    <w:rsid w:val="0097793B"/>
    <w:rsid w:val="00980902"/>
    <w:rsid w:val="00980D41"/>
    <w:rsid w:val="00980F56"/>
    <w:rsid w:val="00981A85"/>
    <w:rsid w:val="00981ECE"/>
    <w:rsid w:val="009822E2"/>
    <w:rsid w:val="00982A35"/>
    <w:rsid w:val="00982C7E"/>
    <w:rsid w:val="00982E0E"/>
    <w:rsid w:val="00983386"/>
    <w:rsid w:val="00983760"/>
    <w:rsid w:val="00985810"/>
    <w:rsid w:val="00985A30"/>
    <w:rsid w:val="00985FA7"/>
    <w:rsid w:val="00986920"/>
    <w:rsid w:val="00987C41"/>
    <w:rsid w:val="009912D6"/>
    <w:rsid w:val="00991427"/>
    <w:rsid w:val="00992188"/>
    <w:rsid w:val="0099233D"/>
    <w:rsid w:val="009931F3"/>
    <w:rsid w:val="009935A9"/>
    <w:rsid w:val="00993A92"/>
    <w:rsid w:val="00993ACA"/>
    <w:rsid w:val="009940B9"/>
    <w:rsid w:val="0099503E"/>
    <w:rsid w:val="00995A48"/>
    <w:rsid w:val="00995F28"/>
    <w:rsid w:val="00995FC2"/>
    <w:rsid w:val="009962A5"/>
    <w:rsid w:val="00996B8F"/>
    <w:rsid w:val="00996E55"/>
    <w:rsid w:val="009A074E"/>
    <w:rsid w:val="009A08CA"/>
    <w:rsid w:val="009A0A0D"/>
    <w:rsid w:val="009A0ADA"/>
    <w:rsid w:val="009A0FCE"/>
    <w:rsid w:val="009A1844"/>
    <w:rsid w:val="009A3106"/>
    <w:rsid w:val="009A3CDF"/>
    <w:rsid w:val="009A401F"/>
    <w:rsid w:val="009A49FC"/>
    <w:rsid w:val="009A4F00"/>
    <w:rsid w:val="009A59D2"/>
    <w:rsid w:val="009A5CF0"/>
    <w:rsid w:val="009A6D4A"/>
    <w:rsid w:val="009A707F"/>
    <w:rsid w:val="009A766E"/>
    <w:rsid w:val="009B0395"/>
    <w:rsid w:val="009B243C"/>
    <w:rsid w:val="009B39A7"/>
    <w:rsid w:val="009B59DF"/>
    <w:rsid w:val="009B5B02"/>
    <w:rsid w:val="009B5BC9"/>
    <w:rsid w:val="009B5D1E"/>
    <w:rsid w:val="009B5E07"/>
    <w:rsid w:val="009B6378"/>
    <w:rsid w:val="009B6E09"/>
    <w:rsid w:val="009B7010"/>
    <w:rsid w:val="009C0C2D"/>
    <w:rsid w:val="009C18A3"/>
    <w:rsid w:val="009C2144"/>
    <w:rsid w:val="009C2305"/>
    <w:rsid w:val="009C30F1"/>
    <w:rsid w:val="009C377A"/>
    <w:rsid w:val="009C3839"/>
    <w:rsid w:val="009C388C"/>
    <w:rsid w:val="009C3C00"/>
    <w:rsid w:val="009C413B"/>
    <w:rsid w:val="009C5288"/>
    <w:rsid w:val="009C5924"/>
    <w:rsid w:val="009C69BC"/>
    <w:rsid w:val="009C6CB2"/>
    <w:rsid w:val="009D0E85"/>
    <w:rsid w:val="009D11DC"/>
    <w:rsid w:val="009D19EB"/>
    <w:rsid w:val="009D1CA4"/>
    <w:rsid w:val="009D272F"/>
    <w:rsid w:val="009D2E22"/>
    <w:rsid w:val="009D342F"/>
    <w:rsid w:val="009D532C"/>
    <w:rsid w:val="009D5372"/>
    <w:rsid w:val="009D542D"/>
    <w:rsid w:val="009D56B8"/>
    <w:rsid w:val="009D5896"/>
    <w:rsid w:val="009D73B6"/>
    <w:rsid w:val="009D7D6B"/>
    <w:rsid w:val="009E0574"/>
    <w:rsid w:val="009E066D"/>
    <w:rsid w:val="009E09C0"/>
    <w:rsid w:val="009E116A"/>
    <w:rsid w:val="009E1D75"/>
    <w:rsid w:val="009E21F2"/>
    <w:rsid w:val="009E2523"/>
    <w:rsid w:val="009E2A3B"/>
    <w:rsid w:val="009E2B1C"/>
    <w:rsid w:val="009E2ECA"/>
    <w:rsid w:val="009E3076"/>
    <w:rsid w:val="009E38F9"/>
    <w:rsid w:val="009E6D4C"/>
    <w:rsid w:val="009E702D"/>
    <w:rsid w:val="009E7469"/>
    <w:rsid w:val="009E7A7A"/>
    <w:rsid w:val="009F013F"/>
    <w:rsid w:val="009F0ACF"/>
    <w:rsid w:val="009F25BF"/>
    <w:rsid w:val="009F26E8"/>
    <w:rsid w:val="009F2BBB"/>
    <w:rsid w:val="009F32DE"/>
    <w:rsid w:val="009F3309"/>
    <w:rsid w:val="009F3CA0"/>
    <w:rsid w:val="009F4467"/>
    <w:rsid w:val="009F59ED"/>
    <w:rsid w:val="009F615A"/>
    <w:rsid w:val="009F7B85"/>
    <w:rsid w:val="009F7CC0"/>
    <w:rsid w:val="00A0101D"/>
    <w:rsid w:val="00A01867"/>
    <w:rsid w:val="00A01CEC"/>
    <w:rsid w:val="00A01D2B"/>
    <w:rsid w:val="00A02F47"/>
    <w:rsid w:val="00A0324D"/>
    <w:rsid w:val="00A03461"/>
    <w:rsid w:val="00A03764"/>
    <w:rsid w:val="00A037BE"/>
    <w:rsid w:val="00A038A8"/>
    <w:rsid w:val="00A038AD"/>
    <w:rsid w:val="00A03BAA"/>
    <w:rsid w:val="00A067B7"/>
    <w:rsid w:val="00A0699E"/>
    <w:rsid w:val="00A06EDF"/>
    <w:rsid w:val="00A074B0"/>
    <w:rsid w:val="00A0767B"/>
    <w:rsid w:val="00A07971"/>
    <w:rsid w:val="00A07E9C"/>
    <w:rsid w:val="00A10483"/>
    <w:rsid w:val="00A1049A"/>
    <w:rsid w:val="00A119FD"/>
    <w:rsid w:val="00A121D0"/>
    <w:rsid w:val="00A12DA0"/>
    <w:rsid w:val="00A1302C"/>
    <w:rsid w:val="00A134FA"/>
    <w:rsid w:val="00A14019"/>
    <w:rsid w:val="00A14308"/>
    <w:rsid w:val="00A14564"/>
    <w:rsid w:val="00A14725"/>
    <w:rsid w:val="00A1481D"/>
    <w:rsid w:val="00A14B7A"/>
    <w:rsid w:val="00A15AA5"/>
    <w:rsid w:val="00A165DA"/>
    <w:rsid w:val="00A16DD0"/>
    <w:rsid w:val="00A170AE"/>
    <w:rsid w:val="00A17802"/>
    <w:rsid w:val="00A20339"/>
    <w:rsid w:val="00A206F8"/>
    <w:rsid w:val="00A20EA7"/>
    <w:rsid w:val="00A2145B"/>
    <w:rsid w:val="00A24204"/>
    <w:rsid w:val="00A242D8"/>
    <w:rsid w:val="00A243E1"/>
    <w:rsid w:val="00A24955"/>
    <w:rsid w:val="00A255C4"/>
    <w:rsid w:val="00A25A13"/>
    <w:rsid w:val="00A27084"/>
    <w:rsid w:val="00A272F0"/>
    <w:rsid w:val="00A273A9"/>
    <w:rsid w:val="00A2799B"/>
    <w:rsid w:val="00A308E7"/>
    <w:rsid w:val="00A30BA4"/>
    <w:rsid w:val="00A31305"/>
    <w:rsid w:val="00A3207F"/>
    <w:rsid w:val="00A32B31"/>
    <w:rsid w:val="00A3300C"/>
    <w:rsid w:val="00A33081"/>
    <w:rsid w:val="00A3309F"/>
    <w:rsid w:val="00A33FD3"/>
    <w:rsid w:val="00A34E73"/>
    <w:rsid w:val="00A3527B"/>
    <w:rsid w:val="00A36214"/>
    <w:rsid w:val="00A3646D"/>
    <w:rsid w:val="00A36B7F"/>
    <w:rsid w:val="00A36EE7"/>
    <w:rsid w:val="00A36F19"/>
    <w:rsid w:val="00A37848"/>
    <w:rsid w:val="00A4093D"/>
    <w:rsid w:val="00A40CED"/>
    <w:rsid w:val="00A41DFA"/>
    <w:rsid w:val="00A422C2"/>
    <w:rsid w:val="00A42307"/>
    <w:rsid w:val="00A4292B"/>
    <w:rsid w:val="00A42C95"/>
    <w:rsid w:val="00A42E26"/>
    <w:rsid w:val="00A436E2"/>
    <w:rsid w:val="00A439EB"/>
    <w:rsid w:val="00A445DD"/>
    <w:rsid w:val="00A44BD8"/>
    <w:rsid w:val="00A44E10"/>
    <w:rsid w:val="00A451DA"/>
    <w:rsid w:val="00A471FB"/>
    <w:rsid w:val="00A47240"/>
    <w:rsid w:val="00A474C2"/>
    <w:rsid w:val="00A475C4"/>
    <w:rsid w:val="00A47833"/>
    <w:rsid w:val="00A503F7"/>
    <w:rsid w:val="00A513E5"/>
    <w:rsid w:val="00A521E0"/>
    <w:rsid w:val="00A52684"/>
    <w:rsid w:val="00A52CB0"/>
    <w:rsid w:val="00A54414"/>
    <w:rsid w:val="00A5446C"/>
    <w:rsid w:val="00A559B5"/>
    <w:rsid w:val="00A559FE"/>
    <w:rsid w:val="00A566F0"/>
    <w:rsid w:val="00A566F9"/>
    <w:rsid w:val="00A60073"/>
    <w:rsid w:val="00A6095F"/>
    <w:rsid w:val="00A61085"/>
    <w:rsid w:val="00A612AA"/>
    <w:rsid w:val="00A618E6"/>
    <w:rsid w:val="00A638AF"/>
    <w:rsid w:val="00A63FE1"/>
    <w:rsid w:val="00A64819"/>
    <w:rsid w:val="00A648CC"/>
    <w:rsid w:val="00A64DB8"/>
    <w:rsid w:val="00A65348"/>
    <w:rsid w:val="00A653E1"/>
    <w:rsid w:val="00A65666"/>
    <w:rsid w:val="00A65D87"/>
    <w:rsid w:val="00A6625D"/>
    <w:rsid w:val="00A669CA"/>
    <w:rsid w:val="00A6706D"/>
    <w:rsid w:val="00A6776B"/>
    <w:rsid w:val="00A705A1"/>
    <w:rsid w:val="00A707E8"/>
    <w:rsid w:val="00A7128C"/>
    <w:rsid w:val="00A71C8E"/>
    <w:rsid w:val="00A73B40"/>
    <w:rsid w:val="00A7415B"/>
    <w:rsid w:val="00A744DD"/>
    <w:rsid w:val="00A746FD"/>
    <w:rsid w:val="00A74873"/>
    <w:rsid w:val="00A758D3"/>
    <w:rsid w:val="00A75E80"/>
    <w:rsid w:val="00A7722C"/>
    <w:rsid w:val="00A82D6D"/>
    <w:rsid w:val="00A83630"/>
    <w:rsid w:val="00A83A56"/>
    <w:rsid w:val="00A84D7C"/>
    <w:rsid w:val="00A84EFD"/>
    <w:rsid w:val="00A86364"/>
    <w:rsid w:val="00A86393"/>
    <w:rsid w:val="00A865B7"/>
    <w:rsid w:val="00A867FF"/>
    <w:rsid w:val="00A86A56"/>
    <w:rsid w:val="00A86E5A"/>
    <w:rsid w:val="00A86F92"/>
    <w:rsid w:val="00A87F08"/>
    <w:rsid w:val="00A9003F"/>
    <w:rsid w:val="00A9022A"/>
    <w:rsid w:val="00A910F6"/>
    <w:rsid w:val="00A91111"/>
    <w:rsid w:val="00A91563"/>
    <w:rsid w:val="00A91B26"/>
    <w:rsid w:val="00A92353"/>
    <w:rsid w:val="00A925A9"/>
    <w:rsid w:val="00A92A11"/>
    <w:rsid w:val="00A933CD"/>
    <w:rsid w:val="00A95CDE"/>
    <w:rsid w:val="00A96026"/>
    <w:rsid w:val="00A96437"/>
    <w:rsid w:val="00A96752"/>
    <w:rsid w:val="00A967AE"/>
    <w:rsid w:val="00A96BB0"/>
    <w:rsid w:val="00A96C47"/>
    <w:rsid w:val="00A96FD5"/>
    <w:rsid w:val="00A97585"/>
    <w:rsid w:val="00A9765C"/>
    <w:rsid w:val="00A97E56"/>
    <w:rsid w:val="00AA0182"/>
    <w:rsid w:val="00AA0ADA"/>
    <w:rsid w:val="00AA11D5"/>
    <w:rsid w:val="00AA1DB9"/>
    <w:rsid w:val="00AA1E0E"/>
    <w:rsid w:val="00AA1FCB"/>
    <w:rsid w:val="00AA21F7"/>
    <w:rsid w:val="00AA252F"/>
    <w:rsid w:val="00AA28AC"/>
    <w:rsid w:val="00AA2A45"/>
    <w:rsid w:val="00AA3A63"/>
    <w:rsid w:val="00AA411A"/>
    <w:rsid w:val="00AA48B2"/>
    <w:rsid w:val="00AA4F7B"/>
    <w:rsid w:val="00AA4FEF"/>
    <w:rsid w:val="00AA52D2"/>
    <w:rsid w:val="00AA5B1A"/>
    <w:rsid w:val="00AA5EE5"/>
    <w:rsid w:val="00AA6231"/>
    <w:rsid w:val="00AA62AC"/>
    <w:rsid w:val="00AA663D"/>
    <w:rsid w:val="00AA66C7"/>
    <w:rsid w:val="00AA67DD"/>
    <w:rsid w:val="00AA7367"/>
    <w:rsid w:val="00AA770C"/>
    <w:rsid w:val="00AA781A"/>
    <w:rsid w:val="00AB0218"/>
    <w:rsid w:val="00AB07C2"/>
    <w:rsid w:val="00AB0B55"/>
    <w:rsid w:val="00AB17BC"/>
    <w:rsid w:val="00AB17F0"/>
    <w:rsid w:val="00AB2249"/>
    <w:rsid w:val="00AB22E3"/>
    <w:rsid w:val="00AB239E"/>
    <w:rsid w:val="00AB2F19"/>
    <w:rsid w:val="00AB3D43"/>
    <w:rsid w:val="00AB4009"/>
    <w:rsid w:val="00AB41A5"/>
    <w:rsid w:val="00AB45EF"/>
    <w:rsid w:val="00AB5027"/>
    <w:rsid w:val="00AB52F2"/>
    <w:rsid w:val="00AB5C26"/>
    <w:rsid w:val="00AB633B"/>
    <w:rsid w:val="00AC019B"/>
    <w:rsid w:val="00AC0400"/>
    <w:rsid w:val="00AC1387"/>
    <w:rsid w:val="00AC1841"/>
    <w:rsid w:val="00AC1CC8"/>
    <w:rsid w:val="00AC21E8"/>
    <w:rsid w:val="00AC244A"/>
    <w:rsid w:val="00AC26C7"/>
    <w:rsid w:val="00AC2A3E"/>
    <w:rsid w:val="00AC3082"/>
    <w:rsid w:val="00AC31ED"/>
    <w:rsid w:val="00AC4417"/>
    <w:rsid w:val="00AC44D2"/>
    <w:rsid w:val="00AC5D27"/>
    <w:rsid w:val="00AC662F"/>
    <w:rsid w:val="00AC6C8F"/>
    <w:rsid w:val="00AC7195"/>
    <w:rsid w:val="00AC73B2"/>
    <w:rsid w:val="00AC7651"/>
    <w:rsid w:val="00AC7855"/>
    <w:rsid w:val="00AD017C"/>
    <w:rsid w:val="00AD0231"/>
    <w:rsid w:val="00AD0CCB"/>
    <w:rsid w:val="00AD0CF9"/>
    <w:rsid w:val="00AD1AD9"/>
    <w:rsid w:val="00AD28AE"/>
    <w:rsid w:val="00AD2B61"/>
    <w:rsid w:val="00AD2C2C"/>
    <w:rsid w:val="00AD2CB9"/>
    <w:rsid w:val="00AD2F8E"/>
    <w:rsid w:val="00AD3A40"/>
    <w:rsid w:val="00AD4458"/>
    <w:rsid w:val="00AD46AA"/>
    <w:rsid w:val="00AD57E5"/>
    <w:rsid w:val="00AD5E22"/>
    <w:rsid w:val="00AD68EA"/>
    <w:rsid w:val="00AD6D04"/>
    <w:rsid w:val="00AD706D"/>
    <w:rsid w:val="00AD7414"/>
    <w:rsid w:val="00AD7908"/>
    <w:rsid w:val="00AE026B"/>
    <w:rsid w:val="00AE0E73"/>
    <w:rsid w:val="00AE1115"/>
    <w:rsid w:val="00AE24A4"/>
    <w:rsid w:val="00AE28C1"/>
    <w:rsid w:val="00AE4019"/>
    <w:rsid w:val="00AE4102"/>
    <w:rsid w:val="00AE42B8"/>
    <w:rsid w:val="00AE4838"/>
    <w:rsid w:val="00AE4D74"/>
    <w:rsid w:val="00AE6192"/>
    <w:rsid w:val="00AE7033"/>
    <w:rsid w:val="00AE7128"/>
    <w:rsid w:val="00AE7282"/>
    <w:rsid w:val="00AE75B3"/>
    <w:rsid w:val="00AE7884"/>
    <w:rsid w:val="00AF0441"/>
    <w:rsid w:val="00AF0749"/>
    <w:rsid w:val="00AF0F50"/>
    <w:rsid w:val="00AF1716"/>
    <w:rsid w:val="00AF1728"/>
    <w:rsid w:val="00AF1D95"/>
    <w:rsid w:val="00AF214D"/>
    <w:rsid w:val="00AF248D"/>
    <w:rsid w:val="00AF2880"/>
    <w:rsid w:val="00AF2B6D"/>
    <w:rsid w:val="00AF3913"/>
    <w:rsid w:val="00AF3AF6"/>
    <w:rsid w:val="00AF3C8B"/>
    <w:rsid w:val="00AF3EC0"/>
    <w:rsid w:val="00AF4432"/>
    <w:rsid w:val="00AF49B1"/>
    <w:rsid w:val="00AF4ADE"/>
    <w:rsid w:val="00AF5BDD"/>
    <w:rsid w:val="00AF6067"/>
    <w:rsid w:val="00AF74C2"/>
    <w:rsid w:val="00AF7F7B"/>
    <w:rsid w:val="00B00419"/>
    <w:rsid w:val="00B01416"/>
    <w:rsid w:val="00B017E5"/>
    <w:rsid w:val="00B01916"/>
    <w:rsid w:val="00B01ABE"/>
    <w:rsid w:val="00B03C45"/>
    <w:rsid w:val="00B04DEC"/>
    <w:rsid w:val="00B05069"/>
    <w:rsid w:val="00B05D58"/>
    <w:rsid w:val="00B05E73"/>
    <w:rsid w:val="00B06002"/>
    <w:rsid w:val="00B073A8"/>
    <w:rsid w:val="00B07DF2"/>
    <w:rsid w:val="00B1038B"/>
    <w:rsid w:val="00B106E9"/>
    <w:rsid w:val="00B10B16"/>
    <w:rsid w:val="00B10B78"/>
    <w:rsid w:val="00B1147B"/>
    <w:rsid w:val="00B11C1A"/>
    <w:rsid w:val="00B11D84"/>
    <w:rsid w:val="00B12532"/>
    <w:rsid w:val="00B137B1"/>
    <w:rsid w:val="00B141FB"/>
    <w:rsid w:val="00B146FC"/>
    <w:rsid w:val="00B147FC"/>
    <w:rsid w:val="00B14A65"/>
    <w:rsid w:val="00B14CC6"/>
    <w:rsid w:val="00B14F7B"/>
    <w:rsid w:val="00B154BD"/>
    <w:rsid w:val="00B15BF6"/>
    <w:rsid w:val="00B1674A"/>
    <w:rsid w:val="00B16928"/>
    <w:rsid w:val="00B173FD"/>
    <w:rsid w:val="00B17AD5"/>
    <w:rsid w:val="00B2032D"/>
    <w:rsid w:val="00B20796"/>
    <w:rsid w:val="00B20DF9"/>
    <w:rsid w:val="00B22237"/>
    <w:rsid w:val="00B22B0F"/>
    <w:rsid w:val="00B232F9"/>
    <w:rsid w:val="00B23A92"/>
    <w:rsid w:val="00B25241"/>
    <w:rsid w:val="00B254F4"/>
    <w:rsid w:val="00B25F45"/>
    <w:rsid w:val="00B26071"/>
    <w:rsid w:val="00B26BC1"/>
    <w:rsid w:val="00B27C8D"/>
    <w:rsid w:val="00B27D88"/>
    <w:rsid w:val="00B30176"/>
    <w:rsid w:val="00B3022F"/>
    <w:rsid w:val="00B302CB"/>
    <w:rsid w:val="00B3036F"/>
    <w:rsid w:val="00B3047F"/>
    <w:rsid w:val="00B30935"/>
    <w:rsid w:val="00B31492"/>
    <w:rsid w:val="00B3174A"/>
    <w:rsid w:val="00B31DB2"/>
    <w:rsid w:val="00B321CB"/>
    <w:rsid w:val="00B324B7"/>
    <w:rsid w:val="00B3337C"/>
    <w:rsid w:val="00B3347D"/>
    <w:rsid w:val="00B335E2"/>
    <w:rsid w:val="00B33F9E"/>
    <w:rsid w:val="00B343EE"/>
    <w:rsid w:val="00B34513"/>
    <w:rsid w:val="00B360C6"/>
    <w:rsid w:val="00B36476"/>
    <w:rsid w:val="00B37E5F"/>
    <w:rsid w:val="00B40141"/>
    <w:rsid w:val="00B413FD"/>
    <w:rsid w:val="00B41A7F"/>
    <w:rsid w:val="00B424DE"/>
    <w:rsid w:val="00B42CC7"/>
    <w:rsid w:val="00B42F9F"/>
    <w:rsid w:val="00B4320F"/>
    <w:rsid w:val="00B43EF6"/>
    <w:rsid w:val="00B44135"/>
    <w:rsid w:val="00B44D09"/>
    <w:rsid w:val="00B451B7"/>
    <w:rsid w:val="00B45260"/>
    <w:rsid w:val="00B46702"/>
    <w:rsid w:val="00B46707"/>
    <w:rsid w:val="00B47C6E"/>
    <w:rsid w:val="00B50F98"/>
    <w:rsid w:val="00B52BE2"/>
    <w:rsid w:val="00B53BDC"/>
    <w:rsid w:val="00B53FE3"/>
    <w:rsid w:val="00B54862"/>
    <w:rsid w:val="00B5534D"/>
    <w:rsid w:val="00B55A4F"/>
    <w:rsid w:val="00B56117"/>
    <w:rsid w:val="00B572D8"/>
    <w:rsid w:val="00B60A29"/>
    <w:rsid w:val="00B60EE7"/>
    <w:rsid w:val="00B60EF3"/>
    <w:rsid w:val="00B61CE8"/>
    <w:rsid w:val="00B62ED6"/>
    <w:rsid w:val="00B63396"/>
    <w:rsid w:val="00B63721"/>
    <w:rsid w:val="00B64373"/>
    <w:rsid w:val="00B643D6"/>
    <w:rsid w:val="00B64F3A"/>
    <w:rsid w:val="00B65160"/>
    <w:rsid w:val="00B65865"/>
    <w:rsid w:val="00B66263"/>
    <w:rsid w:val="00B665D6"/>
    <w:rsid w:val="00B66BBF"/>
    <w:rsid w:val="00B7089C"/>
    <w:rsid w:val="00B70EB6"/>
    <w:rsid w:val="00B7180E"/>
    <w:rsid w:val="00B71E15"/>
    <w:rsid w:val="00B7277D"/>
    <w:rsid w:val="00B72BC2"/>
    <w:rsid w:val="00B7416C"/>
    <w:rsid w:val="00B74774"/>
    <w:rsid w:val="00B752A4"/>
    <w:rsid w:val="00B764A1"/>
    <w:rsid w:val="00B76A5B"/>
    <w:rsid w:val="00B76B0C"/>
    <w:rsid w:val="00B77020"/>
    <w:rsid w:val="00B773C1"/>
    <w:rsid w:val="00B77A82"/>
    <w:rsid w:val="00B77C9F"/>
    <w:rsid w:val="00B803FF"/>
    <w:rsid w:val="00B80B8C"/>
    <w:rsid w:val="00B80BE8"/>
    <w:rsid w:val="00B8145E"/>
    <w:rsid w:val="00B8272A"/>
    <w:rsid w:val="00B82760"/>
    <w:rsid w:val="00B82FDA"/>
    <w:rsid w:val="00B83246"/>
    <w:rsid w:val="00B83437"/>
    <w:rsid w:val="00B838B7"/>
    <w:rsid w:val="00B83A78"/>
    <w:rsid w:val="00B83C81"/>
    <w:rsid w:val="00B84A31"/>
    <w:rsid w:val="00B84B4E"/>
    <w:rsid w:val="00B84C09"/>
    <w:rsid w:val="00B85231"/>
    <w:rsid w:val="00B85A15"/>
    <w:rsid w:val="00B8600B"/>
    <w:rsid w:val="00B863D1"/>
    <w:rsid w:val="00B8734E"/>
    <w:rsid w:val="00B87605"/>
    <w:rsid w:val="00B87E7B"/>
    <w:rsid w:val="00B915D1"/>
    <w:rsid w:val="00B923E6"/>
    <w:rsid w:val="00B92B5B"/>
    <w:rsid w:val="00B93080"/>
    <w:rsid w:val="00B93874"/>
    <w:rsid w:val="00B95073"/>
    <w:rsid w:val="00B961BC"/>
    <w:rsid w:val="00B96F2D"/>
    <w:rsid w:val="00BA0D27"/>
    <w:rsid w:val="00BA0E3F"/>
    <w:rsid w:val="00BA1126"/>
    <w:rsid w:val="00BA297D"/>
    <w:rsid w:val="00BA4DA9"/>
    <w:rsid w:val="00BA541F"/>
    <w:rsid w:val="00BA5A69"/>
    <w:rsid w:val="00BA62C4"/>
    <w:rsid w:val="00BA66EC"/>
    <w:rsid w:val="00BA6E48"/>
    <w:rsid w:val="00BA6FBE"/>
    <w:rsid w:val="00BB0077"/>
    <w:rsid w:val="00BB044F"/>
    <w:rsid w:val="00BB08C8"/>
    <w:rsid w:val="00BB0C64"/>
    <w:rsid w:val="00BB0F4B"/>
    <w:rsid w:val="00BB135F"/>
    <w:rsid w:val="00BB2084"/>
    <w:rsid w:val="00BB2348"/>
    <w:rsid w:val="00BB4BF5"/>
    <w:rsid w:val="00BB4E9E"/>
    <w:rsid w:val="00BB67BE"/>
    <w:rsid w:val="00BB7131"/>
    <w:rsid w:val="00BB737D"/>
    <w:rsid w:val="00BB7700"/>
    <w:rsid w:val="00BC031C"/>
    <w:rsid w:val="00BC0F4E"/>
    <w:rsid w:val="00BC1288"/>
    <w:rsid w:val="00BC12BB"/>
    <w:rsid w:val="00BC1605"/>
    <w:rsid w:val="00BC19BE"/>
    <w:rsid w:val="00BC2138"/>
    <w:rsid w:val="00BC2145"/>
    <w:rsid w:val="00BC32EB"/>
    <w:rsid w:val="00BC4A75"/>
    <w:rsid w:val="00BC4AB3"/>
    <w:rsid w:val="00BC53CD"/>
    <w:rsid w:val="00BC667C"/>
    <w:rsid w:val="00BC6E12"/>
    <w:rsid w:val="00BC720B"/>
    <w:rsid w:val="00BC7A8A"/>
    <w:rsid w:val="00BD02C1"/>
    <w:rsid w:val="00BD08D2"/>
    <w:rsid w:val="00BD0D45"/>
    <w:rsid w:val="00BD1614"/>
    <w:rsid w:val="00BD1FA5"/>
    <w:rsid w:val="00BD38E7"/>
    <w:rsid w:val="00BD3B42"/>
    <w:rsid w:val="00BD4B8B"/>
    <w:rsid w:val="00BD4E59"/>
    <w:rsid w:val="00BD5784"/>
    <w:rsid w:val="00BD7FAD"/>
    <w:rsid w:val="00BE0C6D"/>
    <w:rsid w:val="00BE10AC"/>
    <w:rsid w:val="00BE16E8"/>
    <w:rsid w:val="00BE1720"/>
    <w:rsid w:val="00BE1B23"/>
    <w:rsid w:val="00BE219B"/>
    <w:rsid w:val="00BE269B"/>
    <w:rsid w:val="00BE3C84"/>
    <w:rsid w:val="00BE4472"/>
    <w:rsid w:val="00BE556E"/>
    <w:rsid w:val="00BE5720"/>
    <w:rsid w:val="00BE5D69"/>
    <w:rsid w:val="00BE5E6D"/>
    <w:rsid w:val="00BE7580"/>
    <w:rsid w:val="00BE7E92"/>
    <w:rsid w:val="00BF00C0"/>
    <w:rsid w:val="00BF0309"/>
    <w:rsid w:val="00BF0505"/>
    <w:rsid w:val="00BF1536"/>
    <w:rsid w:val="00BF1DC1"/>
    <w:rsid w:val="00BF2B88"/>
    <w:rsid w:val="00BF2BBF"/>
    <w:rsid w:val="00BF48CA"/>
    <w:rsid w:val="00BF566E"/>
    <w:rsid w:val="00BF58A3"/>
    <w:rsid w:val="00BF5D10"/>
    <w:rsid w:val="00BF5D2E"/>
    <w:rsid w:val="00BF65AC"/>
    <w:rsid w:val="00BF67C9"/>
    <w:rsid w:val="00BF6D6D"/>
    <w:rsid w:val="00BF7937"/>
    <w:rsid w:val="00C00615"/>
    <w:rsid w:val="00C00FAD"/>
    <w:rsid w:val="00C0240C"/>
    <w:rsid w:val="00C02A44"/>
    <w:rsid w:val="00C02D9C"/>
    <w:rsid w:val="00C036CA"/>
    <w:rsid w:val="00C04916"/>
    <w:rsid w:val="00C049BF"/>
    <w:rsid w:val="00C0507D"/>
    <w:rsid w:val="00C06A8D"/>
    <w:rsid w:val="00C073CD"/>
    <w:rsid w:val="00C07EE7"/>
    <w:rsid w:val="00C10A4E"/>
    <w:rsid w:val="00C11613"/>
    <w:rsid w:val="00C11668"/>
    <w:rsid w:val="00C11B86"/>
    <w:rsid w:val="00C12000"/>
    <w:rsid w:val="00C125A1"/>
    <w:rsid w:val="00C12FDA"/>
    <w:rsid w:val="00C13E14"/>
    <w:rsid w:val="00C14F5E"/>
    <w:rsid w:val="00C164A0"/>
    <w:rsid w:val="00C1780B"/>
    <w:rsid w:val="00C20223"/>
    <w:rsid w:val="00C218A5"/>
    <w:rsid w:val="00C21D2C"/>
    <w:rsid w:val="00C223FD"/>
    <w:rsid w:val="00C22872"/>
    <w:rsid w:val="00C2291E"/>
    <w:rsid w:val="00C22DB9"/>
    <w:rsid w:val="00C242CD"/>
    <w:rsid w:val="00C24314"/>
    <w:rsid w:val="00C244F8"/>
    <w:rsid w:val="00C24BD3"/>
    <w:rsid w:val="00C2599D"/>
    <w:rsid w:val="00C25DCF"/>
    <w:rsid w:val="00C26B79"/>
    <w:rsid w:val="00C26B8A"/>
    <w:rsid w:val="00C27115"/>
    <w:rsid w:val="00C2720A"/>
    <w:rsid w:val="00C2725A"/>
    <w:rsid w:val="00C315E7"/>
    <w:rsid w:val="00C324D6"/>
    <w:rsid w:val="00C3279D"/>
    <w:rsid w:val="00C33191"/>
    <w:rsid w:val="00C33744"/>
    <w:rsid w:val="00C33924"/>
    <w:rsid w:val="00C33B49"/>
    <w:rsid w:val="00C341A7"/>
    <w:rsid w:val="00C3434E"/>
    <w:rsid w:val="00C34DDE"/>
    <w:rsid w:val="00C34F86"/>
    <w:rsid w:val="00C3555A"/>
    <w:rsid w:val="00C35C8F"/>
    <w:rsid w:val="00C365D8"/>
    <w:rsid w:val="00C3787E"/>
    <w:rsid w:val="00C379D1"/>
    <w:rsid w:val="00C37BDD"/>
    <w:rsid w:val="00C37C89"/>
    <w:rsid w:val="00C404E1"/>
    <w:rsid w:val="00C40CA9"/>
    <w:rsid w:val="00C40E10"/>
    <w:rsid w:val="00C41B88"/>
    <w:rsid w:val="00C41B8E"/>
    <w:rsid w:val="00C42378"/>
    <w:rsid w:val="00C430F9"/>
    <w:rsid w:val="00C43247"/>
    <w:rsid w:val="00C4403B"/>
    <w:rsid w:val="00C4431A"/>
    <w:rsid w:val="00C448F4"/>
    <w:rsid w:val="00C45133"/>
    <w:rsid w:val="00C45356"/>
    <w:rsid w:val="00C456B2"/>
    <w:rsid w:val="00C461DA"/>
    <w:rsid w:val="00C46CC8"/>
    <w:rsid w:val="00C4700E"/>
    <w:rsid w:val="00C47299"/>
    <w:rsid w:val="00C47400"/>
    <w:rsid w:val="00C47582"/>
    <w:rsid w:val="00C47D3B"/>
    <w:rsid w:val="00C50D6A"/>
    <w:rsid w:val="00C50E81"/>
    <w:rsid w:val="00C531F8"/>
    <w:rsid w:val="00C53809"/>
    <w:rsid w:val="00C53CA1"/>
    <w:rsid w:val="00C54137"/>
    <w:rsid w:val="00C550FA"/>
    <w:rsid w:val="00C553DA"/>
    <w:rsid w:val="00C56C2C"/>
    <w:rsid w:val="00C572DE"/>
    <w:rsid w:val="00C57907"/>
    <w:rsid w:val="00C57B36"/>
    <w:rsid w:val="00C57C03"/>
    <w:rsid w:val="00C57D10"/>
    <w:rsid w:val="00C60A5B"/>
    <w:rsid w:val="00C6122C"/>
    <w:rsid w:val="00C61673"/>
    <w:rsid w:val="00C61CFD"/>
    <w:rsid w:val="00C62340"/>
    <w:rsid w:val="00C62BE9"/>
    <w:rsid w:val="00C634E2"/>
    <w:rsid w:val="00C63741"/>
    <w:rsid w:val="00C646E2"/>
    <w:rsid w:val="00C649A4"/>
    <w:rsid w:val="00C660D8"/>
    <w:rsid w:val="00C660E6"/>
    <w:rsid w:val="00C66198"/>
    <w:rsid w:val="00C66D94"/>
    <w:rsid w:val="00C67451"/>
    <w:rsid w:val="00C700A2"/>
    <w:rsid w:val="00C705BE"/>
    <w:rsid w:val="00C72023"/>
    <w:rsid w:val="00C727B5"/>
    <w:rsid w:val="00C72890"/>
    <w:rsid w:val="00C72F6B"/>
    <w:rsid w:val="00C73A2C"/>
    <w:rsid w:val="00C752D6"/>
    <w:rsid w:val="00C75826"/>
    <w:rsid w:val="00C759FC"/>
    <w:rsid w:val="00C75C23"/>
    <w:rsid w:val="00C7698E"/>
    <w:rsid w:val="00C76B25"/>
    <w:rsid w:val="00C77A5F"/>
    <w:rsid w:val="00C77A7C"/>
    <w:rsid w:val="00C8074D"/>
    <w:rsid w:val="00C828AB"/>
    <w:rsid w:val="00C82BBD"/>
    <w:rsid w:val="00C832CF"/>
    <w:rsid w:val="00C834DE"/>
    <w:rsid w:val="00C83525"/>
    <w:rsid w:val="00C836A7"/>
    <w:rsid w:val="00C8405C"/>
    <w:rsid w:val="00C853D5"/>
    <w:rsid w:val="00C85987"/>
    <w:rsid w:val="00C85F1B"/>
    <w:rsid w:val="00C8616A"/>
    <w:rsid w:val="00C8737E"/>
    <w:rsid w:val="00C87B50"/>
    <w:rsid w:val="00C904B7"/>
    <w:rsid w:val="00C90C29"/>
    <w:rsid w:val="00C90FF2"/>
    <w:rsid w:val="00C91812"/>
    <w:rsid w:val="00C91CF8"/>
    <w:rsid w:val="00C91EC9"/>
    <w:rsid w:val="00C92039"/>
    <w:rsid w:val="00C92052"/>
    <w:rsid w:val="00C92303"/>
    <w:rsid w:val="00C9262F"/>
    <w:rsid w:val="00C9268B"/>
    <w:rsid w:val="00C9300C"/>
    <w:rsid w:val="00C933C9"/>
    <w:rsid w:val="00C94837"/>
    <w:rsid w:val="00C957C1"/>
    <w:rsid w:val="00C961AC"/>
    <w:rsid w:val="00C96EFA"/>
    <w:rsid w:val="00C97735"/>
    <w:rsid w:val="00C97D5B"/>
    <w:rsid w:val="00CA0713"/>
    <w:rsid w:val="00CA08F8"/>
    <w:rsid w:val="00CA0F27"/>
    <w:rsid w:val="00CA1141"/>
    <w:rsid w:val="00CA12B6"/>
    <w:rsid w:val="00CA291F"/>
    <w:rsid w:val="00CA31CD"/>
    <w:rsid w:val="00CA4E13"/>
    <w:rsid w:val="00CA5480"/>
    <w:rsid w:val="00CA621B"/>
    <w:rsid w:val="00CA7505"/>
    <w:rsid w:val="00CA77CA"/>
    <w:rsid w:val="00CA7E47"/>
    <w:rsid w:val="00CB147A"/>
    <w:rsid w:val="00CB18B6"/>
    <w:rsid w:val="00CB23E7"/>
    <w:rsid w:val="00CB2457"/>
    <w:rsid w:val="00CB27A8"/>
    <w:rsid w:val="00CB2FBF"/>
    <w:rsid w:val="00CB321A"/>
    <w:rsid w:val="00CB5424"/>
    <w:rsid w:val="00CB71D9"/>
    <w:rsid w:val="00CB7336"/>
    <w:rsid w:val="00CB7798"/>
    <w:rsid w:val="00CB7B5E"/>
    <w:rsid w:val="00CC004C"/>
    <w:rsid w:val="00CC24B4"/>
    <w:rsid w:val="00CC27B9"/>
    <w:rsid w:val="00CC298F"/>
    <w:rsid w:val="00CC32ED"/>
    <w:rsid w:val="00CC4CFF"/>
    <w:rsid w:val="00CC54C6"/>
    <w:rsid w:val="00CC5FC7"/>
    <w:rsid w:val="00CC62B8"/>
    <w:rsid w:val="00CC7751"/>
    <w:rsid w:val="00CC7CB4"/>
    <w:rsid w:val="00CD02BE"/>
    <w:rsid w:val="00CD0E02"/>
    <w:rsid w:val="00CD21A9"/>
    <w:rsid w:val="00CD275C"/>
    <w:rsid w:val="00CD4ED1"/>
    <w:rsid w:val="00CD4F8F"/>
    <w:rsid w:val="00CD4FC2"/>
    <w:rsid w:val="00CD5373"/>
    <w:rsid w:val="00CD69A7"/>
    <w:rsid w:val="00CD7659"/>
    <w:rsid w:val="00CD771D"/>
    <w:rsid w:val="00CD7EBD"/>
    <w:rsid w:val="00CE0981"/>
    <w:rsid w:val="00CE09F1"/>
    <w:rsid w:val="00CE0B4B"/>
    <w:rsid w:val="00CE129F"/>
    <w:rsid w:val="00CE1643"/>
    <w:rsid w:val="00CE2A3E"/>
    <w:rsid w:val="00CE3A7D"/>
    <w:rsid w:val="00CE3D2D"/>
    <w:rsid w:val="00CE4AD7"/>
    <w:rsid w:val="00CE5013"/>
    <w:rsid w:val="00CE52BA"/>
    <w:rsid w:val="00CE52C8"/>
    <w:rsid w:val="00CE54F4"/>
    <w:rsid w:val="00CE5855"/>
    <w:rsid w:val="00CE7191"/>
    <w:rsid w:val="00CE7600"/>
    <w:rsid w:val="00CE7CD0"/>
    <w:rsid w:val="00CF0929"/>
    <w:rsid w:val="00CF0BE4"/>
    <w:rsid w:val="00CF12E5"/>
    <w:rsid w:val="00CF1F17"/>
    <w:rsid w:val="00CF215A"/>
    <w:rsid w:val="00CF28F4"/>
    <w:rsid w:val="00CF2A1B"/>
    <w:rsid w:val="00CF33BA"/>
    <w:rsid w:val="00CF3780"/>
    <w:rsid w:val="00CF42CA"/>
    <w:rsid w:val="00CF4586"/>
    <w:rsid w:val="00CF4A60"/>
    <w:rsid w:val="00CF4ECD"/>
    <w:rsid w:val="00CF5B66"/>
    <w:rsid w:val="00CF627F"/>
    <w:rsid w:val="00CF7DB6"/>
    <w:rsid w:val="00CF7E4E"/>
    <w:rsid w:val="00D0076E"/>
    <w:rsid w:val="00D02BE7"/>
    <w:rsid w:val="00D035EB"/>
    <w:rsid w:val="00D03DEF"/>
    <w:rsid w:val="00D04BC3"/>
    <w:rsid w:val="00D04BF7"/>
    <w:rsid w:val="00D04FE5"/>
    <w:rsid w:val="00D0502C"/>
    <w:rsid w:val="00D05960"/>
    <w:rsid w:val="00D05BA6"/>
    <w:rsid w:val="00D05F5A"/>
    <w:rsid w:val="00D0627A"/>
    <w:rsid w:val="00D065F0"/>
    <w:rsid w:val="00D06892"/>
    <w:rsid w:val="00D07159"/>
    <w:rsid w:val="00D072BB"/>
    <w:rsid w:val="00D07865"/>
    <w:rsid w:val="00D10A29"/>
    <w:rsid w:val="00D129AD"/>
    <w:rsid w:val="00D13574"/>
    <w:rsid w:val="00D13FC8"/>
    <w:rsid w:val="00D14F00"/>
    <w:rsid w:val="00D1573D"/>
    <w:rsid w:val="00D15912"/>
    <w:rsid w:val="00D161AD"/>
    <w:rsid w:val="00D171BB"/>
    <w:rsid w:val="00D17CDF"/>
    <w:rsid w:val="00D17EF1"/>
    <w:rsid w:val="00D20259"/>
    <w:rsid w:val="00D216D2"/>
    <w:rsid w:val="00D21A16"/>
    <w:rsid w:val="00D21B07"/>
    <w:rsid w:val="00D21FF7"/>
    <w:rsid w:val="00D2387B"/>
    <w:rsid w:val="00D245A9"/>
    <w:rsid w:val="00D24C96"/>
    <w:rsid w:val="00D253A0"/>
    <w:rsid w:val="00D25B29"/>
    <w:rsid w:val="00D27FCF"/>
    <w:rsid w:val="00D30559"/>
    <w:rsid w:val="00D306CC"/>
    <w:rsid w:val="00D30A58"/>
    <w:rsid w:val="00D31A0A"/>
    <w:rsid w:val="00D31C51"/>
    <w:rsid w:val="00D32571"/>
    <w:rsid w:val="00D3436B"/>
    <w:rsid w:val="00D3498F"/>
    <w:rsid w:val="00D354E2"/>
    <w:rsid w:val="00D370E1"/>
    <w:rsid w:val="00D3761A"/>
    <w:rsid w:val="00D3765F"/>
    <w:rsid w:val="00D4005F"/>
    <w:rsid w:val="00D4032D"/>
    <w:rsid w:val="00D40714"/>
    <w:rsid w:val="00D408F0"/>
    <w:rsid w:val="00D413D1"/>
    <w:rsid w:val="00D421F9"/>
    <w:rsid w:val="00D429F0"/>
    <w:rsid w:val="00D42F3A"/>
    <w:rsid w:val="00D437C7"/>
    <w:rsid w:val="00D43A4C"/>
    <w:rsid w:val="00D444D0"/>
    <w:rsid w:val="00D44DA9"/>
    <w:rsid w:val="00D45544"/>
    <w:rsid w:val="00D45DF5"/>
    <w:rsid w:val="00D45EC6"/>
    <w:rsid w:val="00D46240"/>
    <w:rsid w:val="00D462EF"/>
    <w:rsid w:val="00D46EA0"/>
    <w:rsid w:val="00D47A75"/>
    <w:rsid w:val="00D47F57"/>
    <w:rsid w:val="00D50F76"/>
    <w:rsid w:val="00D51002"/>
    <w:rsid w:val="00D530C6"/>
    <w:rsid w:val="00D5363D"/>
    <w:rsid w:val="00D5391F"/>
    <w:rsid w:val="00D54BFE"/>
    <w:rsid w:val="00D54F90"/>
    <w:rsid w:val="00D5565A"/>
    <w:rsid w:val="00D56665"/>
    <w:rsid w:val="00D56767"/>
    <w:rsid w:val="00D5694D"/>
    <w:rsid w:val="00D57005"/>
    <w:rsid w:val="00D577F5"/>
    <w:rsid w:val="00D57A12"/>
    <w:rsid w:val="00D609FE"/>
    <w:rsid w:val="00D61773"/>
    <w:rsid w:val="00D6272D"/>
    <w:rsid w:val="00D62C19"/>
    <w:rsid w:val="00D62DC4"/>
    <w:rsid w:val="00D63EB7"/>
    <w:rsid w:val="00D6457E"/>
    <w:rsid w:val="00D645EE"/>
    <w:rsid w:val="00D64F02"/>
    <w:rsid w:val="00D64F8A"/>
    <w:rsid w:val="00D65B5A"/>
    <w:rsid w:val="00D65C21"/>
    <w:rsid w:val="00D6600C"/>
    <w:rsid w:val="00D6614E"/>
    <w:rsid w:val="00D66282"/>
    <w:rsid w:val="00D664D1"/>
    <w:rsid w:val="00D67957"/>
    <w:rsid w:val="00D70000"/>
    <w:rsid w:val="00D700FF"/>
    <w:rsid w:val="00D701F1"/>
    <w:rsid w:val="00D71C2A"/>
    <w:rsid w:val="00D7272A"/>
    <w:rsid w:val="00D72D0B"/>
    <w:rsid w:val="00D73C43"/>
    <w:rsid w:val="00D73FF1"/>
    <w:rsid w:val="00D75B26"/>
    <w:rsid w:val="00D764B7"/>
    <w:rsid w:val="00D76AA4"/>
    <w:rsid w:val="00D76EE7"/>
    <w:rsid w:val="00D8020A"/>
    <w:rsid w:val="00D805E4"/>
    <w:rsid w:val="00D80F12"/>
    <w:rsid w:val="00D810CC"/>
    <w:rsid w:val="00D8411E"/>
    <w:rsid w:val="00D84F7B"/>
    <w:rsid w:val="00D85AF8"/>
    <w:rsid w:val="00D85B0A"/>
    <w:rsid w:val="00D85F04"/>
    <w:rsid w:val="00D872F3"/>
    <w:rsid w:val="00D87916"/>
    <w:rsid w:val="00D87DC6"/>
    <w:rsid w:val="00D906C5"/>
    <w:rsid w:val="00D9071F"/>
    <w:rsid w:val="00D914EC"/>
    <w:rsid w:val="00D916E5"/>
    <w:rsid w:val="00D91DC8"/>
    <w:rsid w:val="00D91F38"/>
    <w:rsid w:val="00D92E13"/>
    <w:rsid w:val="00D936AD"/>
    <w:rsid w:val="00D9388B"/>
    <w:rsid w:val="00D94419"/>
    <w:rsid w:val="00D9446E"/>
    <w:rsid w:val="00D95062"/>
    <w:rsid w:val="00D95164"/>
    <w:rsid w:val="00D95FD5"/>
    <w:rsid w:val="00D96717"/>
    <w:rsid w:val="00D969D0"/>
    <w:rsid w:val="00D973B2"/>
    <w:rsid w:val="00DA0F44"/>
    <w:rsid w:val="00DA1A18"/>
    <w:rsid w:val="00DA3F03"/>
    <w:rsid w:val="00DA431F"/>
    <w:rsid w:val="00DA58A8"/>
    <w:rsid w:val="00DA5E04"/>
    <w:rsid w:val="00DA7154"/>
    <w:rsid w:val="00DA750B"/>
    <w:rsid w:val="00DB1149"/>
    <w:rsid w:val="00DB1B4B"/>
    <w:rsid w:val="00DB2CF7"/>
    <w:rsid w:val="00DB2DCD"/>
    <w:rsid w:val="00DB5191"/>
    <w:rsid w:val="00DB5551"/>
    <w:rsid w:val="00DC0DFF"/>
    <w:rsid w:val="00DC15B3"/>
    <w:rsid w:val="00DC1AC6"/>
    <w:rsid w:val="00DC3E99"/>
    <w:rsid w:val="00DC3F5C"/>
    <w:rsid w:val="00DC448E"/>
    <w:rsid w:val="00DC4496"/>
    <w:rsid w:val="00DC57AE"/>
    <w:rsid w:val="00DC5BF4"/>
    <w:rsid w:val="00DC5FEB"/>
    <w:rsid w:val="00DC69CC"/>
    <w:rsid w:val="00DD04AF"/>
    <w:rsid w:val="00DD0936"/>
    <w:rsid w:val="00DD0B33"/>
    <w:rsid w:val="00DD20F9"/>
    <w:rsid w:val="00DD21EC"/>
    <w:rsid w:val="00DD2C19"/>
    <w:rsid w:val="00DD3032"/>
    <w:rsid w:val="00DD308B"/>
    <w:rsid w:val="00DD323C"/>
    <w:rsid w:val="00DD3660"/>
    <w:rsid w:val="00DD4271"/>
    <w:rsid w:val="00DD539F"/>
    <w:rsid w:val="00DD5DF1"/>
    <w:rsid w:val="00DD5ED1"/>
    <w:rsid w:val="00DD60A0"/>
    <w:rsid w:val="00DD7255"/>
    <w:rsid w:val="00DD7E02"/>
    <w:rsid w:val="00DE0718"/>
    <w:rsid w:val="00DE0885"/>
    <w:rsid w:val="00DE2A05"/>
    <w:rsid w:val="00DE2F34"/>
    <w:rsid w:val="00DE3A35"/>
    <w:rsid w:val="00DE3CD1"/>
    <w:rsid w:val="00DE4134"/>
    <w:rsid w:val="00DE47D2"/>
    <w:rsid w:val="00DE4962"/>
    <w:rsid w:val="00DE4D57"/>
    <w:rsid w:val="00DE521F"/>
    <w:rsid w:val="00DE7056"/>
    <w:rsid w:val="00DF0833"/>
    <w:rsid w:val="00DF0F30"/>
    <w:rsid w:val="00DF202C"/>
    <w:rsid w:val="00DF233B"/>
    <w:rsid w:val="00DF2617"/>
    <w:rsid w:val="00DF2918"/>
    <w:rsid w:val="00DF2F7F"/>
    <w:rsid w:val="00DF346D"/>
    <w:rsid w:val="00DF382D"/>
    <w:rsid w:val="00DF3961"/>
    <w:rsid w:val="00DF40BC"/>
    <w:rsid w:val="00DF51BA"/>
    <w:rsid w:val="00DF5316"/>
    <w:rsid w:val="00DF5EB5"/>
    <w:rsid w:val="00DF6F6D"/>
    <w:rsid w:val="00DF73AE"/>
    <w:rsid w:val="00DF77FC"/>
    <w:rsid w:val="00E00A86"/>
    <w:rsid w:val="00E01028"/>
    <w:rsid w:val="00E011EA"/>
    <w:rsid w:val="00E025C7"/>
    <w:rsid w:val="00E028F1"/>
    <w:rsid w:val="00E0512F"/>
    <w:rsid w:val="00E05BD8"/>
    <w:rsid w:val="00E05D98"/>
    <w:rsid w:val="00E05EE1"/>
    <w:rsid w:val="00E064EE"/>
    <w:rsid w:val="00E07323"/>
    <w:rsid w:val="00E07577"/>
    <w:rsid w:val="00E076E1"/>
    <w:rsid w:val="00E07BB5"/>
    <w:rsid w:val="00E07E60"/>
    <w:rsid w:val="00E07F80"/>
    <w:rsid w:val="00E07F9A"/>
    <w:rsid w:val="00E10226"/>
    <w:rsid w:val="00E1241F"/>
    <w:rsid w:val="00E126DA"/>
    <w:rsid w:val="00E12837"/>
    <w:rsid w:val="00E13209"/>
    <w:rsid w:val="00E135A2"/>
    <w:rsid w:val="00E13B13"/>
    <w:rsid w:val="00E13D75"/>
    <w:rsid w:val="00E14577"/>
    <w:rsid w:val="00E14DC2"/>
    <w:rsid w:val="00E16DA1"/>
    <w:rsid w:val="00E17880"/>
    <w:rsid w:val="00E2092A"/>
    <w:rsid w:val="00E21E17"/>
    <w:rsid w:val="00E21FB0"/>
    <w:rsid w:val="00E22905"/>
    <w:rsid w:val="00E22AF1"/>
    <w:rsid w:val="00E2326F"/>
    <w:rsid w:val="00E23345"/>
    <w:rsid w:val="00E24758"/>
    <w:rsid w:val="00E2478F"/>
    <w:rsid w:val="00E25309"/>
    <w:rsid w:val="00E26A4A"/>
    <w:rsid w:val="00E27A14"/>
    <w:rsid w:val="00E308FC"/>
    <w:rsid w:val="00E30C22"/>
    <w:rsid w:val="00E31476"/>
    <w:rsid w:val="00E31610"/>
    <w:rsid w:val="00E316B4"/>
    <w:rsid w:val="00E31A26"/>
    <w:rsid w:val="00E31A8A"/>
    <w:rsid w:val="00E31C15"/>
    <w:rsid w:val="00E322D5"/>
    <w:rsid w:val="00E3262E"/>
    <w:rsid w:val="00E32E0D"/>
    <w:rsid w:val="00E3341C"/>
    <w:rsid w:val="00E33458"/>
    <w:rsid w:val="00E3393C"/>
    <w:rsid w:val="00E3612B"/>
    <w:rsid w:val="00E36E8F"/>
    <w:rsid w:val="00E37296"/>
    <w:rsid w:val="00E379F0"/>
    <w:rsid w:val="00E401D7"/>
    <w:rsid w:val="00E410CF"/>
    <w:rsid w:val="00E41397"/>
    <w:rsid w:val="00E41642"/>
    <w:rsid w:val="00E417B1"/>
    <w:rsid w:val="00E41E76"/>
    <w:rsid w:val="00E429DB"/>
    <w:rsid w:val="00E430BD"/>
    <w:rsid w:val="00E44024"/>
    <w:rsid w:val="00E446E3"/>
    <w:rsid w:val="00E4516B"/>
    <w:rsid w:val="00E4657F"/>
    <w:rsid w:val="00E476AB"/>
    <w:rsid w:val="00E47E9D"/>
    <w:rsid w:val="00E5043E"/>
    <w:rsid w:val="00E50676"/>
    <w:rsid w:val="00E50A79"/>
    <w:rsid w:val="00E51CAE"/>
    <w:rsid w:val="00E52040"/>
    <w:rsid w:val="00E521D1"/>
    <w:rsid w:val="00E528F3"/>
    <w:rsid w:val="00E531B9"/>
    <w:rsid w:val="00E539D8"/>
    <w:rsid w:val="00E53FC7"/>
    <w:rsid w:val="00E54001"/>
    <w:rsid w:val="00E54378"/>
    <w:rsid w:val="00E545BC"/>
    <w:rsid w:val="00E54929"/>
    <w:rsid w:val="00E54EA1"/>
    <w:rsid w:val="00E559F2"/>
    <w:rsid w:val="00E576BD"/>
    <w:rsid w:val="00E57F92"/>
    <w:rsid w:val="00E6108F"/>
    <w:rsid w:val="00E613F6"/>
    <w:rsid w:val="00E61D59"/>
    <w:rsid w:val="00E62E0A"/>
    <w:rsid w:val="00E64174"/>
    <w:rsid w:val="00E64376"/>
    <w:rsid w:val="00E64D31"/>
    <w:rsid w:val="00E667E5"/>
    <w:rsid w:val="00E7001E"/>
    <w:rsid w:val="00E7047C"/>
    <w:rsid w:val="00E70B10"/>
    <w:rsid w:val="00E71111"/>
    <w:rsid w:val="00E715D3"/>
    <w:rsid w:val="00E7267B"/>
    <w:rsid w:val="00E72F3C"/>
    <w:rsid w:val="00E730C0"/>
    <w:rsid w:val="00E7369D"/>
    <w:rsid w:val="00E736AD"/>
    <w:rsid w:val="00E7372C"/>
    <w:rsid w:val="00E741C0"/>
    <w:rsid w:val="00E75049"/>
    <w:rsid w:val="00E75E01"/>
    <w:rsid w:val="00E76834"/>
    <w:rsid w:val="00E777F1"/>
    <w:rsid w:val="00E77906"/>
    <w:rsid w:val="00E779AA"/>
    <w:rsid w:val="00E8071D"/>
    <w:rsid w:val="00E807DE"/>
    <w:rsid w:val="00E8103B"/>
    <w:rsid w:val="00E829A7"/>
    <w:rsid w:val="00E82BF2"/>
    <w:rsid w:val="00E830CA"/>
    <w:rsid w:val="00E83EFC"/>
    <w:rsid w:val="00E841EB"/>
    <w:rsid w:val="00E847CB"/>
    <w:rsid w:val="00E8513B"/>
    <w:rsid w:val="00E854ED"/>
    <w:rsid w:val="00E85569"/>
    <w:rsid w:val="00E86D3F"/>
    <w:rsid w:val="00E86E5D"/>
    <w:rsid w:val="00E87377"/>
    <w:rsid w:val="00E8784A"/>
    <w:rsid w:val="00E8785C"/>
    <w:rsid w:val="00E879BA"/>
    <w:rsid w:val="00E920C8"/>
    <w:rsid w:val="00E929FA"/>
    <w:rsid w:val="00E92AEA"/>
    <w:rsid w:val="00E938BB"/>
    <w:rsid w:val="00E939E8"/>
    <w:rsid w:val="00E93B40"/>
    <w:rsid w:val="00E955CE"/>
    <w:rsid w:val="00E95D39"/>
    <w:rsid w:val="00E9632B"/>
    <w:rsid w:val="00E97ECE"/>
    <w:rsid w:val="00EA08BC"/>
    <w:rsid w:val="00EA09E5"/>
    <w:rsid w:val="00EA0CF5"/>
    <w:rsid w:val="00EA2837"/>
    <w:rsid w:val="00EA34AD"/>
    <w:rsid w:val="00EA37DA"/>
    <w:rsid w:val="00EA3B7E"/>
    <w:rsid w:val="00EA3E1F"/>
    <w:rsid w:val="00EA4524"/>
    <w:rsid w:val="00EA46FB"/>
    <w:rsid w:val="00EA4B73"/>
    <w:rsid w:val="00EA5A51"/>
    <w:rsid w:val="00EA658C"/>
    <w:rsid w:val="00EA6D87"/>
    <w:rsid w:val="00EB02B1"/>
    <w:rsid w:val="00EB0CD1"/>
    <w:rsid w:val="00EB1BD0"/>
    <w:rsid w:val="00EB1CEF"/>
    <w:rsid w:val="00EB3C1A"/>
    <w:rsid w:val="00EB4644"/>
    <w:rsid w:val="00EB4976"/>
    <w:rsid w:val="00EB5DA3"/>
    <w:rsid w:val="00EB6197"/>
    <w:rsid w:val="00EB7C9A"/>
    <w:rsid w:val="00EC0142"/>
    <w:rsid w:val="00EC1695"/>
    <w:rsid w:val="00EC2430"/>
    <w:rsid w:val="00EC2F06"/>
    <w:rsid w:val="00EC3BA6"/>
    <w:rsid w:val="00EC422E"/>
    <w:rsid w:val="00EC42E4"/>
    <w:rsid w:val="00EC4460"/>
    <w:rsid w:val="00EC469A"/>
    <w:rsid w:val="00EC497A"/>
    <w:rsid w:val="00EC4CD5"/>
    <w:rsid w:val="00EC4E31"/>
    <w:rsid w:val="00EC667D"/>
    <w:rsid w:val="00EC6CDE"/>
    <w:rsid w:val="00EC77B0"/>
    <w:rsid w:val="00ED0BBB"/>
    <w:rsid w:val="00ED1062"/>
    <w:rsid w:val="00ED1AAF"/>
    <w:rsid w:val="00ED1B5E"/>
    <w:rsid w:val="00ED2C87"/>
    <w:rsid w:val="00ED350B"/>
    <w:rsid w:val="00ED3C77"/>
    <w:rsid w:val="00ED4061"/>
    <w:rsid w:val="00ED4837"/>
    <w:rsid w:val="00ED5140"/>
    <w:rsid w:val="00ED5237"/>
    <w:rsid w:val="00ED6235"/>
    <w:rsid w:val="00ED6745"/>
    <w:rsid w:val="00ED68E2"/>
    <w:rsid w:val="00ED6960"/>
    <w:rsid w:val="00ED7222"/>
    <w:rsid w:val="00ED723A"/>
    <w:rsid w:val="00ED790E"/>
    <w:rsid w:val="00EE218D"/>
    <w:rsid w:val="00EE308F"/>
    <w:rsid w:val="00EE33FF"/>
    <w:rsid w:val="00EE3AAA"/>
    <w:rsid w:val="00EE44BF"/>
    <w:rsid w:val="00EE4870"/>
    <w:rsid w:val="00EE4F37"/>
    <w:rsid w:val="00EE5B18"/>
    <w:rsid w:val="00EE5C2E"/>
    <w:rsid w:val="00EE5ECA"/>
    <w:rsid w:val="00EE6C1E"/>
    <w:rsid w:val="00EE6DF1"/>
    <w:rsid w:val="00EE72DA"/>
    <w:rsid w:val="00EE7FD3"/>
    <w:rsid w:val="00EF078C"/>
    <w:rsid w:val="00EF0877"/>
    <w:rsid w:val="00EF08E1"/>
    <w:rsid w:val="00EF130B"/>
    <w:rsid w:val="00EF2328"/>
    <w:rsid w:val="00EF2480"/>
    <w:rsid w:val="00EF2AFF"/>
    <w:rsid w:val="00EF2CB6"/>
    <w:rsid w:val="00EF2D23"/>
    <w:rsid w:val="00EF32D8"/>
    <w:rsid w:val="00EF36E9"/>
    <w:rsid w:val="00EF379F"/>
    <w:rsid w:val="00EF3C94"/>
    <w:rsid w:val="00EF3D18"/>
    <w:rsid w:val="00EF5681"/>
    <w:rsid w:val="00EF73C2"/>
    <w:rsid w:val="00EF7611"/>
    <w:rsid w:val="00EF7830"/>
    <w:rsid w:val="00F00128"/>
    <w:rsid w:val="00F00465"/>
    <w:rsid w:val="00F018CD"/>
    <w:rsid w:val="00F01A98"/>
    <w:rsid w:val="00F01FC4"/>
    <w:rsid w:val="00F021AC"/>
    <w:rsid w:val="00F02D45"/>
    <w:rsid w:val="00F03E61"/>
    <w:rsid w:val="00F048EE"/>
    <w:rsid w:val="00F05B7C"/>
    <w:rsid w:val="00F06686"/>
    <w:rsid w:val="00F06984"/>
    <w:rsid w:val="00F06B3C"/>
    <w:rsid w:val="00F070CB"/>
    <w:rsid w:val="00F07E4D"/>
    <w:rsid w:val="00F104C5"/>
    <w:rsid w:val="00F1076E"/>
    <w:rsid w:val="00F10987"/>
    <w:rsid w:val="00F1111D"/>
    <w:rsid w:val="00F1133F"/>
    <w:rsid w:val="00F11535"/>
    <w:rsid w:val="00F11B6A"/>
    <w:rsid w:val="00F12035"/>
    <w:rsid w:val="00F128E6"/>
    <w:rsid w:val="00F1389E"/>
    <w:rsid w:val="00F13BFA"/>
    <w:rsid w:val="00F150FB"/>
    <w:rsid w:val="00F15BED"/>
    <w:rsid w:val="00F15E70"/>
    <w:rsid w:val="00F16CB6"/>
    <w:rsid w:val="00F22738"/>
    <w:rsid w:val="00F22DC8"/>
    <w:rsid w:val="00F2348C"/>
    <w:rsid w:val="00F238AE"/>
    <w:rsid w:val="00F23E4C"/>
    <w:rsid w:val="00F251DA"/>
    <w:rsid w:val="00F259E8"/>
    <w:rsid w:val="00F25B57"/>
    <w:rsid w:val="00F266C3"/>
    <w:rsid w:val="00F26D04"/>
    <w:rsid w:val="00F27E78"/>
    <w:rsid w:val="00F3002B"/>
    <w:rsid w:val="00F301F2"/>
    <w:rsid w:val="00F30F70"/>
    <w:rsid w:val="00F312B3"/>
    <w:rsid w:val="00F31408"/>
    <w:rsid w:val="00F3158E"/>
    <w:rsid w:val="00F339DA"/>
    <w:rsid w:val="00F33EB4"/>
    <w:rsid w:val="00F340F0"/>
    <w:rsid w:val="00F34370"/>
    <w:rsid w:val="00F34A0B"/>
    <w:rsid w:val="00F35378"/>
    <w:rsid w:val="00F35650"/>
    <w:rsid w:val="00F357C5"/>
    <w:rsid w:val="00F35C78"/>
    <w:rsid w:val="00F35D32"/>
    <w:rsid w:val="00F361E4"/>
    <w:rsid w:val="00F3695E"/>
    <w:rsid w:val="00F3713F"/>
    <w:rsid w:val="00F3763C"/>
    <w:rsid w:val="00F37713"/>
    <w:rsid w:val="00F41089"/>
    <w:rsid w:val="00F41C41"/>
    <w:rsid w:val="00F41C45"/>
    <w:rsid w:val="00F4207C"/>
    <w:rsid w:val="00F42B15"/>
    <w:rsid w:val="00F43453"/>
    <w:rsid w:val="00F43B68"/>
    <w:rsid w:val="00F444EF"/>
    <w:rsid w:val="00F44995"/>
    <w:rsid w:val="00F453B9"/>
    <w:rsid w:val="00F4611B"/>
    <w:rsid w:val="00F46E46"/>
    <w:rsid w:val="00F47E08"/>
    <w:rsid w:val="00F47F45"/>
    <w:rsid w:val="00F50031"/>
    <w:rsid w:val="00F51113"/>
    <w:rsid w:val="00F5126E"/>
    <w:rsid w:val="00F528F3"/>
    <w:rsid w:val="00F537B1"/>
    <w:rsid w:val="00F537FC"/>
    <w:rsid w:val="00F5432A"/>
    <w:rsid w:val="00F55005"/>
    <w:rsid w:val="00F5619F"/>
    <w:rsid w:val="00F5643F"/>
    <w:rsid w:val="00F56848"/>
    <w:rsid w:val="00F56CA2"/>
    <w:rsid w:val="00F577B4"/>
    <w:rsid w:val="00F57D41"/>
    <w:rsid w:val="00F6031E"/>
    <w:rsid w:val="00F607DF"/>
    <w:rsid w:val="00F61039"/>
    <w:rsid w:val="00F61DE3"/>
    <w:rsid w:val="00F62570"/>
    <w:rsid w:val="00F62742"/>
    <w:rsid w:val="00F632E4"/>
    <w:rsid w:val="00F63922"/>
    <w:rsid w:val="00F639EA"/>
    <w:rsid w:val="00F63D5A"/>
    <w:rsid w:val="00F64897"/>
    <w:rsid w:val="00F64A77"/>
    <w:rsid w:val="00F6508B"/>
    <w:rsid w:val="00F65479"/>
    <w:rsid w:val="00F65916"/>
    <w:rsid w:val="00F66034"/>
    <w:rsid w:val="00F66C38"/>
    <w:rsid w:val="00F671D8"/>
    <w:rsid w:val="00F6753B"/>
    <w:rsid w:val="00F67C5B"/>
    <w:rsid w:val="00F67F04"/>
    <w:rsid w:val="00F701E5"/>
    <w:rsid w:val="00F70271"/>
    <w:rsid w:val="00F70347"/>
    <w:rsid w:val="00F71049"/>
    <w:rsid w:val="00F7136A"/>
    <w:rsid w:val="00F71B2A"/>
    <w:rsid w:val="00F7209A"/>
    <w:rsid w:val="00F720C6"/>
    <w:rsid w:val="00F720CA"/>
    <w:rsid w:val="00F72B53"/>
    <w:rsid w:val="00F72D52"/>
    <w:rsid w:val="00F7364D"/>
    <w:rsid w:val="00F73CA3"/>
    <w:rsid w:val="00F747EE"/>
    <w:rsid w:val="00F75757"/>
    <w:rsid w:val="00F7670F"/>
    <w:rsid w:val="00F77993"/>
    <w:rsid w:val="00F800CC"/>
    <w:rsid w:val="00F80932"/>
    <w:rsid w:val="00F80A9F"/>
    <w:rsid w:val="00F8160E"/>
    <w:rsid w:val="00F823DC"/>
    <w:rsid w:val="00F82F78"/>
    <w:rsid w:val="00F83214"/>
    <w:rsid w:val="00F8330F"/>
    <w:rsid w:val="00F843EB"/>
    <w:rsid w:val="00F85514"/>
    <w:rsid w:val="00F87286"/>
    <w:rsid w:val="00F8733A"/>
    <w:rsid w:val="00F87748"/>
    <w:rsid w:val="00F90E0E"/>
    <w:rsid w:val="00F9170E"/>
    <w:rsid w:val="00F91B54"/>
    <w:rsid w:val="00F9273C"/>
    <w:rsid w:val="00F929C6"/>
    <w:rsid w:val="00F938C4"/>
    <w:rsid w:val="00F94693"/>
    <w:rsid w:val="00F949D9"/>
    <w:rsid w:val="00F94A96"/>
    <w:rsid w:val="00F953B6"/>
    <w:rsid w:val="00F9553F"/>
    <w:rsid w:val="00F959BE"/>
    <w:rsid w:val="00F95B16"/>
    <w:rsid w:val="00F95E7D"/>
    <w:rsid w:val="00F966CD"/>
    <w:rsid w:val="00F96957"/>
    <w:rsid w:val="00F96E61"/>
    <w:rsid w:val="00F979FF"/>
    <w:rsid w:val="00F97B7D"/>
    <w:rsid w:val="00F97BF0"/>
    <w:rsid w:val="00F97D21"/>
    <w:rsid w:val="00F97D32"/>
    <w:rsid w:val="00F97F15"/>
    <w:rsid w:val="00FA0314"/>
    <w:rsid w:val="00FA0E27"/>
    <w:rsid w:val="00FA1C7A"/>
    <w:rsid w:val="00FA2199"/>
    <w:rsid w:val="00FA2FD3"/>
    <w:rsid w:val="00FA32FA"/>
    <w:rsid w:val="00FA3862"/>
    <w:rsid w:val="00FA45CF"/>
    <w:rsid w:val="00FA4B07"/>
    <w:rsid w:val="00FA50CF"/>
    <w:rsid w:val="00FA597F"/>
    <w:rsid w:val="00FA634A"/>
    <w:rsid w:val="00FA63A8"/>
    <w:rsid w:val="00FA6578"/>
    <w:rsid w:val="00FA766C"/>
    <w:rsid w:val="00FA7C74"/>
    <w:rsid w:val="00FB03B8"/>
    <w:rsid w:val="00FB03D1"/>
    <w:rsid w:val="00FB0AE0"/>
    <w:rsid w:val="00FB1705"/>
    <w:rsid w:val="00FB1DBF"/>
    <w:rsid w:val="00FB2922"/>
    <w:rsid w:val="00FB3B1E"/>
    <w:rsid w:val="00FB4038"/>
    <w:rsid w:val="00FB4C80"/>
    <w:rsid w:val="00FB4DE6"/>
    <w:rsid w:val="00FB4E5A"/>
    <w:rsid w:val="00FB50FB"/>
    <w:rsid w:val="00FB55DA"/>
    <w:rsid w:val="00FB702D"/>
    <w:rsid w:val="00FB71E6"/>
    <w:rsid w:val="00FB7212"/>
    <w:rsid w:val="00FB7A35"/>
    <w:rsid w:val="00FB7D32"/>
    <w:rsid w:val="00FC01A4"/>
    <w:rsid w:val="00FC055B"/>
    <w:rsid w:val="00FC101B"/>
    <w:rsid w:val="00FC1FA1"/>
    <w:rsid w:val="00FC21A1"/>
    <w:rsid w:val="00FC3BDB"/>
    <w:rsid w:val="00FC4269"/>
    <w:rsid w:val="00FC44AE"/>
    <w:rsid w:val="00FC4EF2"/>
    <w:rsid w:val="00FC501E"/>
    <w:rsid w:val="00FC5083"/>
    <w:rsid w:val="00FC588A"/>
    <w:rsid w:val="00FC5B85"/>
    <w:rsid w:val="00FC62BB"/>
    <w:rsid w:val="00FC6788"/>
    <w:rsid w:val="00FD0876"/>
    <w:rsid w:val="00FD1024"/>
    <w:rsid w:val="00FD1356"/>
    <w:rsid w:val="00FD2408"/>
    <w:rsid w:val="00FD2C2B"/>
    <w:rsid w:val="00FD2C4C"/>
    <w:rsid w:val="00FD35FB"/>
    <w:rsid w:val="00FD4846"/>
    <w:rsid w:val="00FD6112"/>
    <w:rsid w:val="00FD61FE"/>
    <w:rsid w:val="00FD62AB"/>
    <w:rsid w:val="00FD630F"/>
    <w:rsid w:val="00FD6AF4"/>
    <w:rsid w:val="00FE107C"/>
    <w:rsid w:val="00FE1C62"/>
    <w:rsid w:val="00FE3066"/>
    <w:rsid w:val="00FE340B"/>
    <w:rsid w:val="00FE3436"/>
    <w:rsid w:val="00FE3C3B"/>
    <w:rsid w:val="00FE400D"/>
    <w:rsid w:val="00FE428A"/>
    <w:rsid w:val="00FE42AE"/>
    <w:rsid w:val="00FE44A2"/>
    <w:rsid w:val="00FE491B"/>
    <w:rsid w:val="00FE5F58"/>
    <w:rsid w:val="00FE6249"/>
    <w:rsid w:val="00FE65FB"/>
    <w:rsid w:val="00FE68E8"/>
    <w:rsid w:val="00FE6FA3"/>
    <w:rsid w:val="00FF3678"/>
    <w:rsid w:val="00FF4D1F"/>
    <w:rsid w:val="00FF5B14"/>
    <w:rsid w:val="00FF5DB2"/>
    <w:rsid w:val="00FF640E"/>
    <w:rsid w:val="00FF6941"/>
    <w:rsid w:val="00FF6C2B"/>
    <w:rsid w:val="00FF6FEA"/>
    <w:rsid w:val="00FF7A98"/>
    <w:rsid w:val="00FF7AC2"/>
    <w:rsid w:val="00FF7FF8"/>
    <w:rsid w:val="0BFF06AB"/>
    <w:rsid w:val="13CBA2CE"/>
    <w:rsid w:val="468298CF"/>
    <w:rsid w:val="5E9D2AC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FB3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uiPriority="0"/>
    <w:lsdException w:name="toc 6" w:locked="1" w:uiPriority="0"/>
    <w:lsdException w:name="toc 7" w:locked="1" w:uiPriority="0"/>
    <w:lsdException w:name="toc 8" w:locked="1" w:uiPriority="0"/>
    <w:lsdException w:name="toc 9" w:locked="1" w:uiPriority="0"/>
    <w:lsdException w:name="footnote text" w:locked="1" w:qFormat="1"/>
    <w:lsdException w:name="header" w:locked="1"/>
    <w:lsdException w:name="caption" w:locked="1" w:qFormat="1"/>
    <w:lsdException w:name="footnote reference" w:locked="1"/>
    <w:lsdException w:name="endnote reference" w:locked="1"/>
    <w:lsdException w:name="endnote text" w:locked="1"/>
    <w:lsdException w:name="List Bullet" w:locked="1"/>
    <w:lsdException w:name="Title" w:locked="1" w:semiHidden="0" w:unhideWhenUsed="0" w:qFormat="1"/>
    <w:lsdException w:name="Default Paragraph Font" w:locked="1" w:uiPriority="1"/>
    <w:lsdException w:name="Body Text Indent" w:locked="1"/>
    <w:lsdException w:name="Subtitle" w:locked="1" w:semiHidden="0" w:unhideWhenUsed="0" w:qFormat="1"/>
    <w:lsdException w:name="Body Text 2" w:locked="1"/>
    <w:lsdException w:name="Body Text 3" w:locked="1"/>
    <w:lsdException w:name="Strong" w:locked="1" w:semiHidden="0" w:uiPriority="22" w:unhideWhenUsed="0" w:qFormat="1"/>
    <w:lsdException w:name="Emphasis" w:locked="1" w:semiHidden="0" w:uiPriority="20" w:unhideWhenUsed="0" w:qFormat="1"/>
    <w:lsdException w:name="Document Map"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ny">
    <w:name w:val="Normal"/>
    <w:qFormat/>
    <w:rsid w:val="00E75049"/>
    <w:pPr>
      <w:spacing w:before="20" w:after="120"/>
      <w:ind w:left="-11"/>
    </w:pPr>
  </w:style>
  <w:style w:type="paragraph" w:styleId="Nagwek1">
    <w:name w:val="heading 1"/>
    <w:basedOn w:val="Normalny"/>
    <w:next w:val="Normalny"/>
    <w:link w:val="Nagwek1Znak"/>
    <w:uiPriority w:val="99"/>
    <w:qFormat/>
    <w:rsid w:val="003D22C7"/>
    <w:pPr>
      <w:keepNext/>
      <w:keepLines/>
      <w:pageBreakBefore/>
      <w:numPr>
        <w:numId w:val="2"/>
      </w:numPr>
      <w:spacing w:before="120" w:after="360"/>
      <w:outlineLvl w:val="0"/>
    </w:pPr>
    <w:rPr>
      <w:rFonts w:ascii="Lato" w:hAnsi="Lato"/>
      <w:b/>
      <w:bCs/>
      <w:noProof/>
      <w:color w:val="EB5605"/>
      <w:sz w:val="24"/>
      <w:szCs w:val="24"/>
    </w:rPr>
  </w:style>
  <w:style w:type="paragraph" w:styleId="Nagwek2">
    <w:name w:val="heading 2"/>
    <w:basedOn w:val="Normalny"/>
    <w:next w:val="Normalny"/>
    <w:link w:val="Nagwek2Znak"/>
    <w:uiPriority w:val="99"/>
    <w:qFormat/>
    <w:rsid w:val="003D22C7"/>
    <w:pPr>
      <w:keepNext/>
      <w:numPr>
        <w:ilvl w:val="1"/>
        <w:numId w:val="2"/>
      </w:numPr>
      <w:spacing w:before="240" w:line="288" w:lineRule="auto"/>
      <w:jc w:val="both"/>
      <w:outlineLvl w:val="1"/>
    </w:pPr>
    <w:rPr>
      <w:rFonts w:ascii="Lato" w:hAnsi="Lato"/>
      <w:b/>
      <w:bCs/>
      <w:color w:val="EB5605"/>
      <w:lang w:eastAsia="en-US"/>
    </w:rPr>
  </w:style>
  <w:style w:type="paragraph" w:styleId="Nagwek3">
    <w:name w:val="heading 3"/>
    <w:basedOn w:val="Normalny"/>
    <w:next w:val="Normalny"/>
    <w:link w:val="Nagwek3Znak"/>
    <w:autoRedefine/>
    <w:uiPriority w:val="99"/>
    <w:qFormat/>
    <w:rsid w:val="00783D0E"/>
    <w:pPr>
      <w:keepNext/>
      <w:numPr>
        <w:ilvl w:val="2"/>
        <w:numId w:val="2"/>
      </w:numPr>
      <w:spacing w:before="240" w:after="0" w:line="288" w:lineRule="auto"/>
      <w:ind w:left="1571"/>
      <w:outlineLvl w:val="2"/>
    </w:pPr>
    <w:rPr>
      <w:rFonts w:asciiTheme="minorHAnsi" w:hAnsiTheme="minorHAnsi" w:cstheme="minorHAnsi"/>
      <w:b/>
      <w:bCs/>
      <w:color w:val="E36C0A" w:themeColor="accent6" w:themeShade="BF"/>
      <w:sz w:val="20"/>
      <w:lang w:eastAsia="en-US"/>
    </w:rPr>
  </w:style>
  <w:style w:type="paragraph" w:styleId="Nagwek4">
    <w:name w:val="heading 4"/>
    <w:basedOn w:val="Normalny"/>
    <w:next w:val="Normalny"/>
    <w:link w:val="Nagwek4Znak"/>
    <w:uiPriority w:val="99"/>
    <w:qFormat/>
    <w:rsid w:val="004B0C6B"/>
    <w:pPr>
      <w:keepNext/>
      <w:numPr>
        <w:ilvl w:val="3"/>
        <w:numId w:val="2"/>
      </w:numPr>
      <w:autoSpaceDE w:val="0"/>
      <w:autoSpaceDN w:val="0"/>
      <w:adjustRightInd w:val="0"/>
      <w:spacing w:after="0"/>
      <w:outlineLvl w:val="3"/>
    </w:pPr>
    <w:rPr>
      <w:rFonts w:ascii="Times New Roman" w:hAnsi="Times New Roman"/>
      <w:b/>
      <w:bCs/>
      <w:sz w:val="24"/>
      <w:szCs w:val="24"/>
    </w:rPr>
  </w:style>
  <w:style w:type="paragraph" w:styleId="Nagwek5">
    <w:name w:val="heading 5"/>
    <w:basedOn w:val="Normalny"/>
    <w:next w:val="Normalny"/>
    <w:link w:val="Nagwek5Znak"/>
    <w:uiPriority w:val="99"/>
    <w:qFormat/>
    <w:rsid w:val="004B0C6B"/>
    <w:pPr>
      <w:keepNext/>
      <w:numPr>
        <w:ilvl w:val="4"/>
        <w:numId w:val="2"/>
      </w:numPr>
      <w:autoSpaceDE w:val="0"/>
      <w:autoSpaceDN w:val="0"/>
      <w:adjustRightInd w:val="0"/>
      <w:spacing w:after="0"/>
      <w:jc w:val="both"/>
      <w:outlineLvl w:val="4"/>
    </w:pPr>
    <w:rPr>
      <w:rFonts w:ascii="Times New Roman" w:hAnsi="Times New Roman"/>
      <w:b/>
      <w:bCs/>
      <w:sz w:val="24"/>
      <w:szCs w:val="24"/>
    </w:rPr>
  </w:style>
  <w:style w:type="paragraph" w:styleId="Nagwek6">
    <w:name w:val="heading 6"/>
    <w:basedOn w:val="Normalny"/>
    <w:next w:val="Normalny"/>
    <w:link w:val="Nagwek6Znak"/>
    <w:uiPriority w:val="99"/>
    <w:qFormat/>
    <w:rsid w:val="004B0C6B"/>
    <w:pPr>
      <w:numPr>
        <w:ilvl w:val="5"/>
        <w:numId w:val="2"/>
      </w:numPr>
      <w:spacing w:before="240" w:after="60"/>
      <w:outlineLvl w:val="5"/>
    </w:pPr>
    <w:rPr>
      <w:rFonts w:ascii="Times New Roman" w:hAnsi="Times New Roman"/>
      <w:b/>
      <w:bCs/>
    </w:rPr>
  </w:style>
  <w:style w:type="paragraph" w:styleId="Nagwek7">
    <w:name w:val="heading 7"/>
    <w:basedOn w:val="Normalny"/>
    <w:next w:val="Normalny"/>
    <w:link w:val="Nagwek7Znak"/>
    <w:uiPriority w:val="99"/>
    <w:qFormat/>
    <w:rsid w:val="004B0C6B"/>
    <w:pPr>
      <w:keepNext/>
      <w:numPr>
        <w:ilvl w:val="6"/>
        <w:numId w:val="2"/>
      </w:numPr>
      <w:spacing w:after="0"/>
      <w:outlineLvl w:val="6"/>
    </w:pPr>
    <w:rPr>
      <w:rFonts w:ascii="Times New Roman" w:hAnsi="Times New Roman"/>
      <w:b/>
      <w:bCs/>
      <w:sz w:val="24"/>
      <w:szCs w:val="20"/>
    </w:rPr>
  </w:style>
  <w:style w:type="paragraph" w:styleId="Nagwek8">
    <w:name w:val="heading 8"/>
    <w:basedOn w:val="Normalny"/>
    <w:next w:val="Normalny"/>
    <w:link w:val="Nagwek8Znak"/>
    <w:uiPriority w:val="99"/>
    <w:qFormat/>
    <w:rsid w:val="004B0C6B"/>
    <w:pPr>
      <w:numPr>
        <w:ilvl w:val="7"/>
        <w:numId w:val="2"/>
      </w:numPr>
      <w:spacing w:before="240" w:after="60"/>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4B0C6B"/>
    <w:pPr>
      <w:numPr>
        <w:ilvl w:val="8"/>
        <w:numId w:val="2"/>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D22C7"/>
    <w:rPr>
      <w:rFonts w:ascii="Lato" w:hAnsi="Lato"/>
      <w:b/>
      <w:bCs/>
      <w:noProof/>
      <w:color w:val="EB5605"/>
      <w:sz w:val="24"/>
      <w:szCs w:val="24"/>
    </w:rPr>
  </w:style>
  <w:style w:type="character" w:customStyle="1" w:styleId="Nagwek2Znak">
    <w:name w:val="Nagłówek 2 Znak"/>
    <w:basedOn w:val="Domylnaczcionkaakapitu"/>
    <w:link w:val="Nagwek2"/>
    <w:uiPriority w:val="99"/>
    <w:locked/>
    <w:rsid w:val="003D22C7"/>
    <w:rPr>
      <w:rFonts w:ascii="Lato" w:hAnsi="Lato"/>
      <w:b/>
      <w:bCs/>
      <w:color w:val="EB5605"/>
      <w:lang w:eastAsia="en-US"/>
    </w:rPr>
  </w:style>
  <w:style w:type="character" w:customStyle="1" w:styleId="Nagwek3Znak">
    <w:name w:val="Nagłówek 3 Znak"/>
    <w:basedOn w:val="Domylnaczcionkaakapitu"/>
    <w:link w:val="Nagwek3"/>
    <w:uiPriority w:val="99"/>
    <w:locked/>
    <w:rsid w:val="00783D0E"/>
    <w:rPr>
      <w:rFonts w:asciiTheme="minorHAnsi" w:hAnsiTheme="minorHAnsi" w:cstheme="minorHAnsi"/>
      <w:b/>
      <w:bCs/>
      <w:color w:val="E36C0A" w:themeColor="accent6" w:themeShade="BF"/>
      <w:sz w:val="20"/>
      <w:lang w:eastAsia="en-US"/>
    </w:rPr>
  </w:style>
  <w:style w:type="character" w:customStyle="1" w:styleId="Nagwek4Znak">
    <w:name w:val="Nagłówek 4 Znak"/>
    <w:basedOn w:val="Domylnaczcionkaakapitu"/>
    <w:link w:val="Nagwek4"/>
    <w:uiPriority w:val="99"/>
    <w:locked/>
    <w:rsid w:val="004B0C6B"/>
    <w:rPr>
      <w:rFonts w:ascii="Times New Roman" w:hAnsi="Times New Roman"/>
      <w:b/>
      <w:bCs/>
      <w:sz w:val="24"/>
      <w:szCs w:val="24"/>
    </w:rPr>
  </w:style>
  <w:style w:type="character" w:customStyle="1" w:styleId="Nagwek5Znak">
    <w:name w:val="Nagłówek 5 Znak"/>
    <w:basedOn w:val="Domylnaczcionkaakapitu"/>
    <w:link w:val="Nagwek5"/>
    <w:uiPriority w:val="99"/>
    <w:locked/>
    <w:rsid w:val="004B0C6B"/>
    <w:rPr>
      <w:rFonts w:ascii="Times New Roman" w:hAnsi="Times New Roman"/>
      <w:b/>
      <w:bCs/>
      <w:sz w:val="24"/>
      <w:szCs w:val="24"/>
    </w:rPr>
  </w:style>
  <w:style w:type="character" w:customStyle="1" w:styleId="Nagwek6Znak">
    <w:name w:val="Nagłówek 6 Znak"/>
    <w:basedOn w:val="Domylnaczcionkaakapitu"/>
    <w:link w:val="Nagwek6"/>
    <w:uiPriority w:val="99"/>
    <w:locked/>
    <w:rsid w:val="004B0C6B"/>
    <w:rPr>
      <w:rFonts w:ascii="Times New Roman" w:hAnsi="Times New Roman"/>
      <w:b/>
      <w:bCs/>
    </w:rPr>
  </w:style>
  <w:style w:type="character" w:customStyle="1" w:styleId="Nagwek7Znak">
    <w:name w:val="Nagłówek 7 Znak"/>
    <w:basedOn w:val="Domylnaczcionkaakapitu"/>
    <w:link w:val="Nagwek7"/>
    <w:uiPriority w:val="99"/>
    <w:locked/>
    <w:rsid w:val="004B0C6B"/>
    <w:rPr>
      <w:rFonts w:ascii="Times New Roman" w:hAnsi="Times New Roman"/>
      <w:b/>
      <w:bCs/>
      <w:sz w:val="24"/>
      <w:szCs w:val="20"/>
    </w:rPr>
  </w:style>
  <w:style w:type="character" w:customStyle="1" w:styleId="Nagwek8Znak">
    <w:name w:val="Nagłówek 8 Znak"/>
    <w:basedOn w:val="Domylnaczcionkaakapitu"/>
    <w:link w:val="Nagwek8"/>
    <w:uiPriority w:val="99"/>
    <w:locked/>
    <w:rsid w:val="004B0C6B"/>
    <w:rPr>
      <w:rFonts w:ascii="Times New Roman" w:hAnsi="Times New Roman"/>
      <w:i/>
      <w:iCs/>
      <w:sz w:val="24"/>
      <w:szCs w:val="24"/>
    </w:rPr>
  </w:style>
  <w:style w:type="character" w:customStyle="1" w:styleId="Nagwek9Znak">
    <w:name w:val="Nagłówek 9 Znak"/>
    <w:basedOn w:val="Domylnaczcionkaakapitu"/>
    <w:link w:val="Nagwek9"/>
    <w:uiPriority w:val="99"/>
    <w:locked/>
    <w:rsid w:val="004B0C6B"/>
    <w:rPr>
      <w:rFonts w:ascii="Arial" w:hAnsi="Arial" w:cs="Arial"/>
    </w:rPr>
  </w:style>
  <w:style w:type="paragraph" w:styleId="Stopka">
    <w:name w:val="footer"/>
    <w:aliases w:val="Znak Znak"/>
    <w:basedOn w:val="Normalny"/>
    <w:link w:val="StopkaZnak"/>
    <w:uiPriority w:val="99"/>
    <w:rsid w:val="00DA58A8"/>
    <w:pPr>
      <w:spacing w:before="0" w:after="0" w:line="260" w:lineRule="atLeast"/>
      <w:ind w:left="0"/>
    </w:pPr>
    <w:rPr>
      <w:rFonts w:ascii="Agrofont" w:hAnsi="Agrofont"/>
      <w:kern w:val="14"/>
      <w:sz w:val="20"/>
      <w:szCs w:val="20"/>
    </w:rPr>
  </w:style>
  <w:style w:type="character" w:customStyle="1" w:styleId="StopkaZnak">
    <w:name w:val="Stopka Znak"/>
    <w:aliases w:val="Znak Znak Znak"/>
    <w:basedOn w:val="Domylnaczcionkaakapitu"/>
    <w:link w:val="Stopka"/>
    <w:uiPriority w:val="99"/>
    <w:locked/>
    <w:rsid w:val="004B0C6B"/>
    <w:rPr>
      <w:rFonts w:ascii="Times New Roman" w:hAnsi="Times New Roman" w:cs="Times New Roman"/>
      <w:sz w:val="24"/>
      <w:szCs w:val="24"/>
    </w:rPr>
  </w:style>
  <w:style w:type="character" w:styleId="Numerstrony">
    <w:name w:val="page number"/>
    <w:basedOn w:val="Domylnaczcionkaakapitu"/>
    <w:uiPriority w:val="99"/>
    <w:rsid w:val="004B0C6B"/>
    <w:rPr>
      <w:rFonts w:cs="Times New Roman"/>
    </w:rPr>
  </w:style>
  <w:style w:type="character" w:styleId="Hipercze">
    <w:name w:val="Hyperlink"/>
    <w:basedOn w:val="Domylnaczcionkaakapitu"/>
    <w:uiPriority w:val="99"/>
    <w:rsid w:val="004B0C6B"/>
    <w:rPr>
      <w:rFonts w:cs="Times New Roman"/>
      <w:color w:val="0000FF"/>
      <w:u w:val="single"/>
    </w:rPr>
  </w:style>
  <w:style w:type="paragraph" w:styleId="Tekstdymka">
    <w:name w:val="Balloon Text"/>
    <w:basedOn w:val="Normalny"/>
    <w:link w:val="TekstdymkaZnak"/>
    <w:uiPriority w:val="99"/>
    <w:semiHidden/>
    <w:rsid w:val="004B0C6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B0C6B"/>
    <w:rPr>
      <w:rFonts w:ascii="Tahoma" w:hAnsi="Tahoma" w:cs="Tahoma"/>
      <w:sz w:val="16"/>
      <w:szCs w:val="16"/>
    </w:rPr>
  </w:style>
  <w:style w:type="character" w:customStyle="1" w:styleId="Nagwek2Znak1">
    <w:name w:val="Nagłówek 2 Znak1"/>
    <w:uiPriority w:val="99"/>
    <w:rsid w:val="004B0C6B"/>
    <w:rPr>
      <w:rFonts w:ascii="Verdana" w:hAnsi="Verdana"/>
      <w:b/>
      <w:color w:val="000080"/>
      <w:sz w:val="28"/>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uiPriority w:val="99"/>
    <w:rsid w:val="004B0C6B"/>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4B0C6B"/>
    <w:pPr>
      <w:spacing w:after="0"/>
      <w:jc w:val="both"/>
    </w:pPr>
    <w:rPr>
      <w:rFonts w:ascii="Times New Roman" w:hAnsi="Times New Roman"/>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locked/>
    <w:rsid w:val="004B0C6B"/>
    <w:rPr>
      <w:rFonts w:ascii="Times New Roman" w:hAnsi="Times New Roman" w:cs="Times New Roman"/>
      <w:sz w:val="20"/>
      <w:szCs w:val="20"/>
    </w:rPr>
  </w:style>
  <w:style w:type="paragraph" w:styleId="Akapitzlist">
    <w:name w:val="List Paragraph"/>
    <w:aliases w:val="maz_wyliczenie,opis dzialania,K-P_odwolanie,A_wyliczenie,Akapit z listą5CxSpLast"/>
    <w:basedOn w:val="Normalny"/>
    <w:link w:val="AkapitzlistZnak"/>
    <w:uiPriority w:val="34"/>
    <w:qFormat/>
    <w:rsid w:val="004B0C6B"/>
    <w:pPr>
      <w:spacing w:after="0"/>
      <w:ind w:left="720"/>
      <w:contextualSpacing/>
    </w:pPr>
    <w:rPr>
      <w:rFonts w:ascii="Times New Roman" w:hAnsi="Times New Roman"/>
      <w:sz w:val="24"/>
      <w:szCs w:val="24"/>
    </w:rPr>
  </w:style>
  <w:style w:type="character" w:customStyle="1" w:styleId="AkapitzlistZnak">
    <w:name w:val="Akapit z listą Znak"/>
    <w:aliases w:val="maz_wyliczenie Znak,opis dzialania Znak,K-P_odwolanie Znak,A_wyliczenie Znak,Akapit z listą5CxSpLast Znak"/>
    <w:basedOn w:val="Domylnaczcionkaakapitu"/>
    <w:link w:val="Akapitzlist"/>
    <w:uiPriority w:val="34"/>
    <w:locked/>
    <w:rsid w:val="00AD0231"/>
    <w:rPr>
      <w:rFonts w:ascii="Times New Roman" w:hAnsi="Times New Roman" w:cs="Times New Roman"/>
      <w:sz w:val="24"/>
      <w:szCs w:val="24"/>
    </w:rPr>
  </w:style>
  <w:style w:type="paragraph" w:customStyle="1" w:styleId="Standardowy1">
    <w:name w:val="Standardowy 1"/>
    <w:basedOn w:val="Normalny"/>
    <w:uiPriority w:val="99"/>
    <w:rsid w:val="004B0C6B"/>
    <w:pPr>
      <w:numPr>
        <w:numId w:val="1"/>
      </w:numPr>
      <w:tabs>
        <w:tab w:val="clear" w:pos="360"/>
        <w:tab w:val="num" w:pos="540"/>
      </w:tabs>
      <w:spacing w:before="360" w:after="360"/>
      <w:ind w:left="540" w:hanging="540"/>
      <w:jc w:val="both"/>
    </w:pPr>
    <w:rPr>
      <w:rFonts w:ascii="Times New Roman" w:hAnsi="Times New Roman"/>
      <w:b/>
      <w:bCs/>
      <w:sz w:val="32"/>
      <w:szCs w:val="24"/>
    </w:rPr>
  </w:style>
  <w:style w:type="paragraph" w:customStyle="1" w:styleId="Standardowy2">
    <w:name w:val="Standardowy 2"/>
    <w:basedOn w:val="Normalny"/>
    <w:uiPriority w:val="99"/>
    <w:rsid w:val="004B0C6B"/>
    <w:pPr>
      <w:tabs>
        <w:tab w:val="num" w:pos="720"/>
      </w:tabs>
      <w:spacing w:before="480" w:after="240"/>
      <w:ind w:left="720" w:hanging="720"/>
      <w:jc w:val="both"/>
    </w:pPr>
    <w:rPr>
      <w:rFonts w:ascii="Times New Roman" w:hAnsi="Times New Roman"/>
      <w:b/>
      <w:bCs/>
      <w:caps/>
      <w:sz w:val="26"/>
      <w:szCs w:val="24"/>
    </w:rPr>
  </w:style>
  <w:style w:type="paragraph" w:customStyle="1" w:styleId="Standardowy3">
    <w:name w:val="Standardowy 3"/>
    <w:basedOn w:val="Standardowy2"/>
    <w:uiPriority w:val="99"/>
    <w:rsid w:val="004B0C6B"/>
    <w:pPr>
      <w:numPr>
        <w:ilvl w:val="2"/>
      </w:numPr>
      <w:tabs>
        <w:tab w:val="num" w:pos="720"/>
        <w:tab w:val="num" w:pos="2160"/>
      </w:tabs>
      <w:ind w:left="2160" w:hanging="360"/>
    </w:pPr>
    <w:rPr>
      <w:smallCaps/>
      <w:sz w:val="24"/>
    </w:rPr>
  </w:style>
  <w:style w:type="paragraph" w:customStyle="1" w:styleId="cialko">
    <w:name w:val="cialko"/>
    <w:basedOn w:val="Normalny"/>
    <w:link w:val="cialkoZnak"/>
    <w:uiPriority w:val="99"/>
    <w:rsid w:val="00C242CD"/>
    <w:pPr>
      <w:spacing w:before="120" w:after="0" w:line="288" w:lineRule="auto"/>
      <w:jc w:val="both"/>
    </w:pPr>
    <w:rPr>
      <w:rFonts w:ascii="Verdana" w:hAnsi="Verdana"/>
      <w:sz w:val="18"/>
      <w:szCs w:val="18"/>
      <w:lang w:eastAsia="ko-KR"/>
    </w:rPr>
  </w:style>
  <w:style w:type="character" w:customStyle="1" w:styleId="cialkoZnak">
    <w:name w:val="cialko Znak"/>
    <w:link w:val="cialko"/>
    <w:uiPriority w:val="99"/>
    <w:locked/>
    <w:rsid w:val="00C242CD"/>
    <w:rPr>
      <w:rFonts w:ascii="Verdana" w:hAnsi="Verdana"/>
      <w:sz w:val="18"/>
    </w:rPr>
  </w:style>
  <w:style w:type="character" w:styleId="Odwoaniedokomentarza">
    <w:name w:val="annotation reference"/>
    <w:basedOn w:val="Domylnaczcionkaakapitu"/>
    <w:uiPriority w:val="99"/>
    <w:rsid w:val="00A36B7F"/>
    <w:rPr>
      <w:rFonts w:cs="Times New Roman"/>
      <w:sz w:val="16"/>
      <w:szCs w:val="16"/>
    </w:rPr>
  </w:style>
  <w:style w:type="paragraph" w:styleId="Tekstkomentarza">
    <w:name w:val="annotation text"/>
    <w:basedOn w:val="Normalny"/>
    <w:link w:val="TekstkomentarzaZnak"/>
    <w:uiPriority w:val="99"/>
    <w:rsid w:val="00A36B7F"/>
    <w:rPr>
      <w:sz w:val="20"/>
      <w:szCs w:val="20"/>
    </w:rPr>
  </w:style>
  <w:style w:type="character" w:customStyle="1" w:styleId="TekstkomentarzaZnak">
    <w:name w:val="Tekst komentarza Znak"/>
    <w:basedOn w:val="Domylnaczcionkaakapitu"/>
    <w:link w:val="Tekstkomentarza"/>
    <w:uiPriority w:val="99"/>
    <w:locked/>
    <w:rsid w:val="00A36B7F"/>
    <w:rPr>
      <w:rFonts w:cs="Times New Roman"/>
      <w:sz w:val="20"/>
      <w:szCs w:val="20"/>
    </w:rPr>
  </w:style>
  <w:style w:type="table" w:styleId="redniasiatka3akcent5">
    <w:name w:val="Medium Grid 3 Accent 5"/>
    <w:basedOn w:val="Standardowy"/>
    <w:uiPriority w:val="99"/>
    <w:rsid w:val="00A36B7F"/>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Nagwekspisutreci">
    <w:name w:val="TOC Heading"/>
    <w:basedOn w:val="Nagwek1"/>
    <w:next w:val="Normalny"/>
    <w:uiPriority w:val="99"/>
    <w:qFormat/>
    <w:rsid w:val="00CE4AD7"/>
    <w:pPr>
      <w:spacing w:before="480" w:after="0"/>
      <w:outlineLvl w:val="9"/>
    </w:pPr>
    <w:rPr>
      <w:rFonts w:ascii="Cambria" w:hAnsi="Cambria"/>
      <w:color w:val="365F91"/>
    </w:rPr>
  </w:style>
  <w:style w:type="paragraph" w:styleId="Spistreci2">
    <w:name w:val="toc 2"/>
    <w:basedOn w:val="Normalny"/>
    <w:next w:val="Normalny"/>
    <w:autoRedefine/>
    <w:uiPriority w:val="39"/>
    <w:rsid w:val="00EB4644"/>
    <w:pPr>
      <w:tabs>
        <w:tab w:val="left" w:pos="720"/>
        <w:tab w:val="right" w:leader="dot" w:pos="9060"/>
      </w:tabs>
      <w:spacing w:after="100"/>
      <w:ind w:left="220"/>
    </w:pPr>
    <w:rPr>
      <w:noProof/>
      <w:sz w:val="18"/>
      <w:szCs w:val="18"/>
      <w:lang w:eastAsia="en-US"/>
    </w:rPr>
  </w:style>
  <w:style w:type="paragraph" w:styleId="Spistreci1">
    <w:name w:val="toc 1"/>
    <w:basedOn w:val="Normalny"/>
    <w:next w:val="Normalny"/>
    <w:autoRedefine/>
    <w:uiPriority w:val="39"/>
    <w:rsid w:val="00FD2C4C"/>
    <w:pPr>
      <w:tabs>
        <w:tab w:val="left" w:pos="440"/>
        <w:tab w:val="right" w:leader="dot" w:pos="9062"/>
      </w:tabs>
      <w:spacing w:before="120" w:line="288" w:lineRule="auto"/>
    </w:pPr>
    <w:rPr>
      <w:b/>
      <w:noProof/>
      <w:color w:val="EB5605"/>
      <w:lang w:eastAsia="en-US"/>
    </w:rPr>
  </w:style>
  <w:style w:type="paragraph" w:styleId="Spistreci3">
    <w:name w:val="toc 3"/>
    <w:basedOn w:val="Normalny"/>
    <w:next w:val="Normalny"/>
    <w:autoRedefine/>
    <w:uiPriority w:val="39"/>
    <w:rsid w:val="00AD7908"/>
    <w:pPr>
      <w:tabs>
        <w:tab w:val="left" w:pos="1320"/>
        <w:tab w:val="right" w:leader="dot" w:pos="9060"/>
      </w:tabs>
      <w:spacing w:before="0" w:after="0"/>
      <w:ind w:left="442"/>
    </w:pPr>
    <w:rPr>
      <w:noProof/>
      <w:sz w:val="18"/>
      <w:lang w:eastAsia="en-US"/>
    </w:rPr>
  </w:style>
  <w:style w:type="table" w:customStyle="1" w:styleId="redniecieniowanie2akcent11">
    <w:name w:val="Średnie cieniowanie 2 — akcent 11"/>
    <w:uiPriority w:val="99"/>
    <w:rsid w:val="00AD68EA"/>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DA02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DA023"/>
      </w:tcPr>
    </w:tblStylePr>
    <w:tblStylePr w:type="lastCol">
      <w:rPr>
        <w:rFonts w:cs="Times New Roman"/>
        <w:b/>
        <w:bCs/>
        <w:color w:val="FFFFFF"/>
      </w:rPr>
      <w:tblPr/>
      <w:tcPr>
        <w:tcBorders>
          <w:left w:val="nil"/>
          <w:right w:val="nil"/>
          <w:insideH w:val="nil"/>
          <w:insideV w:val="nil"/>
        </w:tcBorders>
        <w:shd w:val="clear" w:color="auto" w:fill="FDA023"/>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Bezodstpw">
    <w:name w:val="No Spacing"/>
    <w:link w:val="BezodstpwZnak"/>
    <w:uiPriority w:val="99"/>
    <w:qFormat/>
    <w:rsid w:val="00B3047F"/>
    <w:pPr>
      <w:spacing w:before="60" w:line="276" w:lineRule="auto"/>
      <w:ind w:left="-11"/>
    </w:pPr>
  </w:style>
  <w:style w:type="character" w:customStyle="1" w:styleId="BezodstpwZnak">
    <w:name w:val="Bez odstępów Znak"/>
    <w:basedOn w:val="Domylnaczcionkaakapitu"/>
    <w:link w:val="Bezodstpw"/>
    <w:uiPriority w:val="99"/>
    <w:locked/>
    <w:rsid w:val="00B3047F"/>
    <w:rPr>
      <w:rFonts w:ascii="Calibri" w:hAnsi="Calibri" w:cs="Times New Roman"/>
      <w:sz w:val="22"/>
      <w:szCs w:val="22"/>
      <w:lang w:val="pl-PL" w:eastAsia="pl-PL" w:bidi="ar-SA"/>
    </w:rPr>
  </w:style>
  <w:style w:type="table" w:styleId="Tabela-Siatka">
    <w:name w:val="Table Grid"/>
    <w:basedOn w:val="Standardowy"/>
    <w:uiPriority w:val="59"/>
    <w:rsid w:val="00CC27B9"/>
    <w:rPr>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Nagłówek strony nieparzystej"/>
    <w:basedOn w:val="Normalny"/>
    <w:link w:val="NagwekZnak"/>
    <w:uiPriority w:val="99"/>
    <w:rsid w:val="00CC27B9"/>
    <w:pPr>
      <w:tabs>
        <w:tab w:val="center" w:pos="4536"/>
        <w:tab w:val="right" w:pos="9072"/>
      </w:tabs>
      <w:spacing w:after="0"/>
    </w:pPr>
  </w:style>
  <w:style w:type="character" w:customStyle="1" w:styleId="NagwekZnak">
    <w:name w:val="Nagłówek Znak"/>
    <w:aliases w:val="Nagłówek strony nieparzystej Znak"/>
    <w:basedOn w:val="Domylnaczcionkaakapitu"/>
    <w:link w:val="Nagwek"/>
    <w:uiPriority w:val="99"/>
    <w:locked/>
    <w:rsid w:val="00CC27B9"/>
    <w:rPr>
      <w:rFonts w:cs="Times New Roman"/>
      <w:sz w:val="22"/>
      <w:szCs w:val="22"/>
    </w:rPr>
  </w:style>
  <w:style w:type="table" w:customStyle="1" w:styleId="Jasnalistaakcent11">
    <w:name w:val="Jasna lista — akcent 11"/>
    <w:uiPriority w:val="99"/>
    <w:rsid w:val="00605295"/>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DA023"/>
      </w:tcPr>
    </w:tblStylePr>
    <w:tblStylePr w:type="lastRow">
      <w:pPr>
        <w:spacing w:before="0" w:after="0"/>
      </w:pPr>
      <w:rPr>
        <w:rFonts w:cs="Times New Roman"/>
        <w:b/>
        <w:bCs/>
      </w:rPr>
      <w:tblPr/>
      <w:tcPr>
        <w:tcBorders>
          <w:top w:val="double" w:sz="6" w:space="0" w:color="FDA023"/>
          <w:left w:val="single" w:sz="8" w:space="0" w:color="FDA023"/>
          <w:bottom w:val="single" w:sz="8" w:space="0" w:color="FDA023"/>
          <w:right w:val="single" w:sz="8" w:space="0" w:color="FDA02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tcBorders>
      </w:tcPr>
    </w:tblStylePr>
  </w:style>
  <w:style w:type="paragraph" w:styleId="Legenda">
    <w:name w:val="caption"/>
    <w:basedOn w:val="Normalny"/>
    <w:next w:val="Normalny"/>
    <w:link w:val="LegendaZnak"/>
    <w:uiPriority w:val="99"/>
    <w:qFormat/>
    <w:rsid w:val="00783D0E"/>
    <w:pPr>
      <w:keepNext/>
      <w:spacing w:before="120" w:after="40"/>
      <w:jc w:val="both"/>
    </w:pPr>
    <w:rPr>
      <w:rFonts w:asciiTheme="minorHAnsi" w:hAnsiTheme="minorHAnsi"/>
      <w:b/>
      <w:bCs/>
      <w:color w:val="EB5605"/>
      <w:sz w:val="20"/>
      <w:szCs w:val="18"/>
    </w:rPr>
  </w:style>
  <w:style w:type="paragraph" w:customStyle="1" w:styleId="Default">
    <w:name w:val="Default"/>
    <w:rsid w:val="003C45CB"/>
    <w:pPr>
      <w:autoSpaceDE w:val="0"/>
      <w:autoSpaceDN w:val="0"/>
      <w:adjustRightInd w:val="0"/>
      <w:spacing w:before="60" w:line="276" w:lineRule="auto"/>
      <w:ind w:left="-11"/>
    </w:pPr>
    <w:rPr>
      <w:rFonts w:ascii="Tahoma" w:hAnsi="Tahoma" w:cs="Tahoma"/>
      <w:color w:val="000000"/>
      <w:sz w:val="24"/>
      <w:szCs w:val="24"/>
    </w:rPr>
  </w:style>
  <w:style w:type="paragraph" w:styleId="Tematkomentarza">
    <w:name w:val="annotation subject"/>
    <w:basedOn w:val="Tekstkomentarza"/>
    <w:next w:val="Tekstkomentarza"/>
    <w:link w:val="TematkomentarzaZnak"/>
    <w:uiPriority w:val="99"/>
    <w:semiHidden/>
    <w:rsid w:val="003A6ABC"/>
    <w:rPr>
      <w:b/>
      <w:bCs/>
    </w:rPr>
  </w:style>
  <w:style w:type="character" w:customStyle="1" w:styleId="TematkomentarzaZnak">
    <w:name w:val="Temat komentarza Znak"/>
    <w:basedOn w:val="TekstkomentarzaZnak"/>
    <w:link w:val="Tematkomentarza"/>
    <w:uiPriority w:val="99"/>
    <w:semiHidden/>
    <w:locked/>
    <w:rsid w:val="003A6ABC"/>
    <w:rPr>
      <w:rFonts w:cs="Times New Roman"/>
      <w:b/>
      <w:bCs/>
      <w:sz w:val="20"/>
      <w:szCs w:val="20"/>
    </w:rPr>
  </w:style>
  <w:style w:type="paragraph" w:styleId="Podtytu">
    <w:name w:val="Subtitle"/>
    <w:basedOn w:val="Normalny"/>
    <w:next w:val="Normalny"/>
    <w:link w:val="PodtytuZnak"/>
    <w:uiPriority w:val="99"/>
    <w:qFormat/>
    <w:rsid w:val="0074793B"/>
    <w:pPr>
      <w:numPr>
        <w:ilvl w:val="1"/>
      </w:numPr>
      <w:ind w:left="-11"/>
    </w:pPr>
    <w:rPr>
      <w:rFonts w:ascii="Cambria" w:hAnsi="Cambria"/>
      <w:i/>
      <w:iCs/>
      <w:color w:val="FDA023"/>
      <w:spacing w:val="15"/>
      <w:sz w:val="24"/>
      <w:szCs w:val="24"/>
    </w:rPr>
  </w:style>
  <w:style w:type="character" w:customStyle="1" w:styleId="PodtytuZnak">
    <w:name w:val="Podtytuł Znak"/>
    <w:basedOn w:val="Domylnaczcionkaakapitu"/>
    <w:link w:val="Podtytu"/>
    <w:uiPriority w:val="99"/>
    <w:locked/>
    <w:rsid w:val="0074793B"/>
    <w:rPr>
      <w:rFonts w:ascii="Cambria" w:hAnsi="Cambria" w:cs="Times New Roman"/>
      <w:i/>
      <w:iCs/>
      <w:color w:val="FDA023"/>
      <w:spacing w:val="15"/>
      <w:sz w:val="24"/>
      <w:szCs w:val="24"/>
    </w:rPr>
  </w:style>
  <w:style w:type="table" w:customStyle="1" w:styleId="redniecieniowanie1akcent11">
    <w:name w:val="Średnie cieniowanie 1 — akcent 11"/>
    <w:uiPriority w:val="99"/>
    <w:rsid w:val="00686C4E"/>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table" w:customStyle="1" w:styleId="Jasnecieniowanieakcent11">
    <w:name w:val="Jasne cieniowanie — akcent 11"/>
    <w:uiPriority w:val="99"/>
    <w:rsid w:val="00682F30"/>
    <w:rPr>
      <w:color w:val="D57B02"/>
      <w:sz w:val="20"/>
      <w:szCs w:val="20"/>
      <w:lang w:val="en-US" w:eastAsia="en-US"/>
    </w:rPr>
    <w:tblPr>
      <w:tblStyleRowBandSize w:val="1"/>
      <w:tblStyleColBandSize w:val="1"/>
      <w:tblInd w:w="0" w:type="dxa"/>
      <w:tblBorders>
        <w:top w:val="single" w:sz="8" w:space="0" w:color="FDA023"/>
        <w:bottom w:val="single" w:sz="8" w:space="0" w:color="FDA023"/>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DA023"/>
          <w:left w:val="nil"/>
          <w:bottom w:val="single" w:sz="8" w:space="0" w:color="FDA023"/>
          <w:right w:val="nil"/>
          <w:insideH w:val="nil"/>
          <w:insideV w:val="nil"/>
        </w:tcBorders>
      </w:tcPr>
    </w:tblStylePr>
    <w:tblStylePr w:type="lastRow">
      <w:pPr>
        <w:spacing w:before="0" w:after="0"/>
      </w:pPr>
      <w:rPr>
        <w:rFonts w:cs="Times New Roman"/>
        <w:b/>
        <w:bCs/>
      </w:rPr>
      <w:tblPr/>
      <w:tcPr>
        <w:tcBorders>
          <w:top w:val="single" w:sz="8" w:space="0" w:color="FDA023"/>
          <w:left w:val="nil"/>
          <w:bottom w:val="single" w:sz="8" w:space="0" w:color="FDA02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EE7C8"/>
      </w:tcPr>
    </w:tblStylePr>
    <w:tblStylePr w:type="band1Horz">
      <w:rPr>
        <w:rFonts w:cs="Times New Roman"/>
      </w:rPr>
      <w:tblPr/>
      <w:tcPr>
        <w:tcBorders>
          <w:left w:val="nil"/>
          <w:right w:val="nil"/>
          <w:insideH w:val="nil"/>
          <w:insideV w:val="nil"/>
        </w:tcBorders>
        <w:shd w:val="clear" w:color="auto" w:fill="FEE7C8"/>
      </w:tcPr>
    </w:tblStylePr>
  </w:style>
  <w:style w:type="paragraph" w:customStyle="1" w:styleId="atekstECORYS">
    <w:name w:val="a tekst ECORYS"/>
    <w:basedOn w:val="Normalny"/>
    <w:link w:val="atekstECORYSZnak"/>
    <w:uiPriority w:val="99"/>
    <w:rsid w:val="00176138"/>
    <w:pPr>
      <w:widowControl w:val="0"/>
      <w:adjustRightInd w:val="0"/>
      <w:spacing w:before="0" w:line="280" w:lineRule="atLeast"/>
      <w:ind w:left="0"/>
      <w:jc w:val="both"/>
      <w:textAlignment w:val="baseline"/>
    </w:pPr>
    <w:rPr>
      <w:sz w:val="20"/>
      <w:szCs w:val="20"/>
      <w:lang w:eastAsia="en-US"/>
    </w:rPr>
  </w:style>
  <w:style w:type="character" w:customStyle="1" w:styleId="atekstECORYSZnak">
    <w:name w:val="a tekst ECORYS Znak"/>
    <w:link w:val="atekstECORYS"/>
    <w:uiPriority w:val="99"/>
    <w:locked/>
    <w:rsid w:val="00176138"/>
    <w:rPr>
      <w:lang w:eastAsia="en-US"/>
    </w:rPr>
  </w:style>
  <w:style w:type="paragraph" w:customStyle="1" w:styleId="atabelanazwaECORYS">
    <w:name w:val="a tabela nazwa ECORYS"/>
    <w:basedOn w:val="Legenda"/>
    <w:link w:val="atabelanazwaECORYSZnak"/>
    <w:uiPriority w:val="99"/>
    <w:rsid w:val="00176138"/>
    <w:pPr>
      <w:spacing w:after="120" w:line="280" w:lineRule="atLeast"/>
      <w:ind w:left="0"/>
    </w:pPr>
    <w:rPr>
      <w:rFonts w:ascii="Calibri" w:hAnsi="Calibri"/>
      <w:color w:val="auto"/>
      <w:szCs w:val="22"/>
      <w:lang w:eastAsia="en-US"/>
    </w:rPr>
  </w:style>
  <w:style w:type="character" w:customStyle="1" w:styleId="atabelanazwaECORYSZnak">
    <w:name w:val="a tabela nazwa ECORYS Znak"/>
    <w:link w:val="atabelanazwaECORYS"/>
    <w:uiPriority w:val="99"/>
    <w:locked/>
    <w:rsid w:val="00176138"/>
    <w:rPr>
      <w:b/>
      <w:sz w:val="22"/>
      <w:lang w:eastAsia="en-US"/>
    </w:rPr>
  </w:style>
  <w:style w:type="character" w:styleId="Pogrubienie">
    <w:name w:val="Strong"/>
    <w:basedOn w:val="Domylnaczcionkaakapitu"/>
    <w:uiPriority w:val="22"/>
    <w:qFormat/>
    <w:rsid w:val="001554F2"/>
    <w:rPr>
      <w:rFonts w:cs="Times New Roman"/>
      <w:b/>
    </w:rPr>
  </w:style>
  <w:style w:type="paragraph" w:styleId="Tekstpodstawowy">
    <w:name w:val="Body Text"/>
    <w:basedOn w:val="Normalny"/>
    <w:link w:val="TekstpodstawowyZnak"/>
    <w:uiPriority w:val="99"/>
    <w:rsid w:val="00A1302C"/>
    <w:pPr>
      <w:spacing w:before="0"/>
      <w:ind w:left="0"/>
    </w:pPr>
    <w:rPr>
      <w:rFonts w:ascii="Times New Roman" w:hAnsi="Times New Roman"/>
      <w:sz w:val="24"/>
      <w:szCs w:val="24"/>
    </w:rPr>
  </w:style>
  <w:style w:type="character" w:customStyle="1" w:styleId="TekstpodstawowyZnak">
    <w:name w:val="Tekst podstawowy Znak"/>
    <w:basedOn w:val="Domylnaczcionkaakapitu"/>
    <w:link w:val="Tekstpodstawowy"/>
    <w:uiPriority w:val="99"/>
    <w:locked/>
    <w:rsid w:val="00A1302C"/>
    <w:rPr>
      <w:rFonts w:ascii="Times New Roman" w:hAnsi="Times New Roman" w:cs="Times New Roman"/>
      <w:sz w:val="24"/>
      <w:szCs w:val="24"/>
    </w:rPr>
  </w:style>
  <w:style w:type="table" w:customStyle="1" w:styleId="Jasnalistaakcent12">
    <w:name w:val="Jasna lista — akcent 12"/>
    <w:uiPriority w:val="99"/>
    <w:rsid w:val="00731A96"/>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DA023"/>
      </w:tcPr>
    </w:tblStylePr>
    <w:tblStylePr w:type="lastRow">
      <w:pPr>
        <w:spacing w:before="0" w:after="0"/>
      </w:pPr>
      <w:rPr>
        <w:rFonts w:cs="Times New Roman"/>
        <w:b/>
        <w:bCs/>
      </w:rPr>
      <w:tblPr/>
      <w:tcPr>
        <w:tcBorders>
          <w:top w:val="double" w:sz="6" w:space="0" w:color="FDA023"/>
          <w:left w:val="single" w:sz="8" w:space="0" w:color="FDA023"/>
          <w:bottom w:val="single" w:sz="8" w:space="0" w:color="FDA023"/>
          <w:right w:val="single" w:sz="8" w:space="0" w:color="FDA02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tcBorders>
      </w:tcPr>
    </w:tblStylePr>
  </w:style>
  <w:style w:type="paragraph" w:styleId="Tekstprzypisukocowego">
    <w:name w:val="endnote text"/>
    <w:basedOn w:val="Normalny"/>
    <w:link w:val="TekstprzypisukocowegoZnak"/>
    <w:uiPriority w:val="99"/>
    <w:semiHidden/>
    <w:rsid w:val="00CE0B4B"/>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locked/>
    <w:rsid w:val="00CE0B4B"/>
    <w:rPr>
      <w:rFonts w:cs="Times New Roman"/>
    </w:rPr>
  </w:style>
  <w:style w:type="character" w:styleId="Odwoanieprzypisukocowego">
    <w:name w:val="endnote reference"/>
    <w:basedOn w:val="Domylnaczcionkaakapitu"/>
    <w:uiPriority w:val="99"/>
    <w:semiHidden/>
    <w:rsid w:val="00CE0B4B"/>
    <w:rPr>
      <w:rFonts w:cs="Times New Roman"/>
      <w:vertAlign w:val="superscript"/>
    </w:rPr>
  </w:style>
  <w:style w:type="paragraph" w:customStyle="1" w:styleId="Akapitzlist1">
    <w:name w:val="Akapit z listą1"/>
    <w:basedOn w:val="Normalny"/>
    <w:uiPriority w:val="99"/>
    <w:rsid w:val="00BA5A69"/>
    <w:pPr>
      <w:spacing w:before="0"/>
      <w:ind w:left="720"/>
      <w:contextualSpacing/>
    </w:pPr>
    <w:rPr>
      <w:lang w:eastAsia="en-US"/>
    </w:rPr>
  </w:style>
  <w:style w:type="paragraph" w:customStyle="1" w:styleId="Akapitzlist5">
    <w:name w:val="Akapit z listą5"/>
    <w:basedOn w:val="Normalny"/>
    <w:uiPriority w:val="99"/>
    <w:rsid w:val="00BA5A69"/>
    <w:pPr>
      <w:spacing w:before="0" w:after="0"/>
      <w:ind w:left="720"/>
      <w:contextualSpacing/>
    </w:pPr>
    <w:rPr>
      <w:rFonts w:ascii="Times New Roman" w:hAnsi="Times New Roman"/>
      <w:sz w:val="24"/>
      <w:szCs w:val="24"/>
    </w:rPr>
  </w:style>
  <w:style w:type="table" w:customStyle="1" w:styleId="Tabela-Siatka1">
    <w:name w:val="Tabela - Siatka1"/>
    <w:uiPriority w:val="99"/>
    <w:rsid w:val="007859AF"/>
    <w:rPr>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3">
    <w:name w:val="Jasna lista — akcent 13"/>
    <w:uiPriority w:val="99"/>
    <w:rsid w:val="00C4403B"/>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DA023"/>
      </w:tcPr>
    </w:tblStylePr>
    <w:tblStylePr w:type="lastRow">
      <w:pPr>
        <w:spacing w:before="0" w:after="0"/>
      </w:pPr>
      <w:rPr>
        <w:rFonts w:cs="Times New Roman"/>
        <w:b/>
        <w:bCs/>
      </w:rPr>
      <w:tblPr/>
      <w:tcPr>
        <w:tcBorders>
          <w:top w:val="double" w:sz="6" w:space="0" w:color="FDA023"/>
          <w:left w:val="single" w:sz="8" w:space="0" w:color="FDA023"/>
          <w:bottom w:val="single" w:sz="8" w:space="0" w:color="FDA023"/>
          <w:right w:val="single" w:sz="8" w:space="0" w:color="FDA02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tcBorders>
      </w:tcPr>
    </w:tblStylePr>
  </w:style>
  <w:style w:type="table" w:styleId="redniasiatka3akcent6">
    <w:name w:val="Medium Grid 3 Accent 6"/>
    <w:basedOn w:val="Standardowy"/>
    <w:uiPriority w:val="99"/>
    <w:rsid w:val="009740A4"/>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1F7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9CA1A"/>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9CA1A"/>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9CA1A"/>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9CA1A"/>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4EF8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4EF82"/>
      </w:tcPr>
    </w:tblStylePr>
  </w:style>
  <w:style w:type="table" w:styleId="redniasiatka3akcent1">
    <w:name w:val="Medium Grid 3 Accent 1"/>
    <w:basedOn w:val="Standardowy"/>
    <w:uiPriority w:val="99"/>
    <w:rsid w:val="009740A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EE7C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DA023"/>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DA023"/>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DA023"/>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DA023"/>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ECF9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CF91"/>
      </w:tcPr>
    </w:tblStylePr>
  </w:style>
  <w:style w:type="table" w:styleId="redniasiatka3akcent3">
    <w:name w:val="Medium Grid 3 Accent 3"/>
    <w:basedOn w:val="Standardowy"/>
    <w:uiPriority w:val="99"/>
    <w:rsid w:val="006421F5"/>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DD9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1685C"/>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1685C"/>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1685C"/>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1685C"/>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AB4AB"/>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AB4AB"/>
      </w:tcPr>
    </w:tblStylePr>
  </w:style>
  <w:style w:type="paragraph" w:styleId="Mapadokumentu">
    <w:name w:val="Document Map"/>
    <w:basedOn w:val="Normalny"/>
    <w:link w:val="MapadokumentuZnak"/>
    <w:uiPriority w:val="99"/>
    <w:rsid w:val="005E3B74"/>
    <w:pPr>
      <w:spacing w:before="0" w:after="0"/>
    </w:pPr>
    <w:rPr>
      <w:rFonts w:ascii="Tahoma" w:hAnsi="Tahoma" w:cs="Tahoma"/>
      <w:sz w:val="16"/>
      <w:szCs w:val="16"/>
    </w:rPr>
  </w:style>
  <w:style w:type="character" w:customStyle="1" w:styleId="MapadokumentuZnak">
    <w:name w:val="Mapa dokumentu Znak"/>
    <w:basedOn w:val="Domylnaczcionkaakapitu"/>
    <w:link w:val="Mapadokumentu"/>
    <w:uiPriority w:val="99"/>
    <w:locked/>
    <w:rsid w:val="005E3B74"/>
    <w:rPr>
      <w:rFonts w:ascii="Tahoma" w:hAnsi="Tahoma" w:cs="Tahoma"/>
      <w:sz w:val="16"/>
      <w:szCs w:val="16"/>
    </w:rPr>
  </w:style>
  <w:style w:type="table" w:customStyle="1" w:styleId="Jasnecieniowanieakcent12">
    <w:name w:val="Jasne cieniowanie — akcent 12"/>
    <w:uiPriority w:val="99"/>
    <w:rsid w:val="00EA3E1F"/>
    <w:rPr>
      <w:color w:val="D57B02"/>
      <w:sz w:val="20"/>
      <w:szCs w:val="20"/>
      <w:lang w:val="en-US" w:eastAsia="en-US"/>
    </w:rPr>
    <w:tblPr>
      <w:tblStyleRowBandSize w:val="1"/>
      <w:tblStyleColBandSize w:val="1"/>
      <w:tblInd w:w="0" w:type="dxa"/>
      <w:tblBorders>
        <w:top w:val="single" w:sz="8" w:space="0" w:color="FDA023"/>
        <w:bottom w:val="single" w:sz="8" w:space="0" w:color="FDA023"/>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DA023"/>
          <w:left w:val="nil"/>
          <w:bottom w:val="single" w:sz="8" w:space="0" w:color="FDA023"/>
          <w:right w:val="nil"/>
          <w:insideH w:val="nil"/>
          <w:insideV w:val="nil"/>
        </w:tcBorders>
      </w:tcPr>
    </w:tblStylePr>
    <w:tblStylePr w:type="lastRow">
      <w:pPr>
        <w:spacing w:before="0" w:after="0"/>
      </w:pPr>
      <w:rPr>
        <w:rFonts w:cs="Times New Roman"/>
        <w:b/>
        <w:bCs/>
      </w:rPr>
      <w:tblPr/>
      <w:tcPr>
        <w:tcBorders>
          <w:top w:val="single" w:sz="8" w:space="0" w:color="FDA023"/>
          <w:left w:val="nil"/>
          <w:bottom w:val="single" w:sz="8" w:space="0" w:color="FDA02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EE7C8"/>
      </w:tcPr>
    </w:tblStylePr>
    <w:tblStylePr w:type="band1Horz">
      <w:rPr>
        <w:rFonts w:cs="Times New Roman"/>
      </w:rPr>
      <w:tblPr/>
      <w:tcPr>
        <w:tcBorders>
          <w:left w:val="nil"/>
          <w:right w:val="nil"/>
          <w:insideH w:val="nil"/>
          <w:insideV w:val="nil"/>
        </w:tcBorders>
        <w:shd w:val="clear" w:color="auto" w:fill="FEE7C8"/>
      </w:tcPr>
    </w:tblStylePr>
  </w:style>
  <w:style w:type="table" w:customStyle="1" w:styleId="redniecieniowanie1akcent12">
    <w:name w:val="Średnie cieniowanie 1 — akcent 12"/>
    <w:uiPriority w:val="99"/>
    <w:rsid w:val="005771DE"/>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paragraph" w:styleId="Poprawka">
    <w:name w:val="Revision"/>
    <w:hidden/>
    <w:uiPriority w:val="99"/>
    <w:semiHidden/>
    <w:rsid w:val="00175F16"/>
  </w:style>
  <w:style w:type="table" w:styleId="redniasiatka2akcent6">
    <w:name w:val="Medium Grid 2 Accent 6"/>
    <w:basedOn w:val="Standardowy"/>
    <w:uiPriority w:val="99"/>
    <w:rsid w:val="003A4C00"/>
    <w:rPr>
      <w:rFonts w:ascii="Cambria" w:hAnsi="Cambria"/>
      <w:color w:val="000000"/>
      <w:lang w:eastAsia="en-US"/>
    </w:rPr>
    <w:tblPr>
      <w:tblStyleRowBandSize w:val="1"/>
      <w:tblStyleColBandSize w:val="1"/>
      <w:tblBorders>
        <w:top w:val="single" w:sz="8" w:space="0" w:color="B9CA1A"/>
        <w:left w:val="single" w:sz="8" w:space="0" w:color="B9CA1A"/>
        <w:bottom w:val="single" w:sz="8" w:space="0" w:color="B9CA1A"/>
        <w:right w:val="single" w:sz="8" w:space="0" w:color="B9CA1A"/>
        <w:insideH w:val="single" w:sz="8" w:space="0" w:color="B9CA1A"/>
        <w:insideV w:val="single" w:sz="8" w:space="0" w:color="B9CA1A"/>
      </w:tblBorders>
    </w:tblPr>
    <w:tcPr>
      <w:shd w:val="clear" w:color="auto" w:fill="F1F7C0"/>
    </w:tcPr>
    <w:tblStylePr w:type="firstRow">
      <w:rPr>
        <w:rFonts w:cs="Times New Roman"/>
        <w:b/>
        <w:bCs/>
        <w:color w:val="000000"/>
      </w:rPr>
      <w:tblPr/>
      <w:tcPr>
        <w:shd w:val="clear" w:color="auto" w:fill="F9FC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4F8CC"/>
      </w:tcPr>
    </w:tblStylePr>
    <w:tblStylePr w:type="band1Vert">
      <w:rPr>
        <w:rFonts w:cs="Times New Roman"/>
      </w:rPr>
      <w:tblPr/>
      <w:tcPr>
        <w:shd w:val="clear" w:color="auto" w:fill="E4EF82"/>
      </w:tcPr>
    </w:tblStylePr>
    <w:tblStylePr w:type="band1Horz">
      <w:rPr>
        <w:rFonts w:cs="Times New Roman"/>
      </w:rPr>
      <w:tblPr/>
      <w:tcPr>
        <w:tcBorders>
          <w:insideH w:val="single" w:sz="6" w:space="0" w:color="B9CA1A"/>
          <w:insideV w:val="single" w:sz="6" w:space="0" w:color="B9CA1A"/>
        </w:tcBorders>
        <w:shd w:val="clear" w:color="auto" w:fill="E4EF82"/>
      </w:tcPr>
    </w:tblStylePr>
    <w:tblStylePr w:type="nwCell">
      <w:rPr>
        <w:rFonts w:cs="Times New Roman"/>
      </w:rPr>
      <w:tblPr/>
      <w:tcPr>
        <w:shd w:val="clear" w:color="auto" w:fill="FFFFFF"/>
      </w:tcPr>
    </w:tblStylePr>
  </w:style>
  <w:style w:type="character" w:customStyle="1" w:styleId="apple-converted-space">
    <w:name w:val="apple-converted-space"/>
    <w:uiPriority w:val="99"/>
    <w:rsid w:val="00417AFE"/>
  </w:style>
  <w:style w:type="paragraph" w:styleId="NormalnyWeb">
    <w:name w:val="Normal (Web)"/>
    <w:basedOn w:val="Normalny"/>
    <w:uiPriority w:val="99"/>
    <w:rsid w:val="00A2145B"/>
    <w:rPr>
      <w:rFonts w:ascii="Times New Roman" w:hAnsi="Times New Roman"/>
      <w:sz w:val="24"/>
      <w:szCs w:val="24"/>
    </w:rPr>
  </w:style>
  <w:style w:type="character" w:styleId="UyteHipercze">
    <w:name w:val="FollowedHyperlink"/>
    <w:basedOn w:val="Domylnaczcionkaakapitu"/>
    <w:uiPriority w:val="99"/>
    <w:rsid w:val="003516A9"/>
    <w:rPr>
      <w:rFonts w:cs="Times New Roman"/>
      <w:color w:val="ED7D27"/>
      <w:u w:val="single"/>
    </w:rPr>
  </w:style>
  <w:style w:type="character" w:customStyle="1" w:styleId="Teksttreci">
    <w:name w:val="Tekst treści_"/>
    <w:basedOn w:val="Domylnaczcionkaakapitu"/>
    <w:link w:val="Teksttreci0"/>
    <w:uiPriority w:val="99"/>
    <w:locked/>
    <w:rsid w:val="00AA252F"/>
    <w:rPr>
      <w:rFonts w:eastAsia="Times New Roman" w:cs="Calibri"/>
      <w:sz w:val="22"/>
      <w:szCs w:val="22"/>
      <w:shd w:val="clear" w:color="auto" w:fill="FFFFFF"/>
    </w:rPr>
  </w:style>
  <w:style w:type="paragraph" w:customStyle="1" w:styleId="Teksttreci0">
    <w:name w:val="Tekst treści"/>
    <w:basedOn w:val="Normalny"/>
    <w:link w:val="Teksttreci"/>
    <w:uiPriority w:val="99"/>
    <w:rsid w:val="00AA252F"/>
    <w:pPr>
      <w:widowControl w:val="0"/>
      <w:shd w:val="clear" w:color="auto" w:fill="FFFFFF"/>
      <w:spacing w:before="0" w:after="0" w:line="269" w:lineRule="exact"/>
      <w:ind w:left="0" w:hanging="1060"/>
      <w:jc w:val="both"/>
    </w:pPr>
    <w:rPr>
      <w:rFonts w:cs="Calibri"/>
    </w:rPr>
  </w:style>
  <w:style w:type="character" w:customStyle="1" w:styleId="Teksttreci8">
    <w:name w:val="Tekst treści (8)_"/>
    <w:basedOn w:val="Domylnaczcionkaakapitu"/>
    <w:uiPriority w:val="99"/>
    <w:rsid w:val="00AA252F"/>
    <w:rPr>
      <w:rFonts w:ascii="Calibri" w:eastAsia="Times New Roman" w:hAnsi="Calibri" w:cs="Calibri"/>
      <w:b/>
      <w:bCs/>
      <w:sz w:val="22"/>
      <w:szCs w:val="22"/>
      <w:u w:val="none"/>
    </w:rPr>
  </w:style>
  <w:style w:type="character" w:customStyle="1" w:styleId="Teksttreci19">
    <w:name w:val="Tekst treści (19)_"/>
    <w:basedOn w:val="Domylnaczcionkaakapitu"/>
    <w:link w:val="Teksttreci190"/>
    <w:uiPriority w:val="99"/>
    <w:locked/>
    <w:rsid w:val="00AA252F"/>
    <w:rPr>
      <w:rFonts w:eastAsia="Times New Roman" w:cs="Calibri"/>
      <w:shd w:val="clear" w:color="auto" w:fill="FFFFFF"/>
    </w:rPr>
  </w:style>
  <w:style w:type="character" w:customStyle="1" w:styleId="Teksttreci80">
    <w:name w:val="Tekst treści (8)"/>
    <w:basedOn w:val="Teksttreci8"/>
    <w:uiPriority w:val="99"/>
    <w:rsid w:val="00AA252F"/>
    <w:rPr>
      <w:rFonts w:ascii="Calibri" w:eastAsia="Times New Roman" w:hAnsi="Calibri" w:cs="Calibri"/>
      <w:b/>
      <w:bCs/>
      <w:color w:val="000000"/>
      <w:spacing w:val="0"/>
      <w:w w:val="100"/>
      <w:position w:val="0"/>
      <w:sz w:val="22"/>
      <w:szCs w:val="22"/>
      <w:u w:val="single"/>
      <w:lang w:val="pl-PL"/>
    </w:rPr>
  </w:style>
  <w:style w:type="paragraph" w:customStyle="1" w:styleId="Teksttreci190">
    <w:name w:val="Tekst treści (19)"/>
    <w:basedOn w:val="Normalny"/>
    <w:link w:val="Teksttreci19"/>
    <w:uiPriority w:val="99"/>
    <w:rsid w:val="00AA252F"/>
    <w:pPr>
      <w:widowControl w:val="0"/>
      <w:shd w:val="clear" w:color="auto" w:fill="FFFFFF"/>
      <w:spacing w:before="120" w:after="1140" w:line="240" w:lineRule="atLeast"/>
      <w:ind w:left="0"/>
      <w:jc w:val="both"/>
    </w:pPr>
    <w:rPr>
      <w:rFonts w:cs="Calibri"/>
      <w:sz w:val="20"/>
      <w:szCs w:val="20"/>
    </w:rPr>
  </w:style>
  <w:style w:type="character" w:customStyle="1" w:styleId="Nagwek70">
    <w:name w:val="Nagłówek #7_"/>
    <w:basedOn w:val="Domylnaczcionkaakapitu"/>
    <w:link w:val="Nagwek71"/>
    <w:uiPriority w:val="99"/>
    <w:locked/>
    <w:rsid w:val="00505489"/>
    <w:rPr>
      <w:rFonts w:eastAsia="Times New Roman" w:cs="Calibri"/>
      <w:b/>
      <w:bCs/>
      <w:sz w:val="22"/>
      <w:szCs w:val="22"/>
      <w:shd w:val="clear" w:color="auto" w:fill="FFFFFF"/>
    </w:rPr>
  </w:style>
  <w:style w:type="paragraph" w:customStyle="1" w:styleId="Nagwek71">
    <w:name w:val="Nagłówek #7"/>
    <w:basedOn w:val="Normalny"/>
    <w:link w:val="Nagwek70"/>
    <w:uiPriority w:val="99"/>
    <w:rsid w:val="00505489"/>
    <w:pPr>
      <w:widowControl w:val="0"/>
      <w:shd w:val="clear" w:color="auto" w:fill="FFFFFF"/>
      <w:spacing w:before="360" w:after="180" w:line="240" w:lineRule="atLeast"/>
      <w:ind w:left="0" w:hanging="780"/>
      <w:outlineLvl w:val="6"/>
    </w:pPr>
    <w:rPr>
      <w:rFonts w:cs="Calibri"/>
      <w:b/>
      <w:bCs/>
    </w:rPr>
  </w:style>
  <w:style w:type="character" w:customStyle="1" w:styleId="TeksttreciPogrubienie">
    <w:name w:val="Tekst treści + Pogrubienie"/>
    <w:basedOn w:val="Teksttreci"/>
    <w:uiPriority w:val="99"/>
    <w:rsid w:val="006F6257"/>
    <w:rPr>
      <w:rFonts w:ascii="Calibri" w:eastAsia="Times New Roman" w:hAnsi="Calibri" w:cs="Calibri"/>
      <w:b/>
      <w:bCs/>
      <w:color w:val="000000"/>
      <w:spacing w:val="0"/>
      <w:w w:val="100"/>
      <w:position w:val="0"/>
      <w:sz w:val="22"/>
      <w:szCs w:val="22"/>
      <w:u w:val="none"/>
      <w:shd w:val="clear" w:color="auto" w:fill="FFFFFF"/>
      <w:lang w:val="pl-PL"/>
    </w:rPr>
  </w:style>
  <w:style w:type="paragraph" w:styleId="Tytu">
    <w:name w:val="Title"/>
    <w:basedOn w:val="Normalny"/>
    <w:link w:val="TytuZnak"/>
    <w:uiPriority w:val="99"/>
    <w:qFormat/>
    <w:rsid w:val="00773F94"/>
    <w:pPr>
      <w:spacing w:before="0" w:after="0" w:line="268" w:lineRule="auto"/>
      <w:ind w:left="0"/>
      <w:jc w:val="center"/>
    </w:pPr>
    <w:rPr>
      <w:rFonts w:ascii="Arial Narrow" w:hAnsi="Arial Narrow"/>
      <w:b/>
      <w:bCs/>
      <w:color w:val="000000"/>
      <w:kern w:val="28"/>
      <w:sz w:val="108"/>
      <w:szCs w:val="108"/>
    </w:rPr>
  </w:style>
  <w:style w:type="character" w:customStyle="1" w:styleId="TytuZnak">
    <w:name w:val="Tytuł Znak"/>
    <w:basedOn w:val="Domylnaczcionkaakapitu"/>
    <w:link w:val="Tytu"/>
    <w:uiPriority w:val="99"/>
    <w:locked/>
    <w:rsid w:val="00773F94"/>
    <w:rPr>
      <w:rFonts w:ascii="Arial Narrow" w:hAnsi="Arial Narrow" w:cs="Times New Roman"/>
      <w:b/>
      <w:bCs/>
      <w:color w:val="000000"/>
      <w:kern w:val="28"/>
      <w:sz w:val="108"/>
      <w:szCs w:val="108"/>
    </w:rPr>
  </w:style>
  <w:style w:type="table" w:styleId="Jasnalistaakcent5">
    <w:name w:val="Light List Accent 5"/>
    <w:basedOn w:val="Standardowy"/>
    <w:uiPriority w:val="99"/>
    <w:rsid w:val="00950E01"/>
    <w:rPr>
      <w:lang w:eastAsia="en-US"/>
    </w:rPr>
    <w:tblPr>
      <w:tblStyleRowBandSize w:val="1"/>
      <w:tblStyleColBandSize w:val="1"/>
      <w:tblBorders>
        <w:top w:val="single" w:sz="8" w:space="0" w:color="EB5605"/>
        <w:left w:val="single" w:sz="8" w:space="0" w:color="EB5605"/>
        <w:bottom w:val="single" w:sz="8" w:space="0" w:color="EB5605"/>
        <w:right w:val="single" w:sz="8" w:space="0" w:color="EB5605"/>
      </w:tblBorders>
    </w:tblPr>
    <w:tblStylePr w:type="firstRow">
      <w:pPr>
        <w:spacing w:before="0" w:after="0"/>
      </w:pPr>
      <w:rPr>
        <w:rFonts w:cs="Times New Roman"/>
        <w:b/>
        <w:bCs/>
        <w:color w:val="FFFFFF"/>
      </w:rPr>
      <w:tblPr/>
      <w:tcPr>
        <w:shd w:val="clear" w:color="auto" w:fill="EB5605"/>
      </w:tcPr>
    </w:tblStylePr>
    <w:tblStylePr w:type="lastRow">
      <w:pPr>
        <w:spacing w:before="0" w:after="0"/>
      </w:pPr>
      <w:rPr>
        <w:rFonts w:cs="Times New Roman"/>
        <w:b/>
        <w:bCs/>
      </w:rPr>
      <w:tblPr/>
      <w:tcPr>
        <w:tcBorders>
          <w:top w:val="double" w:sz="6" w:space="0" w:color="EB5605"/>
          <w:left w:val="single" w:sz="8" w:space="0" w:color="EB5605"/>
          <w:bottom w:val="single" w:sz="8" w:space="0" w:color="EB5605"/>
          <w:right w:val="single" w:sz="8" w:space="0" w:color="EB560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B5605"/>
          <w:left w:val="single" w:sz="8" w:space="0" w:color="EB5605"/>
          <w:bottom w:val="single" w:sz="8" w:space="0" w:color="EB5605"/>
          <w:right w:val="single" w:sz="8" w:space="0" w:color="EB5605"/>
        </w:tcBorders>
      </w:tcPr>
    </w:tblStylePr>
    <w:tblStylePr w:type="band1Horz">
      <w:rPr>
        <w:rFonts w:cs="Times New Roman"/>
      </w:rPr>
      <w:tblPr/>
      <w:tcPr>
        <w:tcBorders>
          <w:top w:val="single" w:sz="8" w:space="0" w:color="EB5605"/>
          <w:left w:val="single" w:sz="8" w:space="0" w:color="EB5605"/>
          <w:bottom w:val="single" w:sz="8" w:space="0" w:color="EB5605"/>
          <w:right w:val="single" w:sz="8" w:space="0" w:color="EB5605"/>
        </w:tcBorders>
      </w:tcPr>
    </w:tblStylePr>
  </w:style>
  <w:style w:type="paragraph" w:customStyle="1" w:styleId="Styl3">
    <w:name w:val="Styl3"/>
    <w:basedOn w:val="Legenda"/>
    <w:link w:val="Styl3Znak"/>
    <w:uiPriority w:val="99"/>
    <w:rsid w:val="0024349B"/>
    <w:pPr>
      <w:spacing w:after="120"/>
    </w:pPr>
    <w:rPr>
      <w:szCs w:val="20"/>
    </w:rPr>
  </w:style>
  <w:style w:type="character" w:customStyle="1" w:styleId="Styl3Znak">
    <w:name w:val="Styl3 Znak"/>
    <w:basedOn w:val="Domylnaczcionkaakapitu"/>
    <w:link w:val="Styl3"/>
    <w:uiPriority w:val="99"/>
    <w:locked/>
    <w:rsid w:val="0024349B"/>
    <w:rPr>
      <w:rFonts w:ascii="Cambria" w:hAnsi="Cambria" w:cs="Times New Roman"/>
      <w:b/>
      <w:bCs/>
      <w:color w:val="465E9C"/>
    </w:rPr>
  </w:style>
  <w:style w:type="table" w:customStyle="1" w:styleId="redniecieniowanie1akcent13">
    <w:name w:val="Średnie cieniowanie 1 — akcent 13"/>
    <w:uiPriority w:val="99"/>
    <w:rsid w:val="003D2213"/>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table" w:customStyle="1" w:styleId="redniecieniowanie1akcent14">
    <w:name w:val="Średnie cieniowanie 1 — akcent 14"/>
    <w:uiPriority w:val="99"/>
    <w:rsid w:val="00ED350B"/>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table" w:customStyle="1" w:styleId="redniecieniowanie1akcent15">
    <w:name w:val="Średnie cieniowanie 1 — akcent 15"/>
    <w:uiPriority w:val="99"/>
    <w:rsid w:val="00D25B29"/>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character" w:customStyle="1" w:styleId="LegendaZnak">
    <w:name w:val="Legenda Znak"/>
    <w:basedOn w:val="Domylnaczcionkaakapitu"/>
    <w:link w:val="Legenda"/>
    <w:uiPriority w:val="99"/>
    <w:locked/>
    <w:rsid w:val="00783D0E"/>
    <w:rPr>
      <w:rFonts w:asciiTheme="minorHAnsi" w:hAnsiTheme="minorHAnsi"/>
      <w:b/>
      <w:bCs/>
      <w:color w:val="EB5605"/>
      <w:sz w:val="20"/>
      <w:szCs w:val="18"/>
    </w:rPr>
  </w:style>
  <w:style w:type="paragraph" w:customStyle="1" w:styleId="StylCEZAR">
    <w:name w:val="Styl CEZAR"/>
    <w:basedOn w:val="Legenda"/>
    <w:link w:val="StylCEZARZnak"/>
    <w:uiPriority w:val="99"/>
    <w:rsid w:val="009A08CA"/>
    <w:pPr>
      <w:spacing w:after="0"/>
    </w:pPr>
  </w:style>
  <w:style w:type="paragraph" w:customStyle="1" w:styleId="StylCEZAR1">
    <w:name w:val="Styl CEZAR1"/>
    <w:basedOn w:val="StylCEZAR"/>
    <w:link w:val="StylCEZAR1Znak"/>
    <w:uiPriority w:val="99"/>
    <w:rsid w:val="009A08CA"/>
  </w:style>
  <w:style w:type="character" w:customStyle="1" w:styleId="StylCEZARZnak">
    <w:name w:val="Styl CEZAR Znak"/>
    <w:basedOn w:val="LegendaZnak"/>
    <w:link w:val="StylCEZAR"/>
    <w:uiPriority w:val="99"/>
    <w:locked/>
    <w:rsid w:val="009A08CA"/>
    <w:rPr>
      <w:rFonts w:ascii="Cambria" w:hAnsi="Cambria" w:cs="Times New Roman"/>
      <w:b/>
      <w:bCs/>
      <w:color w:val="465E9C"/>
      <w:sz w:val="18"/>
      <w:szCs w:val="18"/>
    </w:rPr>
  </w:style>
  <w:style w:type="paragraph" w:customStyle="1" w:styleId="Bezodstpw1">
    <w:name w:val="Bez odstępów1"/>
    <w:uiPriority w:val="99"/>
    <w:rsid w:val="00334554"/>
    <w:rPr>
      <w:rFonts w:ascii="Verdana" w:hAnsi="Verdana"/>
      <w:b/>
      <w:sz w:val="24"/>
      <w:szCs w:val="24"/>
      <w:lang w:eastAsia="en-US"/>
    </w:rPr>
  </w:style>
  <w:style w:type="character" w:customStyle="1" w:styleId="StylCEZAR1Znak">
    <w:name w:val="Styl CEZAR1 Znak"/>
    <w:basedOn w:val="StylCEZARZnak"/>
    <w:link w:val="StylCEZAR1"/>
    <w:uiPriority w:val="99"/>
    <w:locked/>
    <w:rsid w:val="009A08CA"/>
    <w:rPr>
      <w:rFonts w:ascii="Cambria" w:hAnsi="Cambria" w:cs="Times New Roman"/>
      <w:b/>
      <w:bCs/>
      <w:color w:val="465E9C"/>
      <w:sz w:val="18"/>
      <w:szCs w:val="18"/>
    </w:rPr>
  </w:style>
  <w:style w:type="character" w:styleId="Uwydatnienie">
    <w:name w:val="Emphasis"/>
    <w:basedOn w:val="Domylnaczcionkaakapitu"/>
    <w:uiPriority w:val="20"/>
    <w:qFormat/>
    <w:rsid w:val="00DA58A8"/>
    <w:rPr>
      <w:rFonts w:cs="Times New Roman"/>
      <w:i/>
    </w:rPr>
  </w:style>
  <w:style w:type="paragraph" w:styleId="Cytat">
    <w:name w:val="Quote"/>
    <w:basedOn w:val="Normalny"/>
    <w:next w:val="Normalny"/>
    <w:link w:val="CytatZnak"/>
    <w:uiPriority w:val="99"/>
    <w:qFormat/>
    <w:rsid w:val="00DA58A8"/>
    <w:pPr>
      <w:spacing w:before="0"/>
      <w:ind w:left="284" w:right="284"/>
    </w:pPr>
    <w:rPr>
      <w:i/>
      <w:iCs/>
      <w:color w:val="000000"/>
      <w:lang w:eastAsia="en-US"/>
    </w:rPr>
  </w:style>
  <w:style w:type="character" w:customStyle="1" w:styleId="CytatZnak">
    <w:name w:val="Cytat Znak"/>
    <w:basedOn w:val="Domylnaczcionkaakapitu"/>
    <w:link w:val="Cytat"/>
    <w:uiPriority w:val="99"/>
    <w:locked/>
    <w:rsid w:val="00DA58A8"/>
    <w:rPr>
      <w:rFonts w:ascii="Calibri" w:eastAsia="Times New Roman" w:hAnsi="Calibri" w:cs="Times New Roman"/>
      <w:i/>
      <w:iCs/>
      <w:color w:val="000000"/>
      <w:sz w:val="22"/>
      <w:szCs w:val="22"/>
      <w:lang w:eastAsia="en-US"/>
    </w:rPr>
  </w:style>
  <w:style w:type="paragraph" w:customStyle="1" w:styleId="Akapitzlist6">
    <w:name w:val="Akapit z listą6"/>
    <w:basedOn w:val="Normalny"/>
    <w:uiPriority w:val="99"/>
    <w:rsid w:val="00DA58A8"/>
    <w:pPr>
      <w:widowControl w:val="0"/>
      <w:autoSpaceDE w:val="0"/>
      <w:autoSpaceDN w:val="0"/>
      <w:adjustRightInd w:val="0"/>
      <w:spacing w:before="0" w:after="0"/>
      <w:ind w:left="720"/>
      <w:contextualSpacing/>
    </w:pPr>
    <w:rPr>
      <w:rFonts w:ascii="Arial" w:hAnsi="Arial" w:cs="Arial"/>
      <w:b/>
      <w:bCs/>
      <w:sz w:val="20"/>
      <w:szCs w:val="20"/>
    </w:rPr>
  </w:style>
  <w:style w:type="paragraph" w:styleId="Tekstpodstawowy3">
    <w:name w:val="Body Text 3"/>
    <w:basedOn w:val="Normalny"/>
    <w:link w:val="Tekstpodstawowy3Znak"/>
    <w:uiPriority w:val="99"/>
    <w:rsid w:val="00DA58A8"/>
    <w:pPr>
      <w:spacing w:before="240" w:after="0"/>
      <w:ind w:left="0"/>
      <w:jc w:val="both"/>
    </w:pPr>
    <w:rPr>
      <w:rFonts w:ascii="Times New Roman" w:hAnsi="Times New Roman"/>
      <w:sz w:val="16"/>
      <w:szCs w:val="16"/>
    </w:rPr>
  </w:style>
  <w:style w:type="character" w:customStyle="1" w:styleId="Tekstpodstawowy3Znak">
    <w:name w:val="Tekst podstawowy 3 Znak"/>
    <w:basedOn w:val="Domylnaczcionkaakapitu"/>
    <w:link w:val="Tekstpodstawowy3"/>
    <w:uiPriority w:val="99"/>
    <w:locked/>
    <w:rsid w:val="00DA58A8"/>
    <w:rPr>
      <w:rFonts w:ascii="Times New Roman" w:hAnsi="Times New Roman" w:cs="Times New Roman"/>
      <w:sz w:val="16"/>
      <w:szCs w:val="16"/>
    </w:rPr>
  </w:style>
  <w:style w:type="paragraph" w:customStyle="1" w:styleId="ZnakZnak1">
    <w:name w:val="Znak Znak1"/>
    <w:basedOn w:val="Normalny"/>
    <w:uiPriority w:val="99"/>
    <w:rsid w:val="00DA58A8"/>
    <w:pPr>
      <w:spacing w:before="0" w:after="0" w:line="260" w:lineRule="atLeast"/>
      <w:ind w:left="0"/>
    </w:pPr>
    <w:rPr>
      <w:rFonts w:ascii="Agrofont" w:hAnsi="Agrofont"/>
      <w:kern w:val="14"/>
      <w:sz w:val="20"/>
      <w:szCs w:val="20"/>
    </w:rPr>
  </w:style>
  <w:style w:type="paragraph" w:styleId="Tekstpodstawowy2">
    <w:name w:val="Body Text 2"/>
    <w:basedOn w:val="Normalny"/>
    <w:link w:val="Tekstpodstawowy2Znak"/>
    <w:uiPriority w:val="99"/>
    <w:rsid w:val="00DA58A8"/>
    <w:pPr>
      <w:spacing w:before="0" w:after="0"/>
      <w:ind w:left="0"/>
      <w:jc w:val="both"/>
    </w:pPr>
    <w:rPr>
      <w:rFonts w:ascii="Times New Roman" w:hAnsi="Times New Roman"/>
      <w:sz w:val="24"/>
      <w:szCs w:val="24"/>
    </w:rPr>
  </w:style>
  <w:style w:type="character" w:customStyle="1" w:styleId="Tekstpodstawowy2Znak">
    <w:name w:val="Tekst podstawowy 2 Znak"/>
    <w:basedOn w:val="Domylnaczcionkaakapitu"/>
    <w:link w:val="Tekstpodstawowy2"/>
    <w:uiPriority w:val="99"/>
    <w:locked/>
    <w:rsid w:val="00DA58A8"/>
    <w:rPr>
      <w:rFonts w:ascii="Times New Roman" w:hAnsi="Times New Roman" w:cs="Times New Roman"/>
      <w:sz w:val="24"/>
      <w:szCs w:val="24"/>
    </w:rPr>
  </w:style>
  <w:style w:type="paragraph" w:customStyle="1" w:styleId="ZnakZnak1CharChar">
    <w:name w:val="Znak Znak1 Char Char"/>
    <w:basedOn w:val="Normalny"/>
    <w:uiPriority w:val="99"/>
    <w:rsid w:val="00DA58A8"/>
    <w:pPr>
      <w:spacing w:before="0" w:after="0" w:line="260" w:lineRule="atLeast"/>
      <w:ind w:left="0"/>
    </w:pPr>
    <w:rPr>
      <w:rFonts w:ascii="Agrofont" w:hAnsi="Agrofont"/>
      <w:kern w:val="14"/>
      <w:sz w:val="20"/>
      <w:szCs w:val="20"/>
    </w:rPr>
  </w:style>
  <w:style w:type="paragraph" w:customStyle="1" w:styleId="Heading1-raport">
    <w:name w:val="Heading 1 - raport"/>
    <w:basedOn w:val="Normalny"/>
    <w:autoRedefine/>
    <w:uiPriority w:val="99"/>
    <w:rsid w:val="00DA58A8"/>
    <w:pPr>
      <w:spacing w:before="0" w:after="0"/>
      <w:ind w:left="0"/>
      <w:jc w:val="both"/>
    </w:pPr>
    <w:rPr>
      <w:rFonts w:ascii="Times New Roman" w:hAnsi="Times New Roman"/>
      <w:b/>
      <w:color w:val="008000"/>
      <w:sz w:val="24"/>
      <w:szCs w:val="24"/>
      <w:lang w:val="en-US"/>
    </w:rPr>
  </w:style>
  <w:style w:type="paragraph" w:customStyle="1" w:styleId="Heading2-raport">
    <w:name w:val="Heading 2 - raport"/>
    <w:basedOn w:val="Normalny"/>
    <w:autoRedefine/>
    <w:uiPriority w:val="99"/>
    <w:rsid w:val="00DA58A8"/>
    <w:pPr>
      <w:spacing w:before="0" w:after="0"/>
      <w:ind w:left="0"/>
      <w:jc w:val="both"/>
    </w:pPr>
    <w:rPr>
      <w:rFonts w:ascii="Verdana" w:hAnsi="Verdana"/>
      <w:b/>
    </w:rPr>
  </w:style>
  <w:style w:type="paragraph" w:styleId="Tekstpodstawowywcity">
    <w:name w:val="Body Text Indent"/>
    <w:basedOn w:val="Normalny"/>
    <w:link w:val="TekstpodstawowywcityZnak"/>
    <w:uiPriority w:val="99"/>
    <w:rsid w:val="00DA58A8"/>
    <w:pPr>
      <w:spacing w:before="0"/>
      <w:ind w:left="283"/>
    </w:pPr>
    <w:rPr>
      <w:rFonts w:ascii="Times New Roman" w:hAnsi="Times New Roman"/>
      <w:sz w:val="24"/>
      <w:szCs w:val="24"/>
    </w:rPr>
  </w:style>
  <w:style w:type="character" w:customStyle="1" w:styleId="TekstpodstawowywcityZnak">
    <w:name w:val="Tekst podstawowy wcięty Znak"/>
    <w:basedOn w:val="Domylnaczcionkaakapitu"/>
    <w:link w:val="Tekstpodstawowywcity"/>
    <w:uiPriority w:val="99"/>
    <w:locked/>
    <w:rsid w:val="00DA58A8"/>
    <w:rPr>
      <w:rFonts w:ascii="Times New Roman" w:hAnsi="Times New Roman" w:cs="Times New Roman"/>
      <w:sz w:val="24"/>
      <w:szCs w:val="24"/>
    </w:rPr>
  </w:style>
  <w:style w:type="paragraph" w:customStyle="1" w:styleId="CharCharZnakZnakCharCharZnakZnakCharCharZnakZnak">
    <w:name w:val="Char Char Znak Znak Char Char Znak Znak Char Char Znak Znak"/>
    <w:basedOn w:val="Normalny"/>
    <w:uiPriority w:val="99"/>
    <w:rsid w:val="00DA58A8"/>
    <w:pPr>
      <w:spacing w:before="0" w:after="0"/>
      <w:ind w:left="0"/>
    </w:pPr>
    <w:rPr>
      <w:rFonts w:ascii="Times New Roman" w:hAnsi="Times New Roman"/>
      <w:sz w:val="24"/>
      <w:szCs w:val="24"/>
    </w:rPr>
  </w:style>
  <w:style w:type="paragraph" w:styleId="Spistreci4">
    <w:name w:val="toc 4"/>
    <w:basedOn w:val="Normalny"/>
    <w:next w:val="Normalny"/>
    <w:autoRedefine/>
    <w:uiPriority w:val="99"/>
    <w:rsid w:val="00DA58A8"/>
    <w:pPr>
      <w:spacing w:before="0" w:after="0"/>
      <w:ind w:left="720"/>
    </w:pPr>
    <w:rPr>
      <w:rFonts w:ascii="Times New Roman" w:hAnsi="Times New Roman"/>
      <w:sz w:val="24"/>
      <w:szCs w:val="24"/>
    </w:rPr>
  </w:style>
  <w:style w:type="paragraph" w:customStyle="1" w:styleId="Znak">
    <w:name w:val="Znak"/>
    <w:basedOn w:val="Normalny"/>
    <w:uiPriority w:val="99"/>
    <w:rsid w:val="00DA58A8"/>
    <w:pPr>
      <w:spacing w:before="0" w:after="0"/>
      <w:ind w:left="0"/>
    </w:pPr>
    <w:rPr>
      <w:rFonts w:ascii="Times New Roman" w:hAnsi="Times New Roman"/>
      <w:sz w:val="24"/>
      <w:szCs w:val="24"/>
    </w:rPr>
  </w:style>
  <w:style w:type="paragraph" w:customStyle="1" w:styleId="CharChar1CharCharZnakZnakCharCharZnakZnak">
    <w:name w:val="Char Char1 Char Char Znak Znak Char Char Znak Znak"/>
    <w:basedOn w:val="Normalny"/>
    <w:uiPriority w:val="99"/>
    <w:rsid w:val="00DA58A8"/>
    <w:pPr>
      <w:spacing w:before="0" w:after="0"/>
      <w:ind w:left="0"/>
    </w:pPr>
    <w:rPr>
      <w:rFonts w:ascii="Times New Roman" w:hAnsi="Times New Roman"/>
      <w:sz w:val="24"/>
      <w:szCs w:val="24"/>
    </w:rPr>
  </w:style>
  <w:style w:type="paragraph" w:customStyle="1" w:styleId="CharChar1CharCharZnakZnakCharChar">
    <w:name w:val="Char Char1 Char Char Znak Znak Char Char"/>
    <w:basedOn w:val="Normalny"/>
    <w:uiPriority w:val="99"/>
    <w:rsid w:val="00DA58A8"/>
    <w:pPr>
      <w:spacing w:before="0" w:after="0"/>
      <w:ind w:left="0"/>
    </w:pPr>
    <w:rPr>
      <w:rFonts w:ascii="Times New Roman" w:hAnsi="Times New Roman"/>
      <w:sz w:val="24"/>
      <w:szCs w:val="24"/>
    </w:rPr>
  </w:style>
  <w:style w:type="paragraph" w:customStyle="1" w:styleId="CharChar">
    <w:name w:val="Char Char"/>
    <w:basedOn w:val="Normalny"/>
    <w:uiPriority w:val="99"/>
    <w:rsid w:val="00DA58A8"/>
    <w:pPr>
      <w:spacing w:before="0" w:after="0"/>
      <w:ind w:left="0"/>
    </w:pPr>
    <w:rPr>
      <w:rFonts w:ascii="Times New Roman" w:hAnsi="Times New Roman"/>
      <w:sz w:val="24"/>
      <w:szCs w:val="24"/>
    </w:rPr>
  </w:style>
  <w:style w:type="paragraph" w:customStyle="1" w:styleId="CharChar1CharCharZnakZnakCharCharZnakZnakCharChar">
    <w:name w:val="Char Char1 Char Char Znak Znak Char Char Znak Znak Char Char"/>
    <w:basedOn w:val="Normalny"/>
    <w:uiPriority w:val="99"/>
    <w:rsid w:val="00DA58A8"/>
    <w:pPr>
      <w:spacing w:before="0" w:after="0"/>
      <w:ind w:left="0"/>
    </w:pPr>
    <w:rPr>
      <w:rFonts w:ascii="Times New Roman" w:hAnsi="Times New Roman"/>
      <w:sz w:val="24"/>
      <w:szCs w:val="24"/>
    </w:rPr>
  </w:style>
  <w:style w:type="paragraph" w:styleId="Listapunktowana">
    <w:name w:val="List Bullet"/>
    <w:basedOn w:val="Normalny"/>
    <w:uiPriority w:val="99"/>
    <w:rsid w:val="00DA58A8"/>
    <w:pPr>
      <w:tabs>
        <w:tab w:val="num" w:pos="720"/>
      </w:tabs>
      <w:spacing w:before="0" w:after="0"/>
      <w:ind w:left="360" w:hanging="360"/>
    </w:pPr>
    <w:rPr>
      <w:rFonts w:ascii="Times New Roman" w:hAnsi="Times New Roman"/>
      <w:sz w:val="24"/>
      <w:szCs w:val="24"/>
    </w:rPr>
  </w:style>
  <w:style w:type="paragraph" w:customStyle="1" w:styleId="CharCharZnakZnakCharCharZnakZnakCharCharZnakZnakCharChar1">
    <w:name w:val="Char Char Znak Znak Char Char Znak Znak Char Char Znak Znak Char Char1"/>
    <w:basedOn w:val="Normalny"/>
    <w:uiPriority w:val="99"/>
    <w:rsid w:val="00DA58A8"/>
    <w:pPr>
      <w:spacing w:before="0" w:after="0"/>
      <w:ind w:left="0"/>
    </w:pPr>
    <w:rPr>
      <w:rFonts w:ascii="Times New Roman" w:hAnsi="Times New Roman"/>
      <w:sz w:val="24"/>
      <w:szCs w:val="24"/>
    </w:rPr>
  </w:style>
  <w:style w:type="paragraph" w:customStyle="1" w:styleId="Tresc">
    <w:name w:val="Tresc"/>
    <w:basedOn w:val="Normalny"/>
    <w:uiPriority w:val="99"/>
    <w:rsid w:val="00DA58A8"/>
    <w:pPr>
      <w:spacing w:before="0" w:line="300" w:lineRule="auto"/>
      <w:ind w:left="0"/>
      <w:jc w:val="both"/>
    </w:pPr>
    <w:rPr>
      <w:rFonts w:ascii="Times New Roman" w:hAnsi="Times New Roman"/>
      <w:sz w:val="24"/>
      <w:szCs w:val="20"/>
    </w:rPr>
  </w:style>
  <w:style w:type="paragraph" w:customStyle="1" w:styleId="CharCharCharCharZnakZnakCharCharCharChar">
    <w:name w:val="Char Char Char Char Znak Znak Char Char Char Char"/>
    <w:basedOn w:val="Normalny"/>
    <w:uiPriority w:val="99"/>
    <w:rsid w:val="00DA58A8"/>
    <w:pPr>
      <w:spacing w:before="0" w:after="0"/>
      <w:ind w:left="0"/>
    </w:pPr>
    <w:rPr>
      <w:rFonts w:ascii="Times New Roman" w:hAnsi="Times New Roman"/>
      <w:sz w:val="24"/>
      <w:szCs w:val="24"/>
    </w:rPr>
  </w:style>
  <w:style w:type="paragraph" w:customStyle="1" w:styleId="CharCharZnakZnakCharCharZnakZnakCharCharZnakZnakCharChar1ZnakZnakCharChar">
    <w:name w:val="Char Char Znak Znak Char Char Znak Znak Char Char Znak Znak Char Char1 Znak Znak Char Char"/>
    <w:basedOn w:val="Normalny"/>
    <w:uiPriority w:val="99"/>
    <w:rsid w:val="00DA58A8"/>
    <w:pPr>
      <w:spacing w:before="0" w:after="0"/>
      <w:ind w:left="0"/>
    </w:pPr>
    <w:rPr>
      <w:rFonts w:ascii="Times New Roman" w:hAnsi="Times New Roman"/>
      <w:sz w:val="24"/>
      <w:szCs w:val="24"/>
    </w:rPr>
  </w:style>
  <w:style w:type="character" w:customStyle="1" w:styleId="tytul11">
    <w:name w:val="tytul11"/>
    <w:uiPriority w:val="99"/>
    <w:rsid w:val="00DA58A8"/>
    <w:rPr>
      <w:rFonts w:ascii="Tahoma" w:hAnsi="Tahoma"/>
      <w:color w:val="006C3C"/>
      <w:sz w:val="13"/>
    </w:rPr>
  </w:style>
  <w:style w:type="paragraph" w:customStyle="1" w:styleId="CharCharZnakZnakCharCharZnakZnakCharCharZnakZnakCharZnakChar">
    <w:name w:val="Char Char Znak Znak Char Char Znak Znak Char Char Znak Znak Char Znak Char"/>
    <w:aliases w:val="Char Char Znak Znak Char Char Znak Znak Char Char1 Znak Znak Char Char"/>
    <w:basedOn w:val="Normalny"/>
    <w:uiPriority w:val="99"/>
    <w:rsid w:val="00DA58A8"/>
    <w:pPr>
      <w:spacing w:before="0" w:after="0"/>
      <w:ind w:left="0"/>
    </w:pPr>
    <w:rPr>
      <w:rFonts w:ascii="Times New Roman" w:hAnsi="Times New Roman"/>
      <w:sz w:val="24"/>
      <w:szCs w:val="24"/>
    </w:rPr>
  </w:style>
  <w:style w:type="paragraph" w:customStyle="1" w:styleId="punk1">
    <w:name w:val="punk1"/>
    <w:uiPriority w:val="99"/>
    <w:rsid w:val="00DA58A8"/>
    <w:pPr>
      <w:tabs>
        <w:tab w:val="left" w:pos="360"/>
        <w:tab w:val="left" w:pos="720"/>
        <w:tab w:val="left" w:pos="1080"/>
        <w:tab w:val="left" w:pos="1440"/>
        <w:tab w:val="left" w:pos="1785"/>
        <w:tab w:val="left" w:pos="2160"/>
        <w:tab w:val="left" w:pos="2535"/>
        <w:tab w:val="left" w:pos="2880"/>
        <w:tab w:val="left" w:pos="3240"/>
        <w:tab w:val="left" w:pos="3600"/>
        <w:tab w:val="left" w:pos="3960"/>
        <w:tab w:val="left" w:pos="4320"/>
        <w:tab w:val="left" w:pos="5040"/>
        <w:tab w:val="left" w:pos="5760"/>
        <w:tab w:val="left" w:pos="6120"/>
        <w:tab w:val="left" w:pos="6480"/>
        <w:tab w:val="left" w:pos="6840"/>
        <w:tab w:val="left" w:pos="7920"/>
        <w:tab w:val="left" w:pos="8640"/>
        <w:tab w:val="left" w:pos="10080"/>
      </w:tabs>
      <w:snapToGrid w:val="0"/>
      <w:ind w:left="2041"/>
      <w:jc w:val="both"/>
    </w:pPr>
    <w:rPr>
      <w:rFonts w:ascii="Times New Roman" w:hAnsi="Times New Roman"/>
      <w:color w:val="000000"/>
      <w:sz w:val="24"/>
      <w:szCs w:val="20"/>
    </w:rPr>
  </w:style>
  <w:style w:type="paragraph" w:customStyle="1" w:styleId="Tekstblokowy1">
    <w:name w:val="Tekst blokowy1"/>
    <w:basedOn w:val="Normalny"/>
    <w:uiPriority w:val="99"/>
    <w:rsid w:val="00DA58A8"/>
    <w:pPr>
      <w:widowControl w:val="0"/>
      <w:shd w:val="clear" w:color="auto" w:fill="FFFFFF"/>
      <w:suppressAutoHyphens/>
      <w:autoSpaceDE w:val="0"/>
      <w:spacing w:before="446" w:after="0" w:line="410" w:lineRule="exact"/>
      <w:ind w:left="14" w:right="50" w:firstLine="727"/>
      <w:jc w:val="both"/>
    </w:pPr>
    <w:rPr>
      <w:rFonts w:ascii="Times New Roman" w:hAnsi="Times New Roman"/>
      <w:color w:val="000000"/>
      <w:sz w:val="24"/>
      <w:szCs w:val="25"/>
      <w:lang w:eastAsia="ar-SA"/>
    </w:rPr>
  </w:style>
  <w:style w:type="paragraph" w:customStyle="1" w:styleId="Styl1">
    <w:name w:val="Styl1"/>
    <w:basedOn w:val="Normalny"/>
    <w:uiPriority w:val="99"/>
    <w:rsid w:val="00DA58A8"/>
    <w:pPr>
      <w:numPr>
        <w:ilvl w:val="1"/>
        <w:numId w:val="3"/>
      </w:numPr>
      <w:spacing w:before="0" w:after="0"/>
    </w:pPr>
    <w:rPr>
      <w:rFonts w:ascii="Times New Roman" w:hAnsi="Times New Roman"/>
      <w:sz w:val="24"/>
      <w:szCs w:val="24"/>
    </w:rPr>
  </w:style>
  <w:style w:type="paragraph" w:customStyle="1" w:styleId="CharCharZnakZnakCharCharZnakZnakCharCharZnakZnakCharChar1ZnakZnakZnakCharCharZnakZnakCharChar">
    <w:name w:val="Char Char Znak Znak Char Char Znak Znak Char Char Znak Znak Char Char1 Znak Znak Znak Char Char Znak Znak Char Char"/>
    <w:basedOn w:val="Normalny"/>
    <w:uiPriority w:val="99"/>
    <w:rsid w:val="00DA58A8"/>
    <w:pPr>
      <w:spacing w:before="0" w:after="0"/>
      <w:ind w:left="0"/>
    </w:pPr>
    <w:rPr>
      <w:rFonts w:ascii="Times New Roman" w:hAnsi="Times New Roman"/>
      <w:sz w:val="24"/>
      <w:szCs w:val="24"/>
    </w:rPr>
  </w:style>
  <w:style w:type="paragraph" w:customStyle="1" w:styleId="CharCharZnakZnakCharCharZnakZnakCharCharZnakZnakCharChar1ZnakZnakZnakCharCharZnakZnakCharCharZnakZnakCharCharZnakZnakCharChar">
    <w:name w:val="Char Char Znak Znak Char Char Znak Znak Char Char Znak Znak Char Char1 Znak Znak Znak Char Char Znak Znak Char Char Znak Znak Char Char Znak Znak Char Char"/>
    <w:basedOn w:val="Normalny"/>
    <w:uiPriority w:val="99"/>
    <w:rsid w:val="00DA58A8"/>
    <w:pPr>
      <w:spacing w:before="0" w:after="0"/>
      <w:ind w:left="0"/>
    </w:pPr>
    <w:rPr>
      <w:rFonts w:ascii="Times New Roman" w:hAnsi="Times New Roman"/>
      <w:sz w:val="24"/>
      <w:szCs w:val="24"/>
    </w:rPr>
  </w:style>
  <w:style w:type="paragraph" w:customStyle="1" w:styleId="Znak1">
    <w:name w:val="Znak1"/>
    <w:basedOn w:val="Normalny"/>
    <w:uiPriority w:val="99"/>
    <w:rsid w:val="00DA58A8"/>
    <w:pPr>
      <w:spacing w:before="0" w:after="0"/>
      <w:ind w:left="0"/>
    </w:pPr>
    <w:rPr>
      <w:rFonts w:ascii="Times New Roman" w:hAnsi="Times New Roman"/>
      <w:sz w:val="24"/>
      <w:szCs w:val="24"/>
    </w:rPr>
  </w:style>
  <w:style w:type="paragraph" w:customStyle="1" w:styleId="Zawartotabeli">
    <w:name w:val="Zawartość tabeli"/>
    <w:basedOn w:val="Normalny"/>
    <w:uiPriority w:val="99"/>
    <w:rsid w:val="00DA58A8"/>
    <w:pPr>
      <w:widowControl w:val="0"/>
      <w:suppressLineNumbers/>
      <w:suppressAutoHyphens/>
      <w:spacing w:before="0" w:after="0" w:line="100" w:lineRule="atLeast"/>
      <w:ind w:left="0"/>
      <w:jc w:val="center"/>
      <w:textAlignment w:val="center"/>
    </w:pPr>
    <w:rPr>
      <w:rFonts w:ascii="Garamond" w:hAnsi="Garamond"/>
      <w:szCs w:val="24"/>
      <w:lang w:eastAsia="ar-SA"/>
    </w:rPr>
  </w:style>
  <w:style w:type="paragraph" w:customStyle="1" w:styleId="Style1">
    <w:name w:val="Style1"/>
    <w:basedOn w:val="Nagwek2"/>
    <w:uiPriority w:val="99"/>
    <w:rsid w:val="00DA58A8"/>
    <w:pPr>
      <w:numPr>
        <w:ilvl w:val="0"/>
        <w:numId w:val="0"/>
      </w:numPr>
      <w:tabs>
        <w:tab w:val="num" w:pos="0"/>
        <w:tab w:val="num" w:pos="1440"/>
      </w:tabs>
      <w:autoSpaceDE w:val="0"/>
      <w:autoSpaceDN w:val="0"/>
      <w:adjustRightInd w:val="0"/>
      <w:spacing w:before="360" w:after="240" w:line="240" w:lineRule="auto"/>
      <w:ind w:left="578" w:hanging="578"/>
    </w:pPr>
    <w:rPr>
      <w:rFonts w:ascii="Verdana" w:hAnsi="Verdana"/>
      <w:color w:val="000080"/>
      <w:sz w:val="18"/>
      <w:szCs w:val="20"/>
      <w:lang w:eastAsia="pl-PL"/>
    </w:rPr>
  </w:style>
  <w:style w:type="paragraph" w:customStyle="1" w:styleId="Style2">
    <w:name w:val="Style2"/>
    <w:basedOn w:val="Nagwek2"/>
    <w:uiPriority w:val="99"/>
    <w:rsid w:val="00DA58A8"/>
    <w:pPr>
      <w:numPr>
        <w:ilvl w:val="0"/>
        <w:numId w:val="0"/>
      </w:numPr>
      <w:tabs>
        <w:tab w:val="num" w:pos="0"/>
        <w:tab w:val="num" w:pos="1440"/>
      </w:tabs>
      <w:autoSpaceDE w:val="0"/>
      <w:autoSpaceDN w:val="0"/>
      <w:adjustRightInd w:val="0"/>
      <w:spacing w:before="360" w:after="240" w:line="240" w:lineRule="auto"/>
      <w:ind w:left="578" w:hanging="578"/>
    </w:pPr>
    <w:rPr>
      <w:rFonts w:ascii="Verdana" w:hAnsi="Verdana"/>
      <w:color w:val="000080"/>
      <w:sz w:val="18"/>
      <w:szCs w:val="20"/>
      <w:lang w:eastAsia="pl-PL"/>
    </w:rPr>
  </w:style>
  <w:style w:type="paragraph" w:customStyle="1" w:styleId="Style3">
    <w:name w:val="Style3"/>
    <w:basedOn w:val="Nagwek3"/>
    <w:uiPriority w:val="99"/>
    <w:rsid w:val="00DA58A8"/>
    <w:pPr>
      <w:numPr>
        <w:ilvl w:val="0"/>
        <w:numId w:val="0"/>
      </w:numPr>
      <w:tabs>
        <w:tab w:val="num" w:pos="0"/>
        <w:tab w:val="num" w:pos="2160"/>
      </w:tabs>
      <w:autoSpaceDE w:val="0"/>
      <w:autoSpaceDN w:val="0"/>
      <w:adjustRightInd w:val="0"/>
      <w:spacing w:before="0" w:line="240" w:lineRule="auto"/>
      <w:ind w:left="2160" w:hanging="360"/>
    </w:pPr>
    <w:rPr>
      <w:color w:val="000080"/>
      <w:sz w:val="18"/>
      <w:szCs w:val="24"/>
      <w:lang w:eastAsia="pl-PL"/>
    </w:rPr>
  </w:style>
  <w:style w:type="paragraph" w:customStyle="1" w:styleId="Pytanie">
    <w:name w:val="Pytanie"/>
    <w:basedOn w:val="Tekstpodstawowy"/>
    <w:uiPriority w:val="99"/>
    <w:rsid w:val="00DA58A8"/>
    <w:pPr>
      <w:spacing w:before="40" w:after="40"/>
      <w:ind w:left="340" w:hanging="340"/>
    </w:pPr>
    <w:rPr>
      <w:rFonts w:ascii="Century Gothic" w:hAnsi="Century Gothic"/>
      <w:b/>
      <w:bCs/>
      <w:sz w:val="18"/>
      <w:szCs w:val="20"/>
    </w:rPr>
  </w:style>
  <w:style w:type="paragraph" w:customStyle="1" w:styleId="AAKafeteria">
    <w:name w:val="AA Kafeteria"/>
    <w:basedOn w:val="Tekstpodstawowy"/>
    <w:link w:val="AAKafeteriaZnak"/>
    <w:uiPriority w:val="99"/>
    <w:rsid w:val="00DA58A8"/>
    <w:pPr>
      <w:spacing w:before="60" w:after="20"/>
      <w:ind w:left="227" w:hanging="170"/>
    </w:pPr>
    <w:rPr>
      <w:rFonts w:ascii="Century Gothic" w:hAnsi="Century Gothic"/>
      <w:bCs/>
      <w:sz w:val="18"/>
      <w:szCs w:val="20"/>
      <w:lang w:eastAsia="ko-KR"/>
    </w:rPr>
  </w:style>
  <w:style w:type="character" w:customStyle="1" w:styleId="AAKafeteriaZnak">
    <w:name w:val="AA Kafeteria Znak"/>
    <w:link w:val="AAKafeteria"/>
    <w:uiPriority w:val="99"/>
    <w:locked/>
    <w:rsid w:val="00DA58A8"/>
    <w:rPr>
      <w:rFonts w:ascii="Century Gothic" w:hAnsi="Century Gothic"/>
      <w:sz w:val="18"/>
    </w:rPr>
  </w:style>
  <w:style w:type="paragraph" w:customStyle="1" w:styleId="AAAnk">
    <w:name w:val="AA Ank"/>
    <w:basedOn w:val="Normalny"/>
    <w:uiPriority w:val="99"/>
    <w:rsid w:val="00DA58A8"/>
    <w:pPr>
      <w:spacing w:before="120"/>
      <w:ind w:left="340"/>
    </w:pPr>
    <w:rPr>
      <w:rFonts w:ascii="Century Gothic" w:hAnsi="Century Gothic"/>
      <w:sz w:val="18"/>
      <w:szCs w:val="24"/>
    </w:rPr>
  </w:style>
  <w:style w:type="paragraph" w:customStyle="1" w:styleId="AAAAPytanie">
    <w:name w:val="AAAA_Pytanie"/>
    <w:basedOn w:val="Tekstpodstawowy"/>
    <w:uiPriority w:val="99"/>
    <w:rsid w:val="00DA58A8"/>
    <w:pPr>
      <w:spacing w:before="40" w:after="40"/>
      <w:ind w:left="340" w:hanging="340"/>
    </w:pPr>
    <w:rPr>
      <w:rFonts w:ascii="Century Gothic" w:hAnsi="Century Gothic"/>
      <w:b/>
      <w:bCs/>
      <w:sz w:val="18"/>
      <w:szCs w:val="20"/>
    </w:rPr>
  </w:style>
  <w:style w:type="table" w:customStyle="1" w:styleId="Agro1">
    <w:name w:val="Agro1"/>
    <w:uiPriority w:val="99"/>
    <w:rsid w:val="00AF4ADE"/>
    <w:rPr>
      <w:sz w:val="20"/>
      <w:szCs w:val="20"/>
      <w:lang w:val="en-US" w:eastAsia="en-US"/>
    </w:rPr>
    <w:tblPr>
      <w:tblInd w:w="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top w:w="0" w:type="dxa"/>
        <w:left w:w="108" w:type="dxa"/>
        <w:bottom w:w="0" w:type="dxa"/>
        <w:right w:w="108" w:type="dxa"/>
      </w:tblCellMar>
    </w:tblPr>
    <w:tblStylePr w:type="firstRow">
      <w:rPr>
        <w:rFonts w:cs="Times New Roman"/>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8080"/>
      </w:tcPr>
    </w:tblStylePr>
  </w:style>
  <w:style w:type="paragraph" w:styleId="Zwykytekst">
    <w:name w:val="Plain Text"/>
    <w:basedOn w:val="Normalny"/>
    <w:link w:val="ZwykytekstZnak"/>
    <w:uiPriority w:val="99"/>
    <w:rsid w:val="00C20223"/>
    <w:pPr>
      <w:spacing w:before="0" w:after="0"/>
      <w:ind w:left="0"/>
    </w:pPr>
    <w:rPr>
      <w:szCs w:val="21"/>
      <w:lang w:eastAsia="en-US"/>
    </w:rPr>
  </w:style>
  <w:style w:type="character" w:customStyle="1" w:styleId="ZwykytekstZnak">
    <w:name w:val="Zwykły tekst Znak"/>
    <w:basedOn w:val="Domylnaczcionkaakapitu"/>
    <w:link w:val="Zwykytekst"/>
    <w:uiPriority w:val="99"/>
    <w:locked/>
    <w:rsid w:val="00C20223"/>
    <w:rPr>
      <w:rFonts w:eastAsia="Times New Roman" w:cs="Times New Roman"/>
      <w:sz w:val="21"/>
      <w:szCs w:val="21"/>
      <w:lang w:eastAsia="en-US"/>
    </w:rPr>
  </w:style>
  <w:style w:type="table" w:customStyle="1" w:styleId="Jasnalistaakcent14">
    <w:name w:val="Jasna lista — akcent 14"/>
    <w:uiPriority w:val="99"/>
    <w:rsid w:val="00130F1F"/>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DA023"/>
      </w:tcPr>
    </w:tblStylePr>
    <w:tblStylePr w:type="lastRow">
      <w:pPr>
        <w:spacing w:before="0" w:after="0"/>
      </w:pPr>
      <w:rPr>
        <w:rFonts w:cs="Times New Roman"/>
        <w:b/>
        <w:bCs/>
      </w:rPr>
      <w:tblPr/>
      <w:tcPr>
        <w:tcBorders>
          <w:top w:val="double" w:sz="6" w:space="0" w:color="FDA023"/>
          <w:left w:val="single" w:sz="8" w:space="0" w:color="FDA023"/>
          <w:bottom w:val="single" w:sz="8" w:space="0" w:color="FDA023"/>
          <w:right w:val="single" w:sz="8" w:space="0" w:color="FDA02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tcBorders>
      </w:tcPr>
    </w:tblStylePr>
  </w:style>
  <w:style w:type="table" w:customStyle="1" w:styleId="Jasnasiatkaakcent11">
    <w:name w:val="Jasna siatka — akcent 11"/>
    <w:uiPriority w:val="99"/>
    <w:rsid w:val="00592B68"/>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insideH w:val="single" w:sz="8" w:space="0" w:color="FDA023"/>
        <w:insideV w:val="single" w:sz="8" w:space="0" w:color="FDA023"/>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DA023"/>
          <w:left w:val="single" w:sz="8" w:space="0" w:color="FDA023"/>
          <w:bottom w:val="single" w:sz="18" w:space="0" w:color="FDA023"/>
          <w:right w:val="single" w:sz="8" w:space="0" w:color="FDA023"/>
          <w:insideH w:val="nil"/>
          <w:insideV w:val="single" w:sz="8" w:space="0" w:color="FDA023"/>
        </w:tcBorders>
      </w:tcPr>
    </w:tblStylePr>
    <w:tblStylePr w:type="lastRow">
      <w:pPr>
        <w:spacing w:before="0" w:after="0"/>
      </w:pPr>
      <w:rPr>
        <w:rFonts w:ascii="Cambria" w:eastAsia="Times New Roman" w:hAnsi="Cambria" w:cs="Times New Roman"/>
        <w:b/>
        <w:bCs/>
      </w:rPr>
      <w:tblPr/>
      <w:tcPr>
        <w:tcBorders>
          <w:top w:val="double" w:sz="6" w:space="0" w:color="FDA023"/>
          <w:left w:val="single" w:sz="8" w:space="0" w:color="FDA023"/>
          <w:bottom w:val="single" w:sz="8" w:space="0" w:color="FDA023"/>
          <w:right w:val="single" w:sz="8" w:space="0" w:color="FDA023"/>
          <w:insideH w:val="nil"/>
          <w:insideV w:val="single" w:sz="8" w:space="0" w:color="FDA023"/>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DA023"/>
          <w:left w:val="single" w:sz="8" w:space="0" w:color="FDA023"/>
          <w:bottom w:val="single" w:sz="8" w:space="0" w:color="FDA023"/>
          <w:right w:val="single" w:sz="8" w:space="0" w:color="FDA023"/>
        </w:tcBorders>
      </w:tc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shd w:val="clear" w:color="auto" w:fill="FEE7C8"/>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insideV w:val="single" w:sz="8" w:space="0" w:color="FDA023"/>
        </w:tcBorders>
        <w:shd w:val="clear" w:color="auto" w:fill="FEE7C8"/>
      </w:tcPr>
    </w:tblStylePr>
    <w:tblStylePr w:type="band2Horz">
      <w:rPr>
        <w:rFonts w:cs="Times New Roman"/>
      </w:rPr>
      <w:tblPr/>
      <w:tcPr>
        <w:tcBorders>
          <w:top w:val="single" w:sz="8" w:space="0" w:color="FDA023"/>
          <w:left w:val="single" w:sz="8" w:space="0" w:color="FDA023"/>
          <w:bottom w:val="single" w:sz="8" w:space="0" w:color="FDA023"/>
          <w:right w:val="single" w:sz="8" w:space="0" w:color="FDA023"/>
          <w:insideV w:val="single" w:sz="8" w:space="0" w:color="FDA023"/>
        </w:tcBorders>
      </w:tcPr>
    </w:tblStylePr>
  </w:style>
  <w:style w:type="table" w:styleId="redniasiatka3akcent2">
    <w:name w:val="Medium Grid 3 Accent 2"/>
    <w:basedOn w:val="Standardowy"/>
    <w:uiPriority w:val="99"/>
    <w:rsid w:val="00910B66"/>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C2BD"/>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A2B1E"/>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A2B1E"/>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A2B1E"/>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A2B1E"/>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7857B"/>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857B"/>
      </w:tcPr>
    </w:tblStylePr>
  </w:style>
  <w:style w:type="table" w:styleId="redniecieniowanie1akcent5">
    <w:name w:val="Medium Shading 1 Accent 5"/>
    <w:basedOn w:val="Standardowy"/>
    <w:uiPriority w:val="99"/>
    <w:rsid w:val="00641405"/>
    <w:rPr>
      <w:sz w:val="20"/>
      <w:szCs w:val="20"/>
    </w:rPr>
    <w:tblPr>
      <w:tblStyleRowBandSize w:val="1"/>
      <w:tblStyleColBandSize w:val="1"/>
      <w:tblBorders>
        <w:top w:val="single" w:sz="8" w:space="0" w:color="FA7C38"/>
        <w:left w:val="single" w:sz="8" w:space="0" w:color="FA7C38"/>
        <w:bottom w:val="single" w:sz="8" w:space="0" w:color="FA7C38"/>
        <w:right w:val="single" w:sz="8" w:space="0" w:color="FA7C38"/>
        <w:insideH w:val="single" w:sz="8" w:space="0" w:color="FA7C38"/>
      </w:tblBorders>
    </w:tblPr>
    <w:tblStylePr w:type="firstRow">
      <w:pPr>
        <w:spacing w:before="0" w:after="0"/>
      </w:pPr>
      <w:rPr>
        <w:rFonts w:cs="Times New Roman"/>
        <w:b/>
        <w:bCs/>
        <w:color w:val="FFFFFF"/>
      </w:rPr>
      <w:tblPr/>
      <w:tcPr>
        <w:tcBorders>
          <w:top w:val="single" w:sz="8" w:space="0" w:color="FA7C38"/>
          <w:left w:val="single" w:sz="8" w:space="0" w:color="FA7C38"/>
          <w:bottom w:val="single" w:sz="8" w:space="0" w:color="FA7C38"/>
          <w:right w:val="single" w:sz="8" w:space="0" w:color="FA7C38"/>
          <w:insideH w:val="nil"/>
          <w:insideV w:val="nil"/>
        </w:tcBorders>
        <w:shd w:val="clear" w:color="auto" w:fill="EB5605"/>
      </w:tcPr>
    </w:tblStylePr>
    <w:tblStylePr w:type="lastRow">
      <w:pPr>
        <w:spacing w:before="0" w:after="0"/>
      </w:pPr>
      <w:rPr>
        <w:rFonts w:cs="Times New Roman"/>
        <w:b/>
        <w:bCs/>
      </w:rPr>
      <w:tblPr/>
      <w:tcPr>
        <w:tcBorders>
          <w:top w:val="double" w:sz="6" w:space="0" w:color="FA7C38"/>
          <w:left w:val="single" w:sz="8" w:space="0" w:color="FA7C38"/>
          <w:bottom w:val="single" w:sz="8" w:space="0" w:color="FA7C38"/>
          <w:right w:val="single" w:sz="8" w:space="0" w:color="FA7C3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D3BD"/>
      </w:tcPr>
    </w:tblStylePr>
    <w:tblStylePr w:type="band1Horz">
      <w:rPr>
        <w:rFonts w:cs="Times New Roman"/>
      </w:rPr>
      <w:tblPr/>
      <w:tcPr>
        <w:tcBorders>
          <w:insideH w:val="nil"/>
          <w:insideV w:val="nil"/>
        </w:tcBorders>
        <w:shd w:val="clear" w:color="auto" w:fill="FDD3BD"/>
      </w:tcPr>
    </w:tblStylePr>
    <w:tblStylePr w:type="band2Horz">
      <w:rPr>
        <w:rFonts w:cs="Times New Roman"/>
      </w:rPr>
      <w:tblPr/>
      <w:tcPr>
        <w:tcBorders>
          <w:insideH w:val="nil"/>
          <w:insideV w:val="nil"/>
        </w:tcBorders>
      </w:tcPr>
    </w:tblStylePr>
  </w:style>
  <w:style w:type="table" w:customStyle="1" w:styleId="redniecieniowanie1akcent16">
    <w:name w:val="Średnie cieniowanie 1 — akcent 16"/>
    <w:uiPriority w:val="99"/>
    <w:rsid w:val="00363CE3"/>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paragraph" w:customStyle="1" w:styleId="WYG-Tekstgwny">
    <w:name w:val="WYG - Tekst główny"/>
    <w:basedOn w:val="Normalny"/>
    <w:link w:val="WYG-TekstgwnyZnak"/>
    <w:uiPriority w:val="99"/>
    <w:rsid w:val="00C11613"/>
    <w:pPr>
      <w:spacing w:before="0"/>
      <w:ind w:left="0"/>
      <w:jc w:val="both"/>
    </w:pPr>
    <w:rPr>
      <w:rFonts w:ascii="Tahoma" w:hAnsi="Tahoma" w:cs="Tahoma"/>
      <w:sz w:val="20"/>
      <w:szCs w:val="18"/>
      <w:lang w:eastAsia="en-US"/>
    </w:rPr>
  </w:style>
  <w:style w:type="character" w:customStyle="1" w:styleId="WYG-TekstgwnyZnak">
    <w:name w:val="WYG - Tekst główny Znak"/>
    <w:basedOn w:val="Domylnaczcionkaakapitu"/>
    <w:link w:val="WYG-Tekstgwny"/>
    <w:uiPriority w:val="99"/>
    <w:locked/>
    <w:rsid w:val="00C11613"/>
    <w:rPr>
      <w:rFonts w:ascii="Tahoma" w:hAnsi="Tahoma" w:cs="Tahoma"/>
      <w:sz w:val="18"/>
      <w:szCs w:val="18"/>
      <w:lang w:eastAsia="en-US"/>
    </w:rPr>
  </w:style>
  <w:style w:type="character" w:styleId="Tekstzastpczy">
    <w:name w:val="Placeholder Text"/>
    <w:basedOn w:val="Domylnaczcionkaakapitu"/>
    <w:uiPriority w:val="99"/>
    <w:semiHidden/>
    <w:rsid w:val="00E011EA"/>
    <w:rPr>
      <w:color w:val="808080"/>
    </w:rPr>
  </w:style>
  <w:style w:type="character" w:customStyle="1" w:styleId="wynik">
    <w:name w:val="wynik"/>
    <w:basedOn w:val="Domylnaczcionkaakapitu"/>
    <w:rsid w:val="003E463D"/>
  </w:style>
  <w:style w:type="table" w:customStyle="1" w:styleId="Tabelasiatki5ciemnaakcent51">
    <w:name w:val="Tabela siatki 5 — ciemna — akcent 51"/>
    <w:basedOn w:val="Standardowy"/>
    <w:uiPriority w:val="50"/>
    <w:rsid w:val="003E46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asiatki1jasnaakcent61">
    <w:name w:val="Tabela siatki 1 — jasna — akcent 61"/>
    <w:basedOn w:val="Standardowy"/>
    <w:uiPriority w:val="46"/>
    <w:rsid w:val="00B66263"/>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wykres">
    <w:name w:val="wykres"/>
    <w:basedOn w:val="Legenda"/>
    <w:link w:val="wykresZnak"/>
    <w:qFormat/>
    <w:rsid w:val="00252EDA"/>
    <w:rPr>
      <w:rFonts w:cs="Lato"/>
      <w:b w:val="0"/>
      <w:sz w:val="18"/>
    </w:rPr>
  </w:style>
  <w:style w:type="character" w:customStyle="1" w:styleId="wykresZnak">
    <w:name w:val="wykres Znak"/>
    <w:basedOn w:val="LegendaZnak"/>
    <w:link w:val="wykres"/>
    <w:rsid w:val="00252EDA"/>
    <w:rPr>
      <w:rFonts w:asciiTheme="minorHAnsi" w:hAnsiTheme="minorHAnsi" w:cs="Lato"/>
      <w:b w:val="0"/>
      <w:bCs/>
      <w:color w:val="EB5605"/>
      <w:sz w:val="18"/>
      <w:szCs w:val="18"/>
    </w:rPr>
  </w:style>
  <w:style w:type="table" w:customStyle="1" w:styleId="Tabelasiatki4akcent11">
    <w:name w:val="Tabela siatki 4 — akcent 11"/>
    <w:basedOn w:val="Standardowy"/>
    <w:uiPriority w:val="49"/>
    <w:rsid w:val="002572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akcent11">
    <w:name w:val="Tabela siatki 5 — ciemna — akcent 11"/>
    <w:basedOn w:val="Standardowy"/>
    <w:uiPriority w:val="50"/>
    <w:rsid w:val="00052D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t">
    <w:name w:val="st"/>
    <w:basedOn w:val="Domylnaczcionkaakapitu"/>
    <w:rsid w:val="004F7588"/>
  </w:style>
  <w:style w:type="table" w:styleId="redniecieniowanie1akcent1">
    <w:name w:val="Medium Shading 1 Accent 1"/>
    <w:basedOn w:val="Standardowy"/>
    <w:uiPriority w:val="63"/>
    <w:semiHidden/>
    <w:unhideWhenUsed/>
    <w:rsid w:val="004F7588"/>
    <w:rPr>
      <w:rFonts w:asciiTheme="minorHAnsi" w:eastAsiaTheme="minorHAnsi" w:hAnsiTheme="minorHAnsi" w:cstheme="minorBidi"/>
      <w:lang w:val="en-US" w:eastAsia="en-US"/>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ecieniowanie2akcent61">
    <w:name w:val="Średnie cieniowanie 2 — akcent 61"/>
    <w:basedOn w:val="Standardowy"/>
    <w:next w:val="redniecieniowanie2akcent6"/>
    <w:uiPriority w:val="64"/>
    <w:rsid w:val="0037181F"/>
    <w:rPr>
      <w:rFonts w:eastAsia="Calibr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6">
    <w:name w:val="Light List Accent 6"/>
    <w:basedOn w:val="Standardowy"/>
    <w:uiPriority w:val="61"/>
    <w:rsid w:val="0037181F"/>
    <w:rPr>
      <w:rFonts w:asciiTheme="minorHAnsi" w:eastAsiaTheme="minorHAnsi" w:hAnsi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2akcent6">
    <w:name w:val="Medium Shading 2 Accent 6"/>
    <w:basedOn w:val="Standardowy"/>
    <w:uiPriority w:val="64"/>
    <w:semiHidden/>
    <w:unhideWhenUsed/>
    <w:rsid w:val="003718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Spisilustracji">
    <w:name w:val="table of figures"/>
    <w:basedOn w:val="Normalny"/>
    <w:next w:val="Normalny"/>
    <w:uiPriority w:val="99"/>
    <w:unhideWhenUsed/>
    <w:rsid w:val="00AF0749"/>
    <w:pPr>
      <w:spacing w:before="0" w:after="0"/>
      <w:ind w:left="440" w:hanging="440"/>
    </w:pPr>
    <w:rPr>
      <w:rFonts w:asciiTheme="minorHAnsi" w:hAnsiTheme="minorHAnsi" w:cs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uiPriority="0"/>
    <w:lsdException w:name="toc 6" w:locked="1" w:uiPriority="0"/>
    <w:lsdException w:name="toc 7" w:locked="1" w:uiPriority="0"/>
    <w:lsdException w:name="toc 8" w:locked="1" w:uiPriority="0"/>
    <w:lsdException w:name="toc 9" w:locked="1" w:uiPriority="0"/>
    <w:lsdException w:name="footnote text" w:locked="1" w:qFormat="1"/>
    <w:lsdException w:name="header" w:locked="1"/>
    <w:lsdException w:name="caption" w:locked="1" w:qFormat="1"/>
    <w:lsdException w:name="footnote reference" w:locked="1"/>
    <w:lsdException w:name="endnote reference" w:locked="1"/>
    <w:lsdException w:name="endnote text" w:locked="1"/>
    <w:lsdException w:name="List Bullet" w:locked="1"/>
    <w:lsdException w:name="Title" w:locked="1" w:semiHidden="0" w:unhideWhenUsed="0" w:qFormat="1"/>
    <w:lsdException w:name="Default Paragraph Font" w:locked="1" w:uiPriority="1"/>
    <w:lsdException w:name="Body Text Indent" w:locked="1"/>
    <w:lsdException w:name="Subtitle" w:locked="1" w:semiHidden="0" w:unhideWhenUsed="0" w:qFormat="1"/>
    <w:lsdException w:name="Body Text 2" w:locked="1"/>
    <w:lsdException w:name="Body Text 3" w:locked="1"/>
    <w:lsdException w:name="Strong" w:locked="1" w:semiHidden="0" w:uiPriority="22" w:unhideWhenUsed="0" w:qFormat="1"/>
    <w:lsdException w:name="Emphasis" w:locked="1" w:semiHidden="0" w:uiPriority="20" w:unhideWhenUsed="0" w:qFormat="1"/>
    <w:lsdException w:name="Document Map"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ny">
    <w:name w:val="Normal"/>
    <w:qFormat/>
    <w:rsid w:val="00E75049"/>
    <w:pPr>
      <w:spacing w:before="20" w:after="120"/>
      <w:ind w:left="-11"/>
    </w:pPr>
  </w:style>
  <w:style w:type="paragraph" w:styleId="Nagwek1">
    <w:name w:val="heading 1"/>
    <w:basedOn w:val="Normalny"/>
    <w:next w:val="Normalny"/>
    <w:link w:val="Nagwek1Znak"/>
    <w:uiPriority w:val="99"/>
    <w:qFormat/>
    <w:rsid w:val="003D22C7"/>
    <w:pPr>
      <w:keepNext/>
      <w:keepLines/>
      <w:pageBreakBefore/>
      <w:numPr>
        <w:numId w:val="2"/>
      </w:numPr>
      <w:spacing w:before="120" w:after="360"/>
      <w:outlineLvl w:val="0"/>
    </w:pPr>
    <w:rPr>
      <w:rFonts w:ascii="Lato" w:hAnsi="Lato"/>
      <w:b/>
      <w:bCs/>
      <w:noProof/>
      <w:color w:val="EB5605"/>
      <w:sz w:val="24"/>
      <w:szCs w:val="24"/>
    </w:rPr>
  </w:style>
  <w:style w:type="paragraph" w:styleId="Nagwek2">
    <w:name w:val="heading 2"/>
    <w:basedOn w:val="Normalny"/>
    <w:next w:val="Normalny"/>
    <w:link w:val="Nagwek2Znak"/>
    <w:uiPriority w:val="99"/>
    <w:qFormat/>
    <w:rsid w:val="003D22C7"/>
    <w:pPr>
      <w:keepNext/>
      <w:numPr>
        <w:ilvl w:val="1"/>
        <w:numId w:val="2"/>
      </w:numPr>
      <w:spacing w:before="240" w:line="288" w:lineRule="auto"/>
      <w:jc w:val="both"/>
      <w:outlineLvl w:val="1"/>
    </w:pPr>
    <w:rPr>
      <w:rFonts w:ascii="Lato" w:hAnsi="Lato"/>
      <w:b/>
      <w:bCs/>
      <w:color w:val="EB5605"/>
      <w:lang w:eastAsia="en-US"/>
    </w:rPr>
  </w:style>
  <w:style w:type="paragraph" w:styleId="Nagwek3">
    <w:name w:val="heading 3"/>
    <w:basedOn w:val="Normalny"/>
    <w:next w:val="Normalny"/>
    <w:link w:val="Nagwek3Znak"/>
    <w:autoRedefine/>
    <w:uiPriority w:val="99"/>
    <w:qFormat/>
    <w:rsid w:val="00783D0E"/>
    <w:pPr>
      <w:keepNext/>
      <w:numPr>
        <w:ilvl w:val="2"/>
        <w:numId w:val="2"/>
      </w:numPr>
      <w:spacing w:before="240" w:after="0" w:line="288" w:lineRule="auto"/>
      <w:ind w:left="1571"/>
      <w:outlineLvl w:val="2"/>
    </w:pPr>
    <w:rPr>
      <w:rFonts w:asciiTheme="minorHAnsi" w:hAnsiTheme="minorHAnsi" w:cstheme="minorHAnsi"/>
      <w:b/>
      <w:bCs/>
      <w:color w:val="E36C0A" w:themeColor="accent6" w:themeShade="BF"/>
      <w:sz w:val="20"/>
      <w:lang w:eastAsia="en-US"/>
    </w:rPr>
  </w:style>
  <w:style w:type="paragraph" w:styleId="Nagwek4">
    <w:name w:val="heading 4"/>
    <w:basedOn w:val="Normalny"/>
    <w:next w:val="Normalny"/>
    <w:link w:val="Nagwek4Znak"/>
    <w:uiPriority w:val="99"/>
    <w:qFormat/>
    <w:rsid w:val="004B0C6B"/>
    <w:pPr>
      <w:keepNext/>
      <w:numPr>
        <w:ilvl w:val="3"/>
        <w:numId w:val="2"/>
      </w:numPr>
      <w:autoSpaceDE w:val="0"/>
      <w:autoSpaceDN w:val="0"/>
      <w:adjustRightInd w:val="0"/>
      <w:spacing w:after="0"/>
      <w:outlineLvl w:val="3"/>
    </w:pPr>
    <w:rPr>
      <w:rFonts w:ascii="Times New Roman" w:hAnsi="Times New Roman"/>
      <w:b/>
      <w:bCs/>
      <w:sz w:val="24"/>
      <w:szCs w:val="24"/>
    </w:rPr>
  </w:style>
  <w:style w:type="paragraph" w:styleId="Nagwek5">
    <w:name w:val="heading 5"/>
    <w:basedOn w:val="Normalny"/>
    <w:next w:val="Normalny"/>
    <w:link w:val="Nagwek5Znak"/>
    <w:uiPriority w:val="99"/>
    <w:qFormat/>
    <w:rsid w:val="004B0C6B"/>
    <w:pPr>
      <w:keepNext/>
      <w:numPr>
        <w:ilvl w:val="4"/>
        <w:numId w:val="2"/>
      </w:numPr>
      <w:autoSpaceDE w:val="0"/>
      <w:autoSpaceDN w:val="0"/>
      <w:adjustRightInd w:val="0"/>
      <w:spacing w:after="0"/>
      <w:jc w:val="both"/>
      <w:outlineLvl w:val="4"/>
    </w:pPr>
    <w:rPr>
      <w:rFonts w:ascii="Times New Roman" w:hAnsi="Times New Roman"/>
      <w:b/>
      <w:bCs/>
      <w:sz w:val="24"/>
      <w:szCs w:val="24"/>
    </w:rPr>
  </w:style>
  <w:style w:type="paragraph" w:styleId="Nagwek6">
    <w:name w:val="heading 6"/>
    <w:basedOn w:val="Normalny"/>
    <w:next w:val="Normalny"/>
    <w:link w:val="Nagwek6Znak"/>
    <w:uiPriority w:val="99"/>
    <w:qFormat/>
    <w:rsid w:val="004B0C6B"/>
    <w:pPr>
      <w:numPr>
        <w:ilvl w:val="5"/>
        <w:numId w:val="2"/>
      </w:numPr>
      <w:spacing w:before="240" w:after="60"/>
      <w:outlineLvl w:val="5"/>
    </w:pPr>
    <w:rPr>
      <w:rFonts w:ascii="Times New Roman" w:hAnsi="Times New Roman"/>
      <w:b/>
      <w:bCs/>
    </w:rPr>
  </w:style>
  <w:style w:type="paragraph" w:styleId="Nagwek7">
    <w:name w:val="heading 7"/>
    <w:basedOn w:val="Normalny"/>
    <w:next w:val="Normalny"/>
    <w:link w:val="Nagwek7Znak"/>
    <w:uiPriority w:val="99"/>
    <w:qFormat/>
    <w:rsid w:val="004B0C6B"/>
    <w:pPr>
      <w:keepNext/>
      <w:numPr>
        <w:ilvl w:val="6"/>
        <w:numId w:val="2"/>
      </w:numPr>
      <w:spacing w:after="0"/>
      <w:outlineLvl w:val="6"/>
    </w:pPr>
    <w:rPr>
      <w:rFonts w:ascii="Times New Roman" w:hAnsi="Times New Roman"/>
      <w:b/>
      <w:bCs/>
      <w:sz w:val="24"/>
      <w:szCs w:val="20"/>
    </w:rPr>
  </w:style>
  <w:style w:type="paragraph" w:styleId="Nagwek8">
    <w:name w:val="heading 8"/>
    <w:basedOn w:val="Normalny"/>
    <w:next w:val="Normalny"/>
    <w:link w:val="Nagwek8Znak"/>
    <w:uiPriority w:val="99"/>
    <w:qFormat/>
    <w:rsid w:val="004B0C6B"/>
    <w:pPr>
      <w:numPr>
        <w:ilvl w:val="7"/>
        <w:numId w:val="2"/>
      </w:numPr>
      <w:spacing w:before="240" w:after="60"/>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4B0C6B"/>
    <w:pPr>
      <w:numPr>
        <w:ilvl w:val="8"/>
        <w:numId w:val="2"/>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D22C7"/>
    <w:rPr>
      <w:rFonts w:ascii="Lato" w:hAnsi="Lato"/>
      <w:b/>
      <w:bCs/>
      <w:noProof/>
      <w:color w:val="EB5605"/>
      <w:sz w:val="24"/>
      <w:szCs w:val="24"/>
    </w:rPr>
  </w:style>
  <w:style w:type="character" w:customStyle="1" w:styleId="Nagwek2Znak">
    <w:name w:val="Nagłówek 2 Znak"/>
    <w:basedOn w:val="Domylnaczcionkaakapitu"/>
    <w:link w:val="Nagwek2"/>
    <w:uiPriority w:val="99"/>
    <w:locked/>
    <w:rsid w:val="003D22C7"/>
    <w:rPr>
      <w:rFonts w:ascii="Lato" w:hAnsi="Lato"/>
      <w:b/>
      <w:bCs/>
      <w:color w:val="EB5605"/>
      <w:lang w:eastAsia="en-US"/>
    </w:rPr>
  </w:style>
  <w:style w:type="character" w:customStyle="1" w:styleId="Nagwek3Znak">
    <w:name w:val="Nagłówek 3 Znak"/>
    <w:basedOn w:val="Domylnaczcionkaakapitu"/>
    <w:link w:val="Nagwek3"/>
    <w:uiPriority w:val="99"/>
    <w:locked/>
    <w:rsid w:val="00783D0E"/>
    <w:rPr>
      <w:rFonts w:asciiTheme="minorHAnsi" w:hAnsiTheme="minorHAnsi" w:cstheme="minorHAnsi"/>
      <w:b/>
      <w:bCs/>
      <w:color w:val="E36C0A" w:themeColor="accent6" w:themeShade="BF"/>
      <w:sz w:val="20"/>
      <w:lang w:eastAsia="en-US"/>
    </w:rPr>
  </w:style>
  <w:style w:type="character" w:customStyle="1" w:styleId="Nagwek4Znak">
    <w:name w:val="Nagłówek 4 Znak"/>
    <w:basedOn w:val="Domylnaczcionkaakapitu"/>
    <w:link w:val="Nagwek4"/>
    <w:uiPriority w:val="99"/>
    <w:locked/>
    <w:rsid w:val="004B0C6B"/>
    <w:rPr>
      <w:rFonts w:ascii="Times New Roman" w:hAnsi="Times New Roman"/>
      <w:b/>
      <w:bCs/>
      <w:sz w:val="24"/>
      <w:szCs w:val="24"/>
    </w:rPr>
  </w:style>
  <w:style w:type="character" w:customStyle="1" w:styleId="Nagwek5Znak">
    <w:name w:val="Nagłówek 5 Znak"/>
    <w:basedOn w:val="Domylnaczcionkaakapitu"/>
    <w:link w:val="Nagwek5"/>
    <w:uiPriority w:val="99"/>
    <w:locked/>
    <w:rsid w:val="004B0C6B"/>
    <w:rPr>
      <w:rFonts w:ascii="Times New Roman" w:hAnsi="Times New Roman"/>
      <w:b/>
      <w:bCs/>
      <w:sz w:val="24"/>
      <w:szCs w:val="24"/>
    </w:rPr>
  </w:style>
  <w:style w:type="character" w:customStyle="1" w:styleId="Nagwek6Znak">
    <w:name w:val="Nagłówek 6 Znak"/>
    <w:basedOn w:val="Domylnaczcionkaakapitu"/>
    <w:link w:val="Nagwek6"/>
    <w:uiPriority w:val="99"/>
    <w:locked/>
    <w:rsid w:val="004B0C6B"/>
    <w:rPr>
      <w:rFonts w:ascii="Times New Roman" w:hAnsi="Times New Roman"/>
      <w:b/>
      <w:bCs/>
    </w:rPr>
  </w:style>
  <w:style w:type="character" w:customStyle="1" w:styleId="Nagwek7Znak">
    <w:name w:val="Nagłówek 7 Znak"/>
    <w:basedOn w:val="Domylnaczcionkaakapitu"/>
    <w:link w:val="Nagwek7"/>
    <w:uiPriority w:val="99"/>
    <w:locked/>
    <w:rsid w:val="004B0C6B"/>
    <w:rPr>
      <w:rFonts w:ascii="Times New Roman" w:hAnsi="Times New Roman"/>
      <w:b/>
      <w:bCs/>
      <w:sz w:val="24"/>
      <w:szCs w:val="20"/>
    </w:rPr>
  </w:style>
  <w:style w:type="character" w:customStyle="1" w:styleId="Nagwek8Znak">
    <w:name w:val="Nagłówek 8 Znak"/>
    <w:basedOn w:val="Domylnaczcionkaakapitu"/>
    <w:link w:val="Nagwek8"/>
    <w:uiPriority w:val="99"/>
    <w:locked/>
    <w:rsid w:val="004B0C6B"/>
    <w:rPr>
      <w:rFonts w:ascii="Times New Roman" w:hAnsi="Times New Roman"/>
      <w:i/>
      <w:iCs/>
      <w:sz w:val="24"/>
      <w:szCs w:val="24"/>
    </w:rPr>
  </w:style>
  <w:style w:type="character" w:customStyle="1" w:styleId="Nagwek9Znak">
    <w:name w:val="Nagłówek 9 Znak"/>
    <w:basedOn w:val="Domylnaczcionkaakapitu"/>
    <w:link w:val="Nagwek9"/>
    <w:uiPriority w:val="99"/>
    <w:locked/>
    <w:rsid w:val="004B0C6B"/>
    <w:rPr>
      <w:rFonts w:ascii="Arial" w:hAnsi="Arial" w:cs="Arial"/>
    </w:rPr>
  </w:style>
  <w:style w:type="paragraph" w:styleId="Stopka">
    <w:name w:val="footer"/>
    <w:aliases w:val="Znak Znak"/>
    <w:basedOn w:val="Normalny"/>
    <w:link w:val="StopkaZnak"/>
    <w:uiPriority w:val="99"/>
    <w:rsid w:val="00DA58A8"/>
    <w:pPr>
      <w:spacing w:before="0" w:after="0" w:line="260" w:lineRule="atLeast"/>
      <w:ind w:left="0"/>
    </w:pPr>
    <w:rPr>
      <w:rFonts w:ascii="Agrofont" w:hAnsi="Agrofont"/>
      <w:kern w:val="14"/>
      <w:sz w:val="20"/>
      <w:szCs w:val="20"/>
    </w:rPr>
  </w:style>
  <w:style w:type="character" w:customStyle="1" w:styleId="StopkaZnak">
    <w:name w:val="Stopka Znak"/>
    <w:aliases w:val="Znak Znak Znak"/>
    <w:basedOn w:val="Domylnaczcionkaakapitu"/>
    <w:link w:val="Stopka"/>
    <w:uiPriority w:val="99"/>
    <w:locked/>
    <w:rsid w:val="004B0C6B"/>
    <w:rPr>
      <w:rFonts w:ascii="Times New Roman" w:hAnsi="Times New Roman" w:cs="Times New Roman"/>
      <w:sz w:val="24"/>
      <w:szCs w:val="24"/>
    </w:rPr>
  </w:style>
  <w:style w:type="character" w:styleId="Numerstrony">
    <w:name w:val="page number"/>
    <w:basedOn w:val="Domylnaczcionkaakapitu"/>
    <w:uiPriority w:val="99"/>
    <w:rsid w:val="004B0C6B"/>
    <w:rPr>
      <w:rFonts w:cs="Times New Roman"/>
    </w:rPr>
  </w:style>
  <w:style w:type="character" w:styleId="Hipercze">
    <w:name w:val="Hyperlink"/>
    <w:basedOn w:val="Domylnaczcionkaakapitu"/>
    <w:uiPriority w:val="99"/>
    <w:rsid w:val="004B0C6B"/>
    <w:rPr>
      <w:rFonts w:cs="Times New Roman"/>
      <w:color w:val="0000FF"/>
      <w:u w:val="single"/>
    </w:rPr>
  </w:style>
  <w:style w:type="paragraph" w:styleId="Tekstdymka">
    <w:name w:val="Balloon Text"/>
    <w:basedOn w:val="Normalny"/>
    <w:link w:val="TekstdymkaZnak"/>
    <w:uiPriority w:val="99"/>
    <w:semiHidden/>
    <w:rsid w:val="004B0C6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B0C6B"/>
    <w:rPr>
      <w:rFonts w:ascii="Tahoma" w:hAnsi="Tahoma" w:cs="Tahoma"/>
      <w:sz w:val="16"/>
      <w:szCs w:val="16"/>
    </w:rPr>
  </w:style>
  <w:style w:type="character" w:customStyle="1" w:styleId="Nagwek2Znak1">
    <w:name w:val="Nagłówek 2 Znak1"/>
    <w:uiPriority w:val="99"/>
    <w:rsid w:val="004B0C6B"/>
    <w:rPr>
      <w:rFonts w:ascii="Verdana" w:hAnsi="Verdana"/>
      <w:b/>
      <w:color w:val="000080"/>
      <w:sz w:val="28"/>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uiPriority w:val="99"/>
    <w:rsid w:val="004B0C6B"/>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4B0C6B"/>
    <w:pPr>
      <w:spacing w:after="0"/>
      <w:jc w:val="both"/>
    </w:pPr>
    <w:rPr>
      <w:rFonts w:ascii="Times New Roman" w:hAnsi="Times New Roman"/>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locked/>
    <w:rsid w:val="004B0C6B"/>
    <w:rPr>
      <w:rFonts w:ascii="Times New Roman" w:hAnsi="Times New Roman" w:cs="Times New Roman"/>
      <w:sz w:val="20"/>
      <w:szCs w:val="20"/>
    </w:rPr>
  </w:style>
  <w:style w:type="paragraph" w:styleId="Akapitzlist">
    <w:name w:val="List Paragraph"/>
    <w:aliases w:val="maz_wyliczenie,opis dzialania,K-P_odwolanie,A_wyliczenie,Akapit z listą5CxSpLast"/>
    <w:basedOn w:val="Normalny"/>
    <w:link w:val="AkapitzlistZnak"/>
    <w:uiPriority w:val="34"/>
    <w:qFormat/>
    <w:rsid w:val="004B0C6B"/>
    <w:pPr>
      <w:spacing w:after="0"/>
      <w:ind w:left="720"/>
      <w:contextualSpacing/>
    </w:pPr>
    <w:rPr>
      <w:rFonts w:ascii="Times New Roman" w:hAnsi="Times New Roman"/>
      <w:sz w:val="24"/>
      <w:szCs w:val="24"/>
    </w:rPr>
  </w:style>
  <w:style w:type="character" w:customStyle="1" w:styleId="AkapitzlistZnak">
    <w:name w:val="Akapit z listą Znak"/>
    <w:aliases w:val="maz_wyliczenie Znak,opis dzialania Znak,K-P_odwolanie Znak,A_wyliczenie Znak,Akapit z listą5CxSpLast Znak"/>
    <w:basedOn w:val="Domylnaczcionkaakapitu"/>
    <w:link w:val="Akapitzlist"/>
    <w:uiPriority w:val="34"/>
    <w:locked/>
    <w:rsid w:val="00AD0231"/>
    <w:rPr>
      <w:rFonts w:ascii="Times New Roman" w:hAnsi="Times New Roman" w:cs="Times New Roman"/>
      <w:sz w:val="24"/>
      <w:szCs w:val="24"/>
    </w:rPr>
  </w:style>
  <w:style w:type="paragraph" w:customStyle="1" w:styleId="Standardowy1">
    <w:name w:val="Standardowy 1"/>
    <w:basedOn w:val="Normalny"/>
    <w:uiPriority w:val="99"/>
    <w:rsid w:val="004B0C6B"/>
    <w:pPr>
      <w:numPr>
        <w:numId w:val="1"/>
      </w:numPr>
      <w:tabs>
        <w:tab w:val="clear" w:pos="360"/>
        <w:tab w:val="num" w:pos="540"/>
      </w:tabs>
      <w:spacing w:before="360" w:after="360"/>
      <w:ind w:left="540" w:hanging="540"/>
      <w:jc w:val="both"/>
    </w:pPr>
    <w:rPr>
      <w:rFonts w:ascii="Times New Roman" w:hAnsi="Times New Roman"/>
      <w:b/>
      <w:bCs/>
      <w:sz w:val="32"/>
      <w:szCs w:val="24"/>
    </w:rPr>
  </w:style>
  <w:style w:type="paragraph" w:customStyle="1" w:styleId="Standardowy2">
    <w:name w:val="Standardowy 2"/>
    <w:basedOn w:val="Normalny"/>
    <w:uiPriority w:val="99"/>
    <w:rsid w:val="004B0C6B"/>
    <w:pPr>
      <w:tabs>
        <w:tab w:val="num" w:pos="720"/>
      </w:tabs>
      <w:spacing w:before="480" w:after="240"/>
      <w:ind w:left="720" w:hanging="720"/>
      <w:jc w:val="both"/>
    </w:pPr>
    <w:rPr>
      <w:rFonts w:ascii="Times New Roman" w:hAnsi="Times New Roman"/>
      <w:b/>
      <w:bCs/>
      <w:caps/>
      <w:sz w:val="26"/>
      <w:szCs w:val="24"/>
    </w:rPr>
  </w:style>
  <w:style w:type="paragraph" w:customStyle="1" w:styleId="Standardowy3">
    <w:name w:val="Standardowy 3"/>
    <w:basedOn w:val="Standardowy2"/>
    <w:uiPriority w:val="99"/>
    <w:rsid w:val="004B0C6B"/>
    <w:pPr>
      <w:numPr>
        <w:ilvl w:val="2"/>
      </w:numPr>
      <w:tabs>
        <w:tab w:val="num" w:pos="720"/>
        <w:tab w:val="num" w:pos="2160"/>
      </w:tabs>
      <w:ind w:left="2160" w:hanging="360"/>
    </w:pPr>
    <w:rPr>
      <w:smallCaps/>
      <w:sz w:val="24"/>
    </w:rPr>
  </w:style>
  <w:style w:type="paragraph" w:customStyle="1" w:styleId="cialko">
    <w:name w:val="cialko"/>
    <w:basedOn w:val="Normalny"/>
    <w:link w:val="cialkoZnak"/>
    <w:uiPriority w:val="99"/>
    <w:rsid w:val="00C242CD"/>
    <w:pPr>
      <w:spacing w:before="120" w:after="0" w:line="288" w:lineRule="auto"/>
      <w:jc w:val="both"/>
    </w:pPr>
    <w:rPr>
      <w:rFonts w:ascii="Verdana" w:hAnsi="Verdana"/>
      <w:sz w:val="18"/>
      <w:szCs w:val="18"/>
      <w:lang w:eastAsia="ko-KR"/>
    </w:rPr>
  </w:style>
  <w:style w:type="character" w:customStyle="1" w:styleId="cialkoZnak">
    <w:name w:val="cialko Znak"/>
    <w:link w:val="cialko"/>
    <w:uiPriority w:val="99"/>
    <w:locked/>
    <w:rsid w:val="00C242CD"/>
    <w:rPr>
      <w:rFonts w:ascii="Verdana" w:hAnsi="Verdana"/>
      <w:sz w:val="18"/>
    </w:rPr>
  </w:style>
  <w:style w:type="character" w:styleId="Odwoaniedokomentarza">
    <w:name w:val="annotation reference"/>
    <w:basedOn w:val="Domylnaczcionkaakapitu"/>
    <w:uiPriority w:val="99"/>
    <w:rsid w:val="00A36B7F"/>
    <w:rPr>
      <w:rFonts w:cs="Times New Roman"/>
      <w:sz w:val="16"/>
      <w:szCs w:val="16"/>
    </w:rPr>
  </w:style>
  <w:style w:type="paragraph" w:styleId="Tekstkomentarza">
    <w:name w:val="annotation text"/>
    <w:basedOn w:val="Normalny"/>
    <w:link w:val="TekstkomentarzaZnak"/>
    <w:uiPriority w:val="99"/>
    <w:rsid w:val="00A36B7F"/>
    <w:rPr>
      <w:sz w:val="20"/>
      <w:szCs w:val="20"/>
    </w:rPr>
  </w:style>
  <w:style w:type="character" w:customStyle="1" w:styleId="TekstkomentarzaZnak">
    <w:name w:val="Tekst komentarza Znak"/>
    <w:basedOn w:val="Domylnaczcionkaakapitu"/>
    <w:link w:val="Tekstkomentarza"/>
    <w:uiPriority w:val="99"/>
    <w:locked/>
    <w:rsid w:val="00A36B7F"/>
    <w:rPr>
      <w:rFonts w:cs="Times New Roman"/>
      <w:sz w:val="20"/>
      <w:szCs w:val="20"/>
    </w:rPr>
  </w:style>
  <w:style w:type="table" w:styleId="redniasiatka3akcent5">
    <w:name w:val="Medium Grid 3 Accent 5"/>
    <w:basedOn w:val="Standardowy"/>
    <w:uiPriority w:val="99"/>
    <w:rsid w:val="00A36B7F"/>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Nagwekspisutreci">
    <w:name w:val="TOC Heading"/>
    <w:basedOn w:val="Nagwek1"/>
    <w:next w:val="Normalny"/>
    <w:uiPriority w:val="99"/>
    <w:qFormat/>
    <w:rsid w:val="00CE4AD7"/>
    <w:pPr>
      <w:spacing w:before="480" w:after="0"/>
      <w:outlineLvl w:val="9"/>
    </w:pPr>
    <w:rPr>
      <w:rFonts w:ascii="Cambria" w:hAnsi="Cambria"/>
      <w:color w:val="365F91"/>
    </w:rPr>
  </w:style>
  <w:style w:type="paragraph" w:styleId="Spistreci2">
    <w:name w:val="toc 2"/>
    <w:basedOn w:val="Normalny"/>
    <w:next w:val="Normalny"/>
    <w:autoRedefine/>
    <w:uiPriority w:val="39"/>
    <w:rsid w:val="00EB4644"/>
    <w:pPr>
      <w:tabs>
        <w:tab w:val="left" w:pos="720"/>
        <w:tab w:val="right" w:leader="dot" w:pos="9060"/>
      </w:tabs>
      <w:spacing w:after="100"/>
      <w:ind w:left="220"/>
    </w:pPr>
    <w:rPr>
      <w:noProof/>
      <w:sz w:val="18"/>
      <w:szCs w:val="18"/>
      <w:lang w:eastAsia="en-US"/>
    </w:rPr>
  </w:style>
  <w:style w:type="paragraph" w:styleId="Spistreci1">
    <w:name w:val="toc 1"/>
    <w:basedOn w:val="Normalny"/>
    <w:next w:val="Normalny"/>
    <w:autoRedefine/>
    <w:uiPriority w:val="39"/>
    <w:rsid w:val="00FD2C4C"/>
    <w:pPr>
      <w:tabs>
        <w:tab w:val="left" w:pos="440"/>
        <w:tab w:val="right" w:leader="dot" w:pos="9062"/>
      </w:tabs>
      <w:spacing w:before="120" w:line="288" w:lineRule="auto"/>
    </w:pPr>
    <w:rPr>
      <w:b/>
      <w:noProof/>
      <w:color w:val="EB5605"/>
      <w:lang w:eastAsia="en-US"/>
    </w:rPr>
  </w:style>
  <w:style w:type="paragraph" w:styleId="Spistreci3">
    <w:name w:val="toc 3"/>
    <w:basedOn w:val="Normalny"/>
    <w:next w:val="Normalny"/>
    <w:autoRedefine/>
    <w:uiPriority w:val="39"/>
    <w:rsid w:val="00AD7908"/>
    <w:pPr>
      <w:tabs>
        <w:tab w:val="left" w:pos="1320"/>
        <w:tab w:val="right" w:leader="dot" w:pos="9060"/>
      </w:tabs>
      <w:spacing w:before="0" w:after="0"/>
      <w:ind w:left="442"/>
    </w:pPr>
    <w:rPr>
      <w:noProof/>
      <w:sz w:val="18"/>
      <w:lang w:eastAsia="en-US"/>
    </w:rPr>
  </w:style>
  <w:style w:type="table" w:customStyle="1" w:styleId="redniecieniowanie2akcent11">
    <w:name w:val="Średnie cieniowanie 2 — akcent 11"/>
    <w:uiPriority w:val="99"/>
    <w:rsid w:val="00AD68EA"/>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DA02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DA023"/>
      </w:tcPr>
    </w:tblStylePr>
    <w:tblStylePr w:type="lastCol">
      <w:rPr>
        <w:rFonts w:cs="Times New Roman"/>
        <w:b/>
        <w:bCs/>
        <w:color w:val="FFFFFF"/>
      </w:rPr>
      <w:tblPr/>
      <w:tcPr>
        <w:tcBorders>
          <w:left w:val="nil"/>
          <w:right w:val="nil"/>
          <w:insideH w:val="nil"/>
          <w:insideV w:val="nil"/>
        </w:tcBorders>
        <w:shd w:val="clear" w:color="auto" w:fill="FDA023"/>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Bezodstpw">
    <w:name w:val="No Spacing"/>
    <w:link w:val="BezodstpwZnak"/>
    <w:uiPriority w:val="99"/>
    <w:qFormat/>
    <w:rsid w:val="00B3047F"/>
    <w:pPr>
      <w:spacing w:before="60" w:line="276" w:lineRule="auto"/>
      <w:ind w:left="-11"/>
    </w:pPr>
  </w:style>
  <w:style w:type="character" w:customStyle="1" w:styleId="BezodstpwZnak">
    <w:name w:val="Bez odstępów Znak"/>
    <w:basedOn w:val="Domylnaczcionkaakapitu"/>
    <w:link w:val="Bezodstpw"/>
    <w:uiPriority w:val="99"/>
    <w:locked/>
    <w:rsid w:val="00B3047F"/>
    <w:rPr>
      <w:rFonts w:ascii="Calibri" w:hAnsi="Calibri" w:cs="Times New Roman"/>
      <w:sz w:val="22"/>
      <w:szCs w:val="22"/>
      <w:lang w:val="pl-PL" w:eastAsia="pl-PL" w:bidi="ar-SA"/>
    </w:rPr>
  </w:style>
  <w:style w:type="table" w:styleId="Tabela-Siatka">
    <w:name w:val="Table Grid"/>
    <w:basedOn w:val="Standardowy"/>
    <w:uiPriority w:val="59"/>
    <w:rsid w:val="00CC27B9"/>
    <w:rPr>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Nagłówek strony nieparzystej"/>
    <w:basedOn w:val="Normalny"/>
    <w:link w:val="NagwekZnak"/>
    <w:uiPriority w:val="99"/>
    <w:rsid w:val="00CC27B9"/>
    <w:pPr>
      <w:tabs>
        <w:tab w:val="center" w:pos="4536"/>
        <w:tab w:val="right" w:pos="9072"/>
      </w:tabs>
      <w:spacing w:after="0"/>
    </w:pPr>
  </w:style>
  <w:style w:type="character" w:customStyle="1" w:styleId="NagwekZnak">
    <w:name w:val="Nagłówek Znak"/>
    <w:aliases w:val="Nagłówek strony nieparzystej Znak"/>
    <w:basedOn w:val="Domylnaczcionkaakapitu"/>
    <w:link w:val="Nagwek"/>
    <w:uiPriority w:val="99"/>
    <w:locked/>
    <w:rsid w:val="00CC27B9"/>
    <w:rPr>
      <w:rFonts w:cs="Times New Roman"/>
      <w:sz w:val="22"/>
      <w:szCs w:val="22"/>
    </w:rPr>
  </w:style>
  <w:style w:type="table" w:customStyle="1" w:styleId="Jasnalistaakcent11">
    <w:name w:val="Jasna lista — akcent 11"/>
    <w:uiPriority w:val="99"/>
    <w:rsid w:val="00605295"/>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DA023"/>
      </w:tcPr>
    </w:tblStylePr>
    <w:tblStylePr w:type="lastRow">
      <w:pPr>
        <w:spacing w:before="0" w:after="0"/>
      </w:pPr>
      <w:rPr>
        <w:rFonts w:cs="Times New Roman"/>
        <w:b/>
        <w:bCs/>
      </w:rPr>
      <w:tblPr/>
      <w:tcPr>
        <w:tcBorders>
          <w:top w:val="double" w:sz="6" w:space="0" w:color="FDA023"/>
          <w:left w:val="single" w:sz="8" w:space="0" w:color="FDA023"/>
          <w:bottom w:val="single" w:sz="8" w:space="0" w:color="FDA023"/>
          <w:right w:val="single" w:sz="8" w:space="0" w:color="FDA02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tcBorders>
      </w:tcPr>
    </w:tblStylePr>
  </w:style>
  <w:style w:type="paragraph" w:styleId="Legenda">
    <w:name w:val="caption"/>
    <w:basedOn w:val="Normalny"/>
    <w:next w:val="Normalny"/>
    <w:link w:val="LegendaZnak"/>
    <w:uiPriority w:val="99"/>
    <w:qFormat/>
    <w:rsid w:val="00783D0E"/>
    <w:pPr>
      <w:keepNext/>
      <w:spacing w:before="120" w:after="40"/>
      <w:jc w:val="both"/>
    </w:pPr>
    <w:rPr>
      <w:rFonts w:asciiTheme="minorHAnsi" w:hAnsiTheme="minorHAnsi"/>
      <w:b/>
      <w:bCs/>
      <w:color w:val="EB5605"/>
      <w:sz w:val="20"/>
      <w:szCs w:val="18"/>
    </w:rPr>
  </w:style>
  <w:style w:type="paragraph" w:customStyle="1" w:styleId="Default">
    <w:name w:val="Default"/>
    <w:rsid w:val="003C45CB"/>
    <w:pPr>
      <w:autoSpaceDE w:val="0"/>
      <w:autoSpaceDN w:val="0"/>
      <w:adjustRightInd w:val="0"/>
      <w:spacing w:before="60" w:line="276" w:lineRule="auto"/>
      <w:ind w:left="-11"/>
    </w:pPr>
    <w:rPr>
      <w:rFonts w:ascii="Tahoma" w:hAnsi="Tahoma" w:cs="Tahoma"/>
      <w:color w:val="000000"/>
      <w:sz w:val="24"/>
      <w:szCs w:val="24"/>
    </w:rPr>
  </w:style>
  <w:style w:type="paragraph" w:styleId="Tematkomentarza">
    <w:name w:val="annotation subject"/>
    <w:basedOn w:val="Tekstkomentarza"/>
    <w:next w:val="Tekstkomentarza"/>
    <w:link w:val="TematkomentarzaZnak"/>
    <w:uiPriority w:val="99"/>
    <w:semiHidden/>
    <w:rsid w:val="003A6ABC"/>
    <w:rPr>
      <w:b/>
      <w:bCs/>
    </w:rPr>
  </w:style>
  <w:style w:type="character" w:customStyle="1" w:styleId="TematkomentarzaZnak">
    <w:name w:val="Temat komentarza Znak"/>
    <w:basedOn w:val="TekstkomentarzaZnak"/>
    <w:link w:val="Tematkomentarza"/>
    <w:uiPriority w:val="99"/>
    <w:semiHidden/>
    <w:locked/>
    <w:rsid w:val="003A6ABC"/>
    <w:rPr>
      <w:rFonts w:cs="Times New Roman"/>
      <w:b/>
      <w:bCs/>
      <w:sz w:val="20"/>
      <w:szCs w:val="20"/>
    </w:rPr>
  </w:style>
  <w:style w:type="paragraph" w:styleId="Podtytu">
    <w:name w:val="Subtitle"/>
    <w:basedOn w:val="Normalny"/>
    <w:next w:val="Normalny"/>
    <w:link w:val="PodtytuZnak"/>
    <w:uiPriority w:val="99"/>
    <w:qFormat/>
    <w:rsid w:val="0074793B"/>
    <w:pPr>
      <w:numPr>
        <w:ilvl w:val="1"/>
      </w:numPr>
      <w:ind w:left="-11"/>
    </w:pPr>
    <w:rPr>
      <w:rFonts w:ascii="Cambria" w:hAnsi="Cambria"/>
      <w:i/>
      <w:iCs/>
      <w:color w:val="FDA023"/>
      <w:spacing w:val="15"/>
      <w:sz w:val="24"/>
      <w:szCs w:val="24"/>
    </w:rPr>
  </w:style>
  <w:style w:type="character" w:customStyle="1" w:styleId="PodtytuZnak">
    <w:name w:val="Podtytuł Znak"/>
    <w:basedOn w:val="Domylnaczcionkaakapitu"/>
    <w:link w:val="Podtytu"/>
    <w:uiPriority w:val="99"/>
    <w:locked/>
    <w:rsid w:val="0074793B"/>
    <w:rPr>
      <w:rFonts w:ascii="Cambria" w:hAnsi="Cambria" w:cs="Times New Roman"/>
      <w:i/>
      <w:iCs/>
      <w:color w:val="FDA023"/>
      <w:spacing w:val="15"/>
      <w:sz w:val="24"/>
      <w:szCs w:val="24"/>
    </w:rPr>
  </w:style>
  <w:style w:type="table" w:customStyle="1" w:styleId="redniecieniowanie1akcent11">
    <w:name w:val="Średnie cieniowanie 1 — akcent 11"/>
    <w:uiPriority w:val="99"/>
    <w:rsid w:val="00686C4E"/>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table" w:customStyle="1" w:styleId="Jasnecieniowanieakcent11">
    <w:name w:val="Jasne cieniowanie — akcent 11"/>
    <w:uiPriority w:val="99"/>
    <w:rsid w:val="00682F30"/>
    <w:rPr>
      <w:color w:val="D57B02"/>
      <w:sz w:val="20"/>
      <w:szCs w:val="20"/>
      <w:lang w:val="en-US" w:eastAsia="en-US"/>
    </w:rPr>
    <w:tblPr>
      <w:tblStyleRowBandSize w:val="1"/>
      <w:tblStyleColBandSize w:val="1"/>
      <w:tblInd w:w="0" w:type="dxa"/>
      <w:tblBorders>
        <w:top w:val="single" w:sz="8" w:space="0" w:color="FDA023"/>
        <w:bottom w:val="single" w:sz="8" w:space="0" w:color="FDA023"/>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DA023"/>
          <w:left w:val="nil"/>
          <w:bottom w:val="single" w:sz="8" w:space="0" w:color="FDA023"/>
          <w:right w:val="nil"/>
          <w:insideH w:val="nil"/>
          <w:insideV w:val="nil"/>
        </w:tcBorders>
      </w:tcPr>
    </w:tblStylePr>
    <w:tblStylePr w:type="lastRow">
      <w:pPr>
        <w:spacing w:before="0" w:after="0"/>
      </w:pPr>
      <w:rPr>
        <w:rFonts w:cs="Times New Roman"/>
        <w:b/>
        <w:bCs/>
      </w:rPr>
      <w:tblPr/>
      <w:tcPr>
        <w:tcBorders>
          <w:top w:val="single" w:sz="8" w:space="0" w:color="FDA023"/>
          <w:left w:val="nil"/>
          <w:bottom w:val="single" w:sz="8" w:space="0" w:color="FDA02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EE7C8"/>
      </w:tcPr>
    </w:tblStylePr>
    <w:tblStylePr w:type="band1Horz">
      <w:rPr>
        <w:rFonts w:cs="Times New Roman"/>
      </w:rPr>
      <w:tblPr/>
      <w:tcPr>
        <w:tcBorders>
          <w:left w:val="nil"/>
          <w:right w:val="nil"/>
          <w:insideH w:val="nil"/>
          <w:insideV w:val="nil"/>
        </w:tcBorders>
        <w:shd w:val="clear" w:color="auto" w:fill="FEE7C8"/>
      </w:tcPr>
    </w:tblStylePr>
  </w:style>
  <w:style w:type="paragraph" w:customStyle="1" w:styleId="atekstECORYS">
    <w:name w:val="a tekst ECORYS"/>
    <w:basedOn w:val="Normalny"/>
    <w:link w:val="atekstECORYSZnak"/>
    <w:uiPriority w:val="99"/>
    <w:rsid w:val="00176138"/>
    <w:pPr>
      <w:widowControl w:val="0"/>
      <w:adjustRightInd w:val="0"/>
      <w:spacing w:before="0" w:line="280" w:lineRule="atLeast"/>
      <w:ind w:left="0"/>
      <w:jc w:val="both"/>
      <w:textAlignment w:val="baseline"/>
    </w:pPr>
    <w:rPr>
      <w:sz w:val="20"/>
      <w:szCs w:val="20"/>
      <w:lang w:eastAsia="en-US"/>
    </w:rPr>
  </w:style>
  <w:style w:type="character" w:customStyle="1" w:styleId="atekstECORYSZnak">
    <w:name w:val="a tekst ECORYS Znak"/>
    <w:link w:val="atekstECORYS"/>
    <w:uiPriority w:val="99"/>
    <w:locked/>
    <w:rsid w:val="00176138"/>
    <w:rPr>
      <w:lang w:eastAsia="en-US"/>
    </w:rPr>
  </w:style>
  <w:style w:type="paragraph" w:customStyle="1" w:styleId="atabelanazwaECORYS">
    <w:name w:val="a tabela nazwa ECORYS"/>
    <w:basedOn w:val="Legenda"/>
    <w:link w:val="atabelanazwaECORYSZnak"/>
    <w:uiPriority w:val="99"/>
    <w:rsid w:val="00176138"/>
    <w:pPr>
      <w:spacing w:after="120" w:line="280" w:lineRule="atLeast"/>
      <w:ind w:left="0"/>
    </w:pPr>
    <w:rPr>
      <w:rFonts w:ascii="Calibri" w:hAnsi="Calibri"/>
      <w:color w:val="auto"/>
      <w:szCs w:val="22"/>
      <w:lang w:eastAsia="en-US"/>
    </w:rPr>
  </w:style>
  <w:style w:type="character" w:customStyle="1" w:styleId="atabelanazwaECORYSZnak">
    <w:name w:val="a tabela nazwa ECORYS Znak"/>
    <w:link w:val="atabelanazwaECORYS"/>
    <w:uiPriority w:val="99"/>
    <w:locked/>
    <w:rsid w:val="00176138"/>
    <w:rPr>
      <w:b/>
      <w:sz w:val="22"/>
      <w:lang w:eastAsia="en-US"/>
    </w:rPr>
  </w:style>
  <w:style w:type="character" w:styleId="Pogrubienie">
    <w:name w:val="Strong"/>
    <w:basedOn w:val="Domylnaczcionkaakapitu"/>
    <w:uiPriority w:val="22"/>
    <w:qFormat/>
    <w:rsid w:val="001554F2"/>
    <w:rPr>
      <w:rFonts w:cs="Times New Roman"/>
      <w:b/>
    </w:rPr>
  </w:style>
  <w:style w:type="paragraph" w:styleId="Tekstpodstawowy">
    <w:name w:val="Body Text"/>
    <w:basedOn w:val="Normalny"/>
    <w:link w:val="TekstpodstawowyZnak"/>
    <w:uiPriority w:val="99"/>
    <w:rsid w:val="00A1302C"/>
    <w:pPr>
      <w:spacing w:before="0"/>
      <w:ind w:left="0"/>
    </w:pPr>
    <w:rPr>
      <w:rFonts w:ascii="Times New Roman" w:hAnsi="Times New Roman"/>
      <w:sz w:val="24"/>
      <w:szCs w:val="24"/>
    </w:rPr>
  </w:style>
  <w:style w:type="character" w:customStyle="1" w:styleId="TekstpodstawowyZnak">
    <w:name w:val="Tekst podstawowy Znak"/>
    <w:basedOn w:val="Domylnaczcionkaakapitu"/>
    <w:link w:val="Tekstpodstawowy"/>
    <w:uiPriority w:val="99"/>
    <w:locked/>
    <w:rsid w:val="00A1302C"/>
    <w:rPr>
      <w:rFonts w:ascii="Times New Roman" w:hAnsi="Times New Roman" w:cs="Times New Roman"/>
      <w:sz w:val="24"/>
      <w:szCs w:val="24"/>
    </w:rPr>
  </w:style>
  <w:style w:type="table" w:customStyle="1" w:styleId="Jasnalistaakcent12">
    <w:name w:val="Jasna lista — akcent 12"/>
    <w:uiPriority w:val="99"/>
    <w:rsid w:val="00731A96"/>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DA023"/>
      </w:tcPr>
    </w:tblStylePr>
    <w:tblStylePr w:type="lastRow">
      <w:pPr>
        <w:spacing w:before="0" w:after="0"/>
      </w:pPr>
      <w:rPr>
        <w:rFonts w:cs="Times New Roman"/>
        <w:b/>
        <w:bCs/>
      </w:rPr>
      <w:tblPr/>
      <w:tcPr>
        <w:tcBorders>
          <w:top w:val="double" w:sz="6" w:space="0" w:color="FDA023"/>
          <w:left w:val="single" w:sz="8" w:space="0" w:color="FDA023"/>
          <w:bottom w:val="single" w:sz="8" w:space="0" w:color="FDA023"/>
          <w:right w:val="single" w:sz="8" w:space="0" w:color="FDA02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tcBorders>
      </w:tcPr>
    </w:tblStylePr>
  </w:style>
  <w:style w:type="paragraph" w:styleId="Tekstprzypisukocowego">
    <w:name w:val="endnote text"/>
    <w:basedOn w:val="Normalny"/>
    <w:link w:val="TekstprzypisukocowegoZnak"/>
    <w:uiPriority w:val="99"/>
    <w:semiHidden/>
    <w:rsid w:val="00CE0B4B"/>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locked/>
    <w:rsid w:val="00CE0B4B"/>
    <w:rPr>
      <w:rFonts w:cs="Times New Roman"/>
    </w:rPr>
  </w:style>
  <w:style w:type="character" w:styleId="Odwoanieprzypisukocowego">
    <w:name w:val="endnote reference"/>
    <w:basedOn w:val="Domylnaczcionkaakapitu"/>
    <w:uiPriority w:val="99"/>
    <w:semiHidden/>
    <w:rsid w:val="00CE0B4B"/>
    <w:rPr>
      <w:rFonts w:cs="Times New Roman"/>
      <w:vertAlign w:val="superscript"/>
    </w:rPr>
  </w:style>
  <w:style w:type="paragraph" w:customStyle="1" w:styleId="Akapitzlist1">
    <w:name w:val="Akapit z listą1"/>
    <w:basedOn w:val="Normalny"/>
    <w:uiPriority w:val="99"/>
    <w:rsid w:val="00BA5A69"/>
    <w:pPr>
      <w:spacing w:before="0"/>
      <w:ind w:left="720"/>
      <w:contextualSpacing/>
    </w:pPr>
    <w:rPr>
      <w:lang w:eastAsia="en-US"/>
    </w:rPr>
  </w:style>
  <w:style w:type="paragraph" w:customStyle="1" w:styleId="Akapitzlist5">
    <w:name w:val="Akapit z listą5"/>
    <w:basedOn w:val="Normalny"/>
    <w:uiPriority w:val="99"/>
    <w:rsid w:val="00BA5A69"/>
    <w:pPr>
      <w:spacing w:before="0" w:after="0"/>
      <w:ind w:left="720"/>
      <w:contextualSpacing/>
    </w:pPr>
    <w:rPr>
      <w:rFonts w:ascii="Times New Roman" w:hAnsi="Times New Roman"/>
      <w:sz w:val="24"/>
      <w:szCs w:val="24"/>
    </w:rPr>
  </w:style>
  <w:style w:type="table" w:customStyle="1" w:styleId="Tabela-Siatka1">
    <w:name w:val="Tabela - Siatka1"/>
    <w:uiPriority w:val="99"/>
    <w:rsid w:val="007859AF"/>
    <w:rPr>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3">
    <w:name w:val="Jasna lista — akcent 13"/>
    <w:uiPriority w:val="99"/>
    <w:rsid w:val="00C4403B"/>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DA023"/>
      </w:tcPr>
    </w:tblStylePr>
    <w:tblStylePr w:type="lastRow">
      <w:pPr>
        <w:spacing w:before="0" w:after="0"/>
      </w:pPr>
      <w:rPr>
        <w:rFonts w:cs="Times New Roman"/>
        <w:b/>
        <w:bCs/>
      </w:rPr>
      <w:tblPr/>
      <w:tcPr>
        <w:tcBorders>
          <w:top w:val="double" w:sz="6" w:space="0" w:color="FDA023"/>
          <w:left w:val="single" w:sz="8" w:space="0" w:color="FDA023"/>
          <w:bottom w:val="single" w:sz="8" w:space="0" w:color="FDA023"/>
          <w:right w:val="single" w:sz="8" w:space="0" w:color="FDA02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tcBorders>
      </w:tcPr>
    </w:tblStylePr>
  </w:style>
  <w:style w:type="table" w:styleId="redniasiatka3akcent6">
    <w:name w:val="Medium Grid 3 Accent 6"/>
    <w:basedOn w:val="Standardowy"/>
    <w:uiPriority w:val="99"/>
    <w:rsid w:val="009740A4"/>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1F7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9CA1A"/>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9CA1A"/>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9CA1A"/>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9CA1A"/>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4EF8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4EF82"/>
      </w:tcPr>
    </w:tblStylePr>
  </w:style>
  <w:style w:type="table" w:styleId="redniasiatka3akcent1">
    <w:name w:val="Medium Grid 3 Accent 1"/>
    <w:basedOn w:val="Standardowy"/>
    <w:uiPriority w:val="99"/>
    <w:rsid w:val="009740A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EE7C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DA023"/>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DA023"/>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DA023"/>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DA023"/>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ECF9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CF91"/>
      </w:tcPr>
    </w:tblStylePr>
  </w:style>
  <w:style w:type="table" w:styleId="redniasiatka3akcent3">
    <w:name w:val="Medium Grid 3 Accent 3"/>
    <w:basedOn w:val="Standardowy"/>
    <w:uiPriority w:val="99"/>
    <w:rsid w:val="006421F5"/>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DD9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1685C"/>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1685C"/>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1685C"/>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1685C"/>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AB4AB"/>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AB4AB"/>
      </w:tcPr>
    </w:tblStylePr>
  </w:style>
  <w:style w:type="paragraph" w:styleId="Mapadokumentu">
    <w:name w:val="Document Map"/>
    <w:basedOn w:val="Normalny"/>
    <w:link w:val="MapadokumentuZnak"/>
    <w:uiPriority w:val="99"/>
    <w:rsid w:val="005E3B74"/>
    <w:pPr>
      <w:spacing w:before="0" w:after="0"/>
    </w:pPr>
    <w:rPr>
      <w:rFonts w:ascii="Tahoma" w:hAnsi="Tahoma" w:cs="Tahoma"/>
      <w:sz w:val="16"/>
      <w:szCs w:val="16"/>
    </w:rPr>
  </w:style>
  <w:style w:type="character" w:customStyle="1" w:styleId="MapadokumentuZnak">
    <w:name w:val="Mapa dokumentu Znak"/>
    <w:basedOn w:val="Domylnaczcionkaakapitu"/>
    <w:link w:val="Mapadokumentu"/>
    <w:uiPriority w:val="99"/>
    <w:locked/>
    <w:rsid w:val="005E3B74"/>
    <w:rPr>
      <w:rFonts w:ascii="Tahoma" w:hAnsi="Tahoma" w:cs="Tahoma"/>
      <w:sz w:val="16"/>
      <w:szCs w:val="16"/>
    </w:rPr>
  </w:style>
  <w:style w:type="table" w:customStyle="1" w:styleId="Jasnecieniowanieakcent12">
    <w:name w:val="Jasne cieniowanie — akcent 12"/>
    <w:uiPriority w:val="99"/>
    <w:rsid w:val="00EA3E1F"/>
    <w:rPr>
      <w:color w:val="D57B02"/>
      <w:sz w:val="20"/>
      <w:szCs w:val="20"/>
      <w:lang w:val="en-US" w:eastAsia="en-US"/>
    </w:rPr>
    <w:tblPr>
      <w:tblStyleRowBandSize w:val="1"/>
      <w:tblStyleColBandSize w:val="1"/>
      <w:tblInd w:w="0" w:type="dxa"/>
      <w:tblBorders>
        <w:top w:val="single" w:sz="8" w:space="0" w:color="FDA023"/>
        <w:bottom w:val="single" w:sz="8" w:space="0" w:color="FDA023"/>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DA023"/>
          <w:left w:val="nil"/>
          <w:bottom w:val="single" w:sz="8" w:space="0" w:color="FDA023"/>
          <w:right w:val="nil"/>
          <w:insideH w:val="nil"/>
          <w:insideV w:val="nil"/>
        </w:tcBorders>
      </w:tcPr>
    </w:tblStylePr>
    <w:tblStylePr w:type="lastRow">
      <w:pPr>
        <w:spacing w:before="0" w:after="0"/>
      </w:pPr>
      <w:rPr>
        <w:rFonts w:cs="Times New Roman"/>
        <w:b/>
        <w:bCs/>
      </w:rPr>
      <w:tblPr/>
      <w:tcPr>
        <w:tcBorders>
          <w:top w:val="single" w:sz="8" w:space="0" w:color="FDA023"/>
          <w:left w:val="nil"/>
          <w:bottom w:val="single" w:sz="8" w:space="0" w:color="FDA02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EE7C8"/>
      </w:tcPr>
    </w:tblStylePr>
    <w:tblStylePr w:type="band1Horz">
      <w:rPr>
        <w:rFonts w:cs="Times New Roman"/>
      </w:rPr>
      <w:tblPr/>
      <w:tcPr>
        <w:tcBorders>
          <w:left w:val="nil"/>
          <w:right w:val="nil"/>
          <w:insideH w:val="nil"/>
          <w:insideV w:val="nil"/>
        </w:tcBorders>
        <w:shd w:val="clear" w:color="auto" w:fill="FEE7C8"/>
      </w:tcPr>
    </w:tblStylePr>
  </w:style>
  <w:style w:type="table" w:customStyle="1" w:styleId="redniecieniowanie1akcent12">
    <w:name w:val="Średnie cieniowanie 1 — akcent 12"/>
    <w:uiPriority w:val="99"/>
    <w:rsid w:val="005771DE"/>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paragraph" w:styleId="Poprawka">
    <w:name w:val="Revision"/>
    <w:hidden/>
    <w:uiPriority w:val="99"/>
    <w:semiHidden/>
    <w:rsid w:val="00175F16"/>
  </w:style>
  <w:style w:type="table" w:styleId="redniasiatka2akcent6">
    <w:name w:val="Medium Grid 2 Accent 6"/>
    <w:basedOn w:val="Standardowy"/>
    <w:uiPriority w:val="99"/>
    <w:rsid w:val="003A4C00"/>
    <w:rPr>
      <w:rFonts w:ascii="Cambria" w:hAnsi="Cambria"/>
      <w:color w:val="000000"/>
      <w:lang w:eastAsia="en-US"/>
    </w:rPr>
    <w:tblPr>
      <w:tblStyleRowBandSize w:val="1"/>
      <w:tblStyleColBandSize w:val="1"/>
      <w:tblBorders>
        <w:top w:val="single" w:sz="8" w:space="0" w:color="B9CA1A"/>
        <w:left w:val="single" w:sz="8" w:space="0" w:color="B9CA1A"/>
        <w:bottom w:val="single" w:sz="8" w:space="0" w:color="B9CA1A"/>
        <w:right w:val="single" w:sz="8" w:space="0" w:color="B9CA1A"/>
        <w:insideH w:val="single" w:sz="8" w:space="0" w:color="B9CA1A"/>
        <w:insideV w:val="single" w:sz="8" w:space="0" w:color="B9CA1A"/>
      </w:tblBorders>
    </w:tblPr>
    <w:tcPr>
      <w:shd w:val="clear" w:color="auto" w:fill="F1F7C0"/>
    </w:tcPr>
    <w:tblStylePr w:type="firstRow">
      <w:rPr>
        <w:rFonts w:cs="Times New Roman"/>
        <w:b/>
        <w:bCs/>
        <w:color w:val="000000"/>
      </w:rPr>
      <w:tblPr/>
      <w:tcPr>
        <w:shd w:val="clear" w:color="auto" w:fill="F9FC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4F8CC"/>
      </w:tcPr>
    </w:tblStylePr>
    <w:tblStylePr w:type="band1Vert">
      <w:rPr>
        <w:rFonts w:cs="Times New Roman"/>
      </w:rPr>
      <w:tblPr/>
      <w:tcPr>
        <w:shd w:val="clear" w:color="auto" w:fill="E4EF82"/>
      </w:tcPr>
    </w:tblStylePr>
    <w:tblStylePr w:type="band1Horz">
      <w:rPr>
        <w:rFonts w:cs="Times New Roman"/>
      </w:rPr>
      <w:tblPr/>
      <w:tcPr>
        <w:tcBorders>
          <w:insideH w:val="single" w:sz="6" w:space="0" w:color="B9CA1A"/>
          <w:insideV w:val="single" w:sz="6" w:space="0" w:color="B9CA1A"/>
        </w:tcBorders>
        <w:shd w:val="clear" w:color="auto" w:fill="E4EF82"/>
      </w:tcPr>
    </w:tblStylePr>
    <w:tblStylePr w:type="nwCell">
      <w:rPr>
        <w:rFonts w:cs="Times New Roman"/>
      </w:rPr>
      <w:tblPr/>
      <w:tcPr>
        <w:shd w:val="clear" w:color="auto" w:fill="FFFFFF"/>
      </w:tcPr>
    </w:tblStylePr>
  </w:style>
  <w:style w:type="character" w:customStyle="1" w:styleId="apple-converted-space">
    <w:name w:val="apple-converted-space"/>
    <w:uiPriority w:val="99"/>
    <w:rsid w:val="00417AFE"/>
  </w:style>
  <w:style w:type="paragraph" w:styleId="NormalnyWeb">
    <w:name w:val="Normal (Web)"/>
    <w:basedOn w:val="Normalny"/>
    <w:uiPriority w:val="99"/>
    <w:rsid w:val="00A2145B"/>
    <w:rPr>
      <w:rFonts w:ascii="Times New Roman" w:hAnsi="Times New Roman"/>
      <w:sz w:val="24"/>
      <w:szCs w:val="24"/>
    </w:rPr>
  </w:style>
  <w:style w:type="character" w:styleId="UyteHipercze">
    <w:name w:val="FollowedHyperlink"/>
    <w:basedOn w:val="Domylnaczcionkaakapitu"/>
    <w:uiPriority w:val="99"/>
    <w:rsid w:val="003516A9"/>
    <w:rPr>
      <w:rFonts w:cs="Times New Roman"/>
      <w:color w:val="ED7D27"/>
      <w:u w:val="single"/>
    </w:rPr>
  </w:style>
  <w:style w:type="character" w:customStyle="1" w:styleId="Teksttreci">
    <w:name w:val="Tekst treści_"/>
    <w:basedOn w:val="Domylnaczcionkaakapitu"/>
    <w:link w:val="Teksttreci0"/>
    <w:uiPriority w:val="99"/>
    <w:locked/>
    <w:rsid w:val="00AA252F"/>
    <w:rPr>
      <w:rFonts w:eastAsia="Times New Roman" w:cs="Calibri"/>
      <w:sz w:val="22"/>
      <w:szCs w:val="22"/>
      <w:shd w:val="clear" w:color="auto" w:fill="FFFFFF"/>
    </w:rPr>
  </w:style>
  <w:style w:type="paragraph" w:customStyle="1" w:styleId="Teksttreci0">
    <w:name w:val="Tekst treści"/>
    <w:basedOn w:val="Normalny"/>
    <w:link w:val="Teksttreci"/>
    <w:uiPriority w:val="99"/>
    <w:rsid w:val="00AA252F"/>
    <w:pPr>
      <w:widowControl w:val="0"/>
      <w:shd w:val="clear" w:color="auto" w:fill="FFFFFF"/>
      <w:spacing w:before="0" w:after="0" w:line="269" w:lineRule="exact"/>
      <w:ind w:left="0" w:hanging="1060"/>
      <w:jc w:val="both"/>
    </w:pPr>
    <w:rPr>
      <w:rFonts w:cs="Calibri"/>
    </w:rPr>
  </w:style>
  <w:style w:type="character" w:customStyle="1" w:styleId="Teksttreci8">
    <w:name w:val="Tekst treści (8)_"/>
    <w:basedOn w:val="Domylnaczcionkaakapitu"/>
    <w:uiPriority w:val="99"/>
    <w:rsid w:val="00AA252F"/>
    <w:rPr>
      <w:rFonts w:ascii="Calibri" w:eastAsia="Times New Roman" w:hAnsi="Calibri" w:cs="Calibri"/>
      <w:b/>
      <w:bCs/>
      <w:sz w:val="22"/>
      <w:szCs w:val="22"/>
      <w:u w:val="none"/>
    </w:rPr>
  </w:style>
  <w:style w:type="character" w:customStyle="1" w:styleId="Teksttreci19">
    <w:name w:val="Tekst treści (19)_"/>
    <w:basedOn w:val="Domylnaczcionkaakapitu"/>
    <w:link w:val="Teksttreci190"/>
    <w:uiPriority w:val="99"/>
    <w:locked/>
    <w:rsid w:val="00AA252F"/>
    <w:rPr>
      <w:rFonts w:eastAsia="Times New Roman" w:cs="Calibri"/>
      <w:shd w:val="clear" w:color="auto" w:fill="FFFFFF"/>
    </w:rPr>
  </w:style>
  <w:style w:type="character" w:customStyle="1" w:styleId="Teksttreci80">
    <w:name w:val="Tekst treści (8)"/>
    <w:basedOn w:val="Teksttreci8"/>
    <w:uiPriority w:val="99"/>
    <w:rsid w:val="00AA252F"/>
    <w:rPr>
      <w:rFonts w:ascii="Calibri" w:eastAsia="Times New Roman" w:hAnsi="Calibri" w:cs="Calibri"/>
      <w:b/>
      <w:bCs/>
      <w:color w:val="000000"/>
      <w:spacing w:val="0"/>
      <w:w w:val="100"/>
      <w:position w:val="0"/>
      <w:sz w:val="22"/>
      <w:szCs w:val="22"/>
      <w:u w:val="single"/>
      <w:lang w:val="pl-PL"/>
    </w:rPr>
  </w:style>
  <w:style w:type="paragraph" w:customStyle="1" w:styleId="Teksttreci190">
    <w:name w:val="Tekst treści (19)"/>
    <w:basedOn w:val="Normalny"/>
    <w:link w:val="Teksttreci19"/>
    <w:uiPriority w:val="99"/>
    <w:rsid w:val="00AA252F"/>
    <w:pPr>
      <w:widowControl w:val="0"/>
      <w:shd w:val="clear" w:color="auto" w:fill="FFFFFF"/>
      <w:spacing w:before="120" w:after="1140" w:line="240" w:lineRule="atLeast"/>
      <w:ind w:left="0"/>
      <w:jc w:val="both"/>
    </w:pPr>
    <w:rPr>
      <w:rFonts w:cs="Calibri"/>
      <w:sz w:val="20"/>
      <w:szCs w:val="20"/>
    </w:rPr>
  </w:style>
  <w:style w:type="character" w:customStyle="1" w:styleId="Nagwek70">
    <w:name w:val="Nagłówek #7_"/>
    <w:basedOn w:val="Domylnaczcionkaakapitu"/>
    <w:link w:val="Nagwek71"/>
    <w:uiPriority w:val="99"/>
    <w:locked/>
    <w:rsid w:val="00505489"/>
    <w:rPr>
      <w:rFonts w:eastAsia="Times New Roman" w:cs="Calibri"/>
      <w:b/>
      <w:bCs/>
      <w:sz w:val="22"/>
      <w:szCs w:val="22"/>
      <w:shd w:val="clear" w:color="auto" w:fill="FFFFFF"/>
    </w:rPr>
  </w:style>
  <w:style w:type="paragraph" w:customStyle="1" w:styleId="Nagwek71">
    <w:name w:val="Nagłówek #7"/>
    <w:basedOn w:val="Normalny"/>
    <w:link w:val="Nagwek70"/>
    <w:uiPriority w:val="99"/>
    <w:rsid w:val="00505489"/>
    <w:pPr>
      <w:widowControl w:val="0"/>
      <w:shd w:val="clear" w:color="auto" w:fill="FFFFFF"/>
      <w:spacing w:before="360" w:after="180" w:line="240" w:lineRule="atLeast"/>
      <w:ind w:left="0" w:hanging="780"/>
      <w:outlineLvl w:val="6"/>
    </w:pPr>
    <w:rPr>
      <w:rFonts w:cs="Calibri"/>
      <w:b/>
      <w:bCs/>
    </w:rPr>
  </w:style>
  <w:style w:type="character" w:customStyle="1" w:styleId="TeksttreciPogrubienie">
    <w:name w:val="Tekst treści + Pogrubienie"/>
    <w:basedOn w:val="Teksttreci"/>
    <w:uiPriority w:val="99"/>
    <w:rsid w:val="006F6257"/>
    <w:rPr>
      <w:rFonts w:ascii="Calibri" w:eastAsia="Times New Roman" w:hAnsi="Calibri" w:cs="Calibri"/>
      <w:b/>
      <w:bCs/>
      <w:color w:val="000000"/>
      <w:spacing w:val="0"/>
      <w:w w:val="100"/>
      <w:position w:val="0"/>
      <w:sz w:val="22"/>
      <w:szCs w:val="22"/>
      <w:u w:val="none"/>
      <w:shd w:val="clear" w:color="auto" w:fill="FFFFFF"/>
      <w:lang w:val="pl-PL"/>
    </w:rPr>
  </w:style>
  <w:style w:type="paragraph" w:styleId="Tytu">
    <w:name w:val="Title"/>
    <w:basedOn w:val="Normalny"/>
    <w:link w:val="TytuZnak"/>
    <w:uiPriority w:val="99"/>
    <w:qFormat/>
    <w:rsid w:val="00773F94"/>
    <w:pPr>
      <w:spacing w:before="0" w:after="0" w:line="268" w:lineRule="auto"/>
      <w:ind w:left="0"/>
      <w:jc w:val="center"/>
    </w:pPr>
    <w:rPr>
      <w:rFonts w:ascii="Arial Narrow" w:hAnsi="Arial Narrow"/>
      <w:b/>
      <w:bCs/>
      <w:color w:val="000000"/>
      <w:kern w:val="28"/>
      <w:sz w:val="108"/>
      <w:szCs w:val="108"/>
    </w:rPr>
  </w:style>
  <w:style w:type="character" w:customStyle="1" w:styleId="TytuZnak">
    <w:name w:val="Tytuł Znak"/>
    <w:basedOn w:val="Domylnaczcionkaakapitu"/>
    <w:link w:val="Tytu"/>
    <w:uiPriority w:val="99"/>
    <w:locked/>
    <w:rsid w:val="00773F94"/>
    <w:rPr>
      <w:rFonts w:ascii="Arial Narrow" w:hAnsi="Arial Narrow" w:cs="Times New Roman"/>
      <w:b/>
      <w:bCs/>
      <w:color w:val="000000"/>
      <w:kern w:val="28"/>
      <w:sz w:val="108"/>
      <w:szCs w:val="108"/>
    </w:rPr>
  </w:style>
  <w:style w:type="table" w:styleId="Jasnalistaakcent5">
    <w:name w:val="Light List Accent 5"/>
    <w:basedOn w:val="Standardowy"/>
    <w:uiPriority w:val="99"/>
    <w:rsid w:val="00950E01"/>
    <w:rPr>
      <w:lang w:eastAsia="en-US"/>
    </w:rPr>
    <w:tblPr>
      <w:tblStyleRowBandSize w:val="1"/>
      <w:tblStyleColBandSize w:val="1"/>
      <w:tblBorders>
        <w:top w:val="single" w:sz="8" w:space="0" w:color="EB5605"/>
        <w:left w:val="single" w:sz="8" w:space="0" w:color="EB5605"/>
        <w:bottom w:val="single" w:sz="8" w:space="0" w:color="EB5605"/>
        <w:right w:val="single" w:sz="8" w:space="0" w:color="EB5605"/>
      </w:tblBorders>
    </w:tblPr>
    <w:tblStylePr w:type="firstRow">
      <w:pPr>
        <w:spacing w:before="0" w:after="0"/>
      </w:pPr>
      <w:rPr>
        <w:rFonts w:cs="Times New Roman"/>
        <w:b/>
        <w:bCs/>
        <w:color w:val="FFFFFF"/>
      </w:rPr>
      <w:tblPr/>
      <w:tcPr>
        <w:shd w:val="clear" w:color="auto" w:fill="EB5605"/>
      </w:tcPr>
    </w:tblStylePr>
    <w:tblStylePr w:type="lastRow">
      <w:pPr>
        <w:spacing w:before="0" w:after="0"/>
      </w:pPr>
      <w:rPr>
        <w:rFonts w:cs="Times New Roman"/>
        <w:b/>
        <w:bCs/>
      </w:rPr>
      <w:tblPr/>
      <w:tcPr>
        <w:tcBorders>
          <w:top w:val="double" w:sz="6" w:space="0" w:color="EB5605"/>
          <w:left w:val="single" w:sz="8" w:space="0" w:color="EB5605"/>
          <w:bottom w:val="single" w:sz="8" w:space="0" w:color="EB5605"/>
          <w:right w:val="single" w:sz="8" w:space="0" w:color="EB560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B5605"/>
          <w:left w:val="single" w:sz="8" w:space="0" w:color="EB5605"/>
          <w:bottom w:val="single" w:sz="8" w:space="0" w:color="EB5605"/>
          <w:right w:val="single" w:sz="8" w:space="0" w:color="EB5605"/>
        </w:tcBorders>
      </w:tcPr>
    </w:tblStylePr>
    <w:tblStylePr w:type="band1Horz">
      <w:rPr>
        <w:rFonts w:cs="Times New Roman"/>
      </w:rPr>
      <w:tblPr/>
      <w:tcPr>
        <w:tcBorders>
          <w:top w:val="single" w:sz="8" w:space="0" w:color="EB5605"/>
          <w:left w:val="single" w:sz="8" w:space="0" w:color="EB5605"/>
          <w:bottom w:val="single" w:sz="8" w:space="0" w:color="EB5605"/>
          <w:right w:val="single" w:sz="8" w:space="0" w:color="EB5605"/>
        </w:tcBorders>
      </w:tcPr>
    </w:tblStylePr>
  </w:style>
  <w:style w:type="paragraph" w:customStyle="1" w:styleId="Styl3">
    <w:name w:val="Styl3"/>
    <w:basedOn w:val="Legenda"/>
    <w:link w:val="Styl3Znak"/>
    <w:uiPriority w:val="99"/>
    <w:rsid w:val="0024349B"/>
    <w:pPr>
      <w:spacing w:after="120"/>
    </w:pPr>
    <w:rPr>
      <w:szCs w:val="20"/>
    </w:rPr>
  </w:style>
  <w:style w:type="character" w:customStyle="1" w:styleId="Styl3Znak">
    <w:name w:val="Styl3 Znak"/>
    <w:basedOn w:val="Domylnaczcionkaakapitu"/>
    <w:link w:val="Styl3"/>
    <w:uiPriority w:val="99"/>
    <w:locked/>
    <w:rsid w:val="0024349B"/>
    <w:rPr>
      <w:rFonts w:ascii="Cambria" w:hAnsi="Cambria" w:cs="Times New Roman"/>
      <w:b/>
      <w:bCs/>
      <w:color w:val="465E9C"/>
    </w:rPr>
  </w:style>
  <w:style w:type="table" w:customStyle="1" w:styleId="redniecieniowanie1akcent13">
    <w:name w:val="Średnie cieniowanie 1 — akcent 13"/>
    <w:uiPriority w:val="99"/>
    <w:rsid w:val="003D2213"/>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table" w:customStyle="1" w:styleId="redniecieniowanie1akcent14">
    <w:name w:val="Średnie cieniowanie 1 — akcent 14"/>
    <w:uiPriority w:val="99"/>
    <w:rsid w:val="00ED350B"/>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table" w:customStyle="1" w:styleId="redniecieniowanie1akcent15">
    <w:name w:val="Średnie cieniowanie 1 — akcent 15"/>
    <w:uiPriority w:val="99"/>
    <w:rsid w:val="00D25B29"/>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character" w:customStyle="1" w:styleId="LegendaZnak">
    <w:name w:val="Legenda Znak"/>
    <w:basedOn w:val="Domylnaczcionkaakapitu"/>
    <w:link w:val="Legenda"/>
    <w:uiPriority w:val="99"/>
    <w:locked/>
    <w:rsid w:val="00783D0E"/>
    <w:rPr>
      <w:rFonts w:asciiTheme="minorHAnsi" w:hAnsiTheme="minorHAnsi"/>
      <w:b/>
      <w:bCs/>
      <w:color w:val="EB5605"/>
      <w:sz w:val="20"/>
      <w:szCs w:val="18"/>
    </w:rPr>
  </w:style>
  <w:style w:type="paragraph" w:customStyle="1" w:styleId="StylCEZAR">
    <w:name w:val="Styl CEZAR"/>
    <w:basedOn w:val="Legenda"/>
    <w:link w:val="StylCEZARZnak"/>
    <w:uiPriority w:val="99"/>
    <w:rsid w:val="009A08CA"/>
    <w:pPr>
      <w:spacing w:after="0"/>
    </w:pPr>
  </w:style>
  <w:style w:type="paragraph" w:customStyle="1" w:styleId="StylCEZAR1">
    <w:name w:val="Styl CEZAR1"/>
    <w:basedOn w:val="StylCEZAR"/>
    <w:link w:val="StylCEZAR1Znak"/>
    <w:uiPriority w:val="99"/>
    <w:rsid w:val="009A08CA"/>
  </w:style>
  <w:style w:type="character" w:customStyle="1" w:styleId="StylCEZARZnak">
    <w:name w:val="Styl CEZAR Znak"/>
    <w:basedOn w:val="LegendaZnak"/>
    <w:link w:val="StylCEZAR"/>
    <w:uiPriority w:val="99"/>
    <w:locked/>
    <w:rsid w:val="009A08CA"/>
    <w:rPr>
      <w:rFonts w:ascii="Cambria" w:hAnsi="Cambria" w:cs="Times New Roman"/>
      <w:b/>
      <w:bCs/>
      <w:color w:val="465E9C"/>
      <w:sz w:val="18"/>
      <w:szCs w:val="18"/>
    </w:rPr>
  </w:style>
  <w:style w:type="paragraph" w:customStyle="1" w:styleId="Bezodstpw1">
    <w:name w:val="Bez odstępów1"/>
    <w:uiPriority w:val="99"/>
    <w:rsid w:val="00334554"/>
    <w:rPr>
      <w:rFonts w:ascii="Verdana" w:hAnsi="Verdana"/>
      <w:b/>
      <w:sz w:val="24"/>
      <w:szCs w:val="24"/>
      <w:lang w:eastAsia="en-US"/>
    </w:rPr>
  </w:style>
  <w:style w:type="character" w:customStyle="1" w:styleId="StylCEZAR1Znak">
    <w:name w:val="Styl CEZAR1 Znak"/>
    <w:basedOn w:val="StylCEZARZnak"/>
    <w:link w:val="StylCEZAR1"/>
    <w:uiPriority w:val="99"/>
    <w:locked/>
    <w:rsid w:val="009A08CA"/>
    <w:rPr>
      <w:rFonts w:ascii="Cambria" w:hAnsi="Cambria" w:cs="Times New Roman"/>
      <w:b/>
      <w:bCs/>
      <w:color w:val="465E9C"/>
      <w:sz w:val="18"/>
      <w:szCs w:val="18"/>
    </w:rPr>
  </w:style>
  <w:style w:type="character" w:styleId="Uwydatnienie">
    <w:name w:val="Emphasis"/>
    <w:basedOn w:val="Domylnaczcionkaakapitu"/>
    <w:uiPriority w:val="20"/>
    <w:qFormat/>
    <w:rsid w:val="00DA58A8"/>
    <w:rPr>
      <w:rFonts w:cs="Times New Roman"/>
      <w:i/>
    </w:rPr>
  </w:style>
  <w:style w:type="paragraph" w:styleId="Cytat">
    <w:name w:val="Quote"/>
    <w:basedOn w:val="Normalny"/>
    <w:next w:val="Normalny"/>
    <w:link w:val="CytatZnak"/>
    <w:uiPriority w:val="99"/>
    <w:qFormat/>
    <w:rsid w:val="00DA58A8"/>
    <w:pPr>
      <w:spacing w:before="0"/>
      <w:ind w:left="284" w:right="284"/>
    </w:pPr>
    <w:rPr>
      <w:i/>
      <w:iCs/>
      <w:color w:val="000000"/>
      <w:lang w:eastAsia="en-US"/>
    </w:rPr>
  </w:style>
  <w:style w:type="character" w:customStyle="1" w:styleId="CytatZnak">
    <w:name w:val="Cytat Znak"/>
    <w:basedOn w:val="Domylnaczcionkaakapitu"/>
    <w:link w:val="Cytat"/>
    <w:uiPriority w:val="99"/>
    <w:locked/>
    <w:rsid w:val="00DA58A8"/>
    <w:rPr>
      <w:rFonts w:ascii="Calibri" w:eastAsia="Times New Roman" w:hAnsi="Calibri" w:cs="Times New Roman"/>
      <w:i/>
      <w:iCs/>
      <w:color w:val="000000"/>
      <w:sz w:val="22"/>
      <w:szCs w:val="22"/>
      <w:lang w:eastAsia="en-US"/>
    </w:rPr>
  </w:style>
  <w:style w:type="paragraph" w:customStyle="1" w:styleId="Akapitzlist6">
    <w:name w:val="Akapit z listą6"/>
    <w:basedOn w:val="Normalny"/>
    <w:uiPriority w:val="99"/>
    <w:rsid w:val="00DA58A8"/>
    <w:pPr>
      <w:widowControl w:val="0"/>
      <w:autoSpaceDE w:val="0"/>
      <w:autoSpaceDN w:val="0"/>
      <w:adjustRightInd w:val="0"/>
      <w:spacing w:before="0" w:after="0"/>
      <w:ind w:left="720"/>
      <w:contextualSpacing/>
    </w:pPr>
    <w:rPr>
      <w:rFonts w:ascii="Arial" w:hAnsi="Arial" w:cs="Arial"/>
      <w:b/>
      <w:bCs/>
      <w:sz w:val="20"/>
      <w:szCs w:val="20"/>
    </w:rPr>
  </w:style>
  <w:style w:type="paragraph" w:styleId="Tekstpodstawowy3">
    <w:name w:val="Body Text 3"/>
    <w:basedOn w:val="Normalny"/>
    <w:link w:val="Tekstpodstawowy3Znak"/>
    <w:uiPriority w:val="99"/>
    <w:rsid w:val="00DA58A8"/>
    <w:pPr>
      <w:spacing w:before="240" w:after="0"/>
      <w:ind w:left="0"/>
      <w:jc w:val="both"/>
    </w:pPr>
    <w:rPr>
      <w:rFonts w:ascii="Times New Roman" w:hAnsi="Times New Roman"/>
      <w:sz w:val="16"/>
      <w:szCs w:val="16"/>
    </w:rPr>
  </w:style>
  <w:style w:type="character" w:customStyle="1" w:styleId="Tekstpodstawowy3Znak">
    <w:name w:val="Tekst podstawowy 3 Znak"/>
    <w:basedOn w:val="Domylnaczcionkaakapitu"/>
    <w:link w:val="Tekstpodstawowy3"/>
    <w:uiPriority w:val="99"/>
    <w:locked/>
    <w:rsid w:val="00DA58A8"/>
    <w:rPr>
      <w:rFonts w:ascii="Times New Roman" w:hAnsi="Times New Roman" w:cs="Times New Roman"/>
      <w:sz w:val="16"/>
      <w:szCs w:val="16"/>
    </w:rPr>
  </w:style>
  <w:style w:type="paragraph" w:customStyle="1" w:styleId="ZnakZnak1">
    <w:name w:val="Znak Znak1"/>
    <w:basedOn w:val="Normalny"/>
    <w:uiPriority w:val="99"/>
    <w:rsid w:val="00DA58A8"/>
    <w:pPr>
      <w:spacing w:before="0" w:after="0" w:line="260" w:lineRule="atLeast"/>
      <w:ind w:left="0"/>
    </w:pPr>
    <w:rPr>
      <w:rFonts w:ascii="Agrofont" w:hAnsi="Agrofont"/>
      <w:kern w:val="14"/>
      <w:sz w:val="20"/>
      <w:szCs w:val="20"/>
    </w:rPr>
  </w:style>
  <w:style w:type="paragraph" w:styleId="Tekstpodstawowy2">
    <w:name w:val="Body Text 2"/>
    <w:basedOn w:val="Normalny"/>
    <w:link w:val="Tekstpodstawowy2Znak"/>
    <w:uiPriority w:val="99"/>
    <w:rsid w:val="00DA58A8"/>
    <w:pPr>
      <w:spacing w:before="0" w:after="0"/>
      <w:ind w:left="0"/>
      <w:jc w:val="both"/>
    </w:pPr>
    <w:rPr>
      <w:rFonts w:ascii="Times New Roman" w:hAnsi="Times New Roman"/>
      <w:sz w:val="24"/>
      <w:szCs w:val="24"/>
    </w:rPr>
  </w:style>
  <w:style w:type="character" w:customStyle="1" w:styleId="Tekstpodstawowy2Znak">
    <w:name w:val="Tekst podstawowy 2 Znak"/>
    <w:basedOn w:val="Domylnaczcionkaakapitu"/>
    <w:link w:val="Tekstpodstawowy2"/>
    <w:uiPriority w:val="99"/>
    <w:locked/>
    <w:rsid w:val="00DA58A8"/>
    <w:rPr>
      <w:rFonts w:ascii="Times New Roman" w:hAnsi="Times New Roman" w:cs="Times New Roman"/>
      <w:sz w:val="24"/>
      <w:szCs w:val="24"/>
    </w:rPr>
  </w:style>
  <w:style w:type="paragraph" w:customStyle="1" w:styleId="ZnakZnak1CharChar">
    <w:name w:val="Znak Znak1 Char Char"/>
    <w:basedOn w:val="Normalny"/>
    <w:uiPriority w:val="99"/>
    <w:rsid w:val="00DA58A8"/>
    <w:pPr>
      <w:spacing w:before="0" w:after="0" w:line="260" w:lineRule="atLeast"/>
      <w:ind w:left="0"/>
    </w:pPr>
    <w:rPr>
      <w:rFonts w:ascii="Agrofont" w:hAnsi="Agrofont"/>
      <w:kern w:val="14"/>
      <w:sz w:val="20"/>
      <w:szCs w:val="20"/>
    </w:rPr>
  </w:style>
  <w:style w:type="paragraph" w:customStyle="1" w:styleId="Heading1-raport">
    <w:name w:val="Heading 1 - raport"/>
    <w:basedOn w:val="Normalny"/>
    <w:autoRedefine/>
    <w:uiPriority w:val="99"/>
    <w:rsid w:val="00DA58A8"/>
    <w:pPr>
      <w:spacing w:before="0" w:after="0"/>
      <w:ind w:left="0"/>
      <w:jc w:val="both"/>
    </w:pPr>
    <w:rPr>
      <w:rFonts w:ascii="Times New Roman" w:hAnsi="Times New Roman"/>
      <w:b/>
      <w:color w:val="008000"/>
      <w:sz w:val="24"/>
      <w:szCs w:val="24"/>
      <w:lang w:val="en-US"/>
    </w:rPr>
  </w:style>
  <w:style w:type="paragraph" w:customStyle="1" w:styleId="Heading2-raport">
    <w:name w:val="Heading 2 - raport"/>
    <w:basedOn w:val="Normalny"/>
    <w:autoRedefine/>
    <w:uiPriority w:val="99"/>
    <w:rsid w:val="00DA58A8"/>
    <w:pPr>
      <w:spacing w:before="0" w:after="0"/>
      <w:ind w:left="0"/>
      <w:jc w:val="both"/>
    </w:pPr>
    <w:rPr>
      <w:rFonts w:ascii="Verdana" w:hAnsi="Verdana"/>
      <w:b/>
    </w:rPr>
  </w:style>
  <w:style w:type="paragraph" w:styleId="Tekstpodstawowywcity">
    <w:name w:val="Body Text Indent"/>
    <w:basedOn w:val="Normalny"/>
    <w:link w:val="TekstpodstawowywcityZnak"/>
    <w:uiPriority w:val="99"/>
    <w:rsid w:val="00DA58A8"/>
    <w:pPr>
      <w:spacing w:before="0"/>
      <w:ind w:left="283"/>
    </w:pPr>
    <w:rPr>
      <w:rFonts w:ascii="Times New Roman" w:hAnsi="Times New Roman"/>
      <w:sz w:val="24"/>
      <w:szCs w:val="24"/>
    </w:rPr>
  </w:style>
  <w:style w:type="character" w:customStyle="1" w:styleId="TekstpodstawowywcityZnak">
    <w:name w:val="Tekst podstawowy wcięty Znak"/>
    <w:basedOn w:val="Domylnaczcionkaakapitu"/>
    <w:link w:val="Tekstpodstawowywcity"/>
    <w:uiPriority w:val="99"/>
    <w:locked/>
    <w:rsid w:val="00DA58A8"/>
    <w:rPr>
      <w:rFonts w:ascii="Times New Roman" w:hAnsi="Times New Roman" w:cs="Times New Roman"/>
      <w:sz w:val="24"/>
      <w:szCs w:val="24"/>
    </w:rPr>
  </w:style>
  <w:style w:type="paragraph" w:customStyle="1" w:styleId="CharCharZnakZnakCharCharZnakZnakCharCharZnakZnak">
    <w:name w:val="Char Char Znak Znak Char Char Znak Znak Char Char Znak Znak"/>
    <w:basedOn w:val="Normalny"/>
    <w:uiPriority w:val="99"/>
    <w:rsid w:val="00DA58A8"/>
    <w:pPr>
      <w:spacing w:before="0" w:after="0"/>
      <w:ind w:left="0"/>
    </w:pPr>
    <w:rPr>
      <w:rFonts w:ascii="Times New Roman" w:hAnsi="Times New Roman"/>
      <w:sz w:val="24"/>
      <w:szCs w:val="24"/>
    </w:rPr>
  </w:style>
  <w:style w:type="paragraph" w:styleId="Spistreci4">
    <w:name w:val="toc 4"/>
    <w:basedOn w:val="Normalny"/>
    <w:next w:val="Normalny"/>
    <w:autoRedefine/>
    <w:uiPriority w:val="99"/>
    <w:rsid w:val="00DA58A8"/>
    <w:pPr>
      <w:spacing w:before="0" w:after="0"/>
      <w:ind w:left="720"/>
    </w:pPr>
    <w:rPr>
      <w:rFonts w:ascii="Times New Roman" w:hAnsi="Times New Roman"/>
      <w:sz w:val="24"/>
      <w:szCs w:val="24"/>
    </w:rPr>
  </w:style>
  <w:style w:type="paragraph" w:customStyle="1" w:styleId="Znak">
    <w:name w:val="Znak"/>
    <w:basedOn w:val="Normalny"/>
    <w:uiPriority w:val="99"/>
    <w:rsid w:val="00DA58A8"/>
    <w:pPr>
      <w:spacing w:before="0" w:after="0"/>
      <w:ind w:left="0"/>
    </w:pPr>
    <w:rPr>
      <w:rFonts w:ascii="Times New Roman" w:hAnsi="Times New Roman"/>
      <w:sz w:val="24"/>
      <w:szCs w:val="24"/>
    </w:rPr>
  </w:style>
  <w:style w:type="paragraph" w:customStyle="1" w:styleId="CharChar1CharCharZnakZnakCharCharZnakZnak">
    <w:name w:val="Char Char1 Char Char Znak Znak Char Char Znak Znak"/>
    <w:basedOn w:val="Normalny"/>
    <w:uiPriority w:val="99"/>
    <w:rsid w:val="00DA58A8"/>
    <w:pPr>
      <w:spacing w:before="0" w:after="0"/>
      <w:ind w:left="0"/>
    </w:pPr>
    <w:rPr>
      <w:rFonts w:ascii="Times New Roman" w:hAnsi="Times New Roman"/>
      <w:sz w:val="24"/>
      <w:szCs w:val="24"/>
    </w:rPr>
  </w:style>
  <w:style w:type="paragraph" w:customStyle="1" w:styleId="CharChar1CharCharZnakZnakCharChar">
    <w:name w:val="Char Char1 Char Char Znak Znak Char Char"/>
    <w:basedOn w:val="Normalny"/>
    <w:uiPriority w:val="99"/>
    <w:rsid w:val="00DA58A8"/>
    <w:pPr>
      <w:spacing w:before="0" w:after="0"/>
      <w:ind w:left="0"/>
    </w:pPr>
    <w:rPr>
      <w:rFonts w:ascii="Times New Roman" w:hAnsi="Times New Roman"/>
      <w:sz w:val="24"/>
      <w:szCs w:val="24"/>
    </w:rPr>
  </w:style>
  <w:style w:type="paragraph" w:customStyle="1" w:styleId="CharChar">
    <w:name w:val="Char Char"/>
    <w:basedOn w:val="Normalny"/>
    <w:uiPriority w:val="99"/>
    <w:rsid w:val="00DA58A8"/>
    <w:pPr>
      <w:spacing w:before="0" w:after="0"/>
      <w:ind w:left="0"/>
    </w:pPr>
    <w:rPr>
      <w:rFonts w:ascii="Times New Roman" w:hAnsi="Times New Roman"/>
      <w:sz w:val="24"/>
      <w:szCs w:val="24"/>
    </w:rPr>
  </w:style>
  <w:style w:type="paragraph" w:customStyle="1" w:styleId="CharChar1CharCharZnakZnakCharCharZnakZnakCharChar">
    <w:name w:val="Char Char1 Char Char Znak Znak Char Char Znak Znak Char Char"/>
    <w:basedOn w:val="Normalny"/>
    <w:uiPriority w:val="99"/>
    <w:rsid w:val="00DA58A8"/>
    <w:pPr>
      <w:spacing w:before="0" w:after="0"/>
      <w:ind w:left="0"/>
    </w:pPr>
    <w:rPr>
      <w:rFonts w:ascii="Times New Roman" w:hAnsi="Times New Roman"/>
      <w:sz w:val="24"/>
      <w:szCs w:val="24"/>
    </w:rPr>
  </w:style>
  <w:style w:type="paragraph" w:styleId="Listapunktowana">
    <w:name w:val="List Bullet"/>
    <w:basedOn w:val="Normalny"/>
    <w:uiPriority w:val="99"/>
    <w:rsid w:val="00DA58A8"/>
    <w:pPr>
      <w:tabs>
        <w:tab w:val="num" w:pos="720"/>
      </w:tabs>
      <w:spacing w:before="0" w:after="0"/>
      <w:ind w:left="360" w:hanging="360"/>
    </w:pPr>
    <w:rPr>
      <w:rFonts w:ascii="Times New Roman" w:hAnsi="Times New Roman"/>
      <w:sz w:val="24"/>
      <w:szCs w:val="24"/>
    </w:rPr>
  </w:style>
  <w:style w:type="paragraph" w:customStyle="1" w:styleId="CharCharZnakZnakCharCharZnakZnakCharCharZnakZnakCharChar1">
    <w:name w:val="Char Char Znak Znak Char Char Znak Znak Char Char Znak Znak Char Char1"/>
    <w:basedOn w:val="Normalny"/>
    <w:uiPriority w:val="99"/>
    <w:rsid w:val="00DA58A8"/>
    <w:pPr>
      <w:spacing w:before="0" w:after="0"/>
      <w:ind w:left="0"/>
    </w:pPr>
    <w:rPr>
      <w:rFonts w:ascii="Times New Roman" w:hAnsi="Times New Roman"/>
      <w:sz w:val="24"/>
      <w:szCs w:val="24"/>
    </w:rPr>
  </w:style>
  <w:style w:type="paragraph" w:customStyle="1" w:styleId="Tresc">
    <w:name w:val="Tresc"/>
    <w:basedOn w:val="Normalny"/>
    <w:uiPriority w:val="99"/>
    <w:rsid w:val="00DA58A8"/>
    <w:pPr>
      <w:spacing w:before="0" w:line="300" w:lineRule="auto"/>
      <w:ind w:left="0"/>
      <w:jc w:val="both"/>
    </w:pPr>
    <w:rPr>
      <w:rFonts w:ascii="Times New Roman" w:hAnsi="Times New Roman"/>
      <w:sz w:val="24"/>
      <w:szCs w:val="20"/>
    </w:rPr>
  </w:style>
  <w:style w:type="paragraph" w:customStyle="1" w:styleId="CharCharCharCharZnakZnakCharCharCharChar">
    <w:name w:val="Char Char Char Char Znak Znak Char Char Char Char"/>
    <w:basedOn w:val="Normalny"/>
    <w:uiPriority w:val="99"/>
    <w:rsid w:val="00DA58A8"/>
    <w:pPr>
      <w:spacing w:before="0" w:after="0"/>
      <w:ind w:left="0"/>
    </w:pPr>
    <w:rPr>
      <w:rFonts w:ascii="Times New Roman" w:hAnsi="Times New Roman"/>
      <w:sz w:val="24"/>
      <w:szCs w:val="24"/>
    </w:rPr>
  </w:style>
  <w:style w:type="paragraph" w:customStyle="1" w:styleId="CharCharZnakZnakCharCharZnakZnakCharCharZnakZnakCharChar1ZnakZnakCharChar">
    <w:name w:val="Char Char Znak Znak Char Char Znak Znak Char Char Znak Znak Char Char1 Znak Znak Char Char"/>
    <w:basedOn w:val="Normalny"/>
    <w:uiPriority w:val="99"/>
    <w:rsid w:val="00DA58A8"/>
    <w:pPr>
      <w:spacing w:before="0" w:after="0"/>
      <w:ind w:left="0"/>
    </w:pPr>
    <w:rPr>
      <w:rFonts w:ascii="Times New Roman" w:hAnsi="Times New Roman"/>
      <w:sz w:val="24"/>
      <w:szCs w:val="24"/>
    </w:rPr>
  </w:style>
  <w:style w:type="character" w:customStyle="1" w:styleId="tytul11">
    <w:name w:val="tytul11"/>
    <w:uiPriority w:val="99"/>
    <w:rsid w:val="00DA58A8"/>
    <w:rPr>
      <w:rFonts w:ascii="Tahoma" w:hAnsi="Tahoma"/>
      <w:color w:val="006C3C"/>
      <w:sz w:val="13"/>
    </w:rPr>
  </w:style>
  <w:style w:type="paragraph" w:customStyle="1" w:styleId="CharCharZnakZnakCharCharZnakZnakCharCharZnakZnakCharZnakChar">
    <w:name w:val="Char Char Znak Znak Char Char Znak Znak Char Char Znak Znak Char Znak Char"/>
    <w:aliases w:val="Char Char Znak Znak Char Char Znak Znak Char Char1 Znak Znak Char Char"/>
    <w:basedOn w:val="Normalny"/>
    <w:uiPriority w:val="99"/>
    <w:rsid w:val="00DA58A8"/>
    <w:pPr>
      <w:spacing w:before="0" w:after="0"/>
      <w:ind w:left="0"/>
    </w:pPr>
    <w:rPr>
      <w:rFonts w:ascii="Times New Roman" w:hAnsi="Times New Roman"/>
      <w:sz w:val="24"/>
      <w:szCs w:val="24"/>
    </w:rPr>
  </w:style>
  <w:style w:type="paragraph" w:customStyle="1" w:styleId="punk1">
    <w:name w:val="punk1"/>
    <w:uiPriority w:val="99"/>
    <w:rsid w:val="00DA58A8"/>
    <w:pPr>
      <w:tabs>
        <w:tab w:val="left" w:pos="360"/>
        <w:tab w:val="left" w:pos="720"/>
        <w:tab w:val="left" w:pos="1080"/>
        <w:tab w:val="left" w:pos="1440"/>
        <w:tab w:val="left" w:pos="1785"/>
        <w:tab w:val="left" w:pos="2160"/>
        <w:tab w:val="left" w:pos="2535"/>
        <w:tab w:val="left" w:pos="2880"/>
        <w:tab w:val="left" w:pos="3240"/>
        <w:tab w:val="left" w:pos="3600"/>
        <w:tab w:val="left" w:pos="3960"/>
        <w:tab w:val="left" w:pos="4320"/>
        <w:tab w:val="left" w:pos="5040"/>
        <w:tab w:val="left" w:pos="5760"/>
        <w:tab w:val="left" w:pos="6120"/>
        <w:tab w:val="left" w:pos="6480"/>
        <w:tab w:val="left" w:pos="6840"/>
        <w:tab w:val="left" w:pos="7920"/>
        <w:tab w:val="left" w:pos="8640"/>
        <w:tab w:val="left" w:pos="10080"/>
      </w:tabs>
      <w:snapToGrid w:val="0"/>
      <w:ind w:left="2041"/>
      <w:jc w:val="both"/>
    </w:pPr>
    <w:rPr>
      <w:rFonts w:ascii="Times New Roman" w:hAnsi="Times New Roman"/>
      <w:color w:val="000000"/>
      <w:sz w:val="24"/>
      <w:szCs w:val="20"/>
    </w:rPr>
  </w:style>
  <w:style w:type="paragraph" w:customStyle="1" w:styleId="Tekstblokowy1">
    <w:name w:val="Tekst blokowy1"/>
    <w:basedOn w:val="Normalny"/>
    <w:uiPriority w:val="99"/>
    <w:rsid w:val="00DA58A8"/>
    <w:pPr>
      <w:widowControl w:val="0"/>
      <w:shd w:val="clear" w:color="auto" w:fill="FFFFFF"/>
      <w:suppressAutoHyphens/>
      <w:autoSpaceDE w:val="0"/>
      <w:spacing w:before="446" w:after="0" w:line="410" w:lineRule="exact"/>
      <w:ind w:left="14" w:right="50" w:firstLine="727"/>
      <w:jc w:val="both"/>
    </w:pPr>
    <w:rPr>
      <w:rFonts w:ascii="Times New Roman" w:hAnsi="Times New Roman"/>
      <w:color w:val="000000"/>
      <w:sz w:val="24"/>
      <w:szCs w:val="25"/>
      <w:lang w:eastAsia="ar-SA"/>
    </w:rPr>
  </w:style>
  <w:style w:type="paragraph" w:customStyle="1" w:styleId="Styl1">
    <w:name w:val="Styl1"/>
    <w:basedOn w:val="Normalny"/>
    <w:uiPriority w:val="99"/>
    <w:rsid w:val="00DA58A8"/>
    <w:pPr>
      <w:numPr>
        <w:ilvl w:val="1"/>
        <w:numId w:val="3"/>
      </w:numPr>
      <w:spacing w:before="0" w:after="0"/>
    </w:pPr>
    <w:rPr>
      <w:rFonts w:ascii="Times New Roman" w:hAnsi="Times New Roman"/>
      <w:sz w:val="24"/>
      <w:szCs w:val="24"/>
    </w:rPr>
  </w:style>
  <w:style w:type="paragraph" w:customStyle="1" w:styleId="CharCharZnakZnakCharCharZnakZnakCharCharZnakZnakCharChar1ZnakZnakZnakCharCharZnakZnakCharChar">
    <w:name w:val="Char Char Znak Znak Char Char Znak Znak Char Char Znak Znak Char Char1 Znak Znak Znak Char Char Znak Znak Char Char"/>
    <w:basedOn w:val="Normalny"/>
    <w:uiPriority w:val="99"/>
    <w:rsid w:val="00DA58A8"/>
    <w:pPr>
      <w:spacing w:before="0" w:after="0"/>
      <w:ind w:left="0"/>
    </w:pPr>
    <w:rPr>
      <w:rFonts w:ascii="Times New Roman" w:hAnsi="Times New Roman"/>
      <w:sz w:val="24"/>
      <w:szCs w:val="24"/>
    </w:rPr>
  </w:style>
  <w:style w:type="paragraph" w:customStyle="1" w:styleId="CharCharZnakZnakCharCharZnakZnakCharCharZnakZnakCharChar1ZnakZnakZnakCharCharZnakZnakCharCharZnakZnakCharCharZnakZnakCharChar">
    <w:name w:val="Char Char Znak Znak Char Char Znak Znak Char Char Znak Znak Char Char1 Znak Znak Znak Char Char Znak Znak Char Char Znak Znak Char Char Znak Znak Char Char"/>
    <w:basedOn w:val="Normalny"/>
    <w:uiPriority w:val="99"/>
    <w:rsid w:val="00DA58A8"/>
    <w:pPr>
      <w:spacing w:before="0" w:after="0"/>
      <w:ind w:left="0"/>
    </w:pPr>
    <w:rPr>
      <w:rFonts w:ascii="Times New Roman" w:hAnsi="Times New Roman"/>
      <w:sz w:val="24"/>
      <w:szCs w:val="24"/>
    </w:rPr>
  </w:style>
  <w:style w:type="paragraph" w:customStyle="1" w:styleId="Znak1">
    <w:name w:val="Znak1"/>
    <w:basedOn w:val="Normalny"/>
    <w:uiPriority w:val="99"/>
    <w:rsid w:val="00DA58A8"/>
    <w:pPr>
      <w:spacing w:before="0" w:after="0"/>
      <w:ind w:left="0"/>
    </w:pPr>
    <w:rPr>
      <w:rFonts w:ascii="Times New Roman" w:hAnsi="Times New Roman"/>
      <w:sz w:val="24"/>
      <w:szCs w:val="24"/>
    </w:rPr>
  </w:style>
  <w:style w:type="paragraph" w:customStyle="1" w:styleId="Zawartotabeli">
    <w:name w:val="Zawartość tabeli"/>
    <w:basedOn w:val="Normalny"/>
    <w:uiPriority w:val="99"/>
    <w:rsid w:val="00DA58A8"/>
    <w:pPr>
      <w:widowControl w:val="0"/>
      <w:suppressLineNumbers/>
      <w:suppressAutoHyphens/>
      <w:spacing w:before="0" w:after="0" w:line="100" w:lineRule="atLeast"/>
      <w:ind w:left="0"/>
      <w:jc w:val="center"/>
      <w:textAlignment w:val="center"/>
    </w:pPr>
    <w:rPr>
      <w:rFonts w:ascii="Garamond" w:hAnsi="Garamond"/>
      <w:szCs w:val="24"/>
      <w:lang w:eastAsia="ar-SA"/>
    </w:rPr>
  </w:style>
  <w:style w:type="paragraph" w:customStyle="1" w:styleId="Style1">
    <w:name w:val="Style1"/>
    <w:basedOn w:val="Nagwek2"/>
    <w:uiPriority w:val="99"/>
    <w:rsid w:val="00DA58A8"/>
    <w:pPr>
      <w:numPr>
        <w:ilvl w:val="0"/>
        <w:numId w:val="0"/>
      </w:numPr>
      <w:tabs>
        <w:tab w:val="num" w:pos="0"/>
        <w:tab w:val="num" w:pos="1440"/>
      </w:tabs>
      <w:autoSpaceDE w:val="0"/>
      <w:autoSpaceDN w:val="0"/>
      <w:adjustRightInd w:val="0"/>
      <w:spacing w:before="360" w:after="240" w:line="240" w:lineRule="auto"/>
      <w:ind w:left="578" w:hanging="578"/>
    </w:pPr>
    <w:rPr>
      <w:rFonts w:ascii="Verdana" w:hAnsi="Verdana"/>
      <w:color w:val="000080"/>
      <w:sz w:val="18"/>
      <w:szCs w:val="20"/>
      <w:lang w:eastAsia="pl-PL"/>
    </w:rPr>
  </w:style>
  <w:style w:type="paragraph" w:customStyle="1" w:styleId="Style2">
    <w:name w:val="Style2"/>
    <w:basedOn w:val="Nagwek2"/>
    <w:uiPriority w:val="99"/>
    <w:rsid w:val="00DA58A8"/>
    <w:pPr>
      <w:numPr>
        <w:ilvl w:val="0"/>
        <w:numId w:val="0"/>
      </w:numPr>
      <w:tabs>
        <w:tab w:val="num" w:pos="0"/>
        <w:tab w:val="num" w:pos="1440"/>
      </w:tabs>
      <w:autoSpaceDE w:val="0"/>
      <w:autoSpaceDN w:val="0"/>
      <w:adjustRightInd w:val="0"/>
      <w:spacing w:before="360" w:after="240" w:line="240" w:lineRule="auto"/>
      <w:ind w:left="578" w:hanging="578"/>
    </w:pPr>
    <w:rPr>
      <w:rFonts w:ascii="Verdana" w:hAnsi="Verdana"/>
      <w:color w:val="000080"/>
      <w:sz w:val="18"/>
      <w:szCs w:val="20"/>
      <w:lang w:eastAsia="pl-PL"/>
    </w:rPr>
  </w:style>
  <w:style w:type="paragraph" w:customStyle="1" w:styleId="Style3">
    <w:name w:val="Style3"/>
    <w:basedOn w:val="Nagwek3"/>
    <w:uiPriority w:val="99"/>
    <w:rsid w:val="00DA58A8"/>
    <w:pPr>
      <w:numPr>
        <w:ilvl w:val="0"/>
        <w:numId w:val="0"/>
      </w:numPr>
      <w:tabs>
        <w:tab w:val="num" w:pos="0"/>
        <w:tab w:val="num" w:pos="2160"/>
      </w:tabs>
      <w:autoSpaceDE w:val="0"/>
      <w:autoSpaceDN w:val="0"/>
      <w:adjustRightInd w:val="0"/>
      <w:spacing w:before="0" w:line="240" w:lineRule="auto"/>
      <w:ind w:left="2160" w:hanging="360"/>
    </w:pPr>
    <w:rPr>
      <w:color w:val="000080"/>
      <w:sz w:val="18"/>
      <w:szCs w:val="24"/>
      <w:lang w:eastAsia="pl-PL"/>
    </w:rPr>
  </w:style>
  <w:style w:type="paragraph" w:customStyle="1" w:styleId="Pytanie">
    <w:name w:val="Pytanie"/>
    <w:basedOn w:val="Tekstpodstawowy"/>
    <w:uiPriority w:val="99"/>
    <w:rsid w:val="00DA58A8"/>
    <w:pPr>
      <w:spacing w:before="40" w:after="40"/>
      <w:ind w:left="340" w:hanging="340"/>
    </w:pPr>
    <w:rPr>
      <w:rFonts w:ascii="Century Gothic" w:hAnsi="Century Gothic"/>
      <w:b/>
      <w:bCs/>
      <w:sz w:val="18"/>
      <w:szCs w:val="20"/>
    </w:rPr>
  </w:style>
  <w:style w:type="paragraph" w:customStyle="1" w:styleId="AAKafeteria">
    <w:name w:val="AA Kafeteria"/>
    <w:basedOn w:val="Tekstpodstawowy"/>
    <w:link w:val="AAKafeteriaZnak"/>
    <w:uiPriority w:val="99"/>
    <w:rsid w:val="00DA58A8"/>
    <w:pPr>
      <w:spacing w:before="60" w:after="20"/>
      <w:ind w:left="227" w:hanging="170"/>
    </w:pPr>
    <w:rPr>
      <w:rFonts w:ascii="Century Gothic" w:hAnsi="Century Gothic"/>
      <w:bCs/>
      <w:sz w:val="18"/>
      <w:szCs w:val="20"/>
      <w:lang w:eastAsia="ko-KR"/>
    </w:rPr>
  </w:style>
  <w:style w:type="character" w:customStyle="1" w:styleId="AAKafeteriaZnak">
    <w:name w:val="AA Kafeteria Znak"/>
    <w:link w:val="AAKafeteria"/>
    <w:uiPriority w:val="99"/>
    <w:locked/>
    <w:rsid w:val="00DA58A8"/>
    <w:rPr>
      <w:rFonts w:ascii="Century Gothic" w:hAnsi="Century Gothic"/>
      <w:sz w:val="18"/>
    </w:rPr>
  </w:style>
  <w:style w:type="paragraph" w:customStyle="1" w:styleId="AAAnk">
    <w:name w:val="AA Ank"/>
    <w:basedOn w:val="Normalny"/>
    <w:uiPriority w:val="99"/>
    <w:rsid w:val="00DA58A8"/>
    <w:pPr>
      <w:spacing w:before="120"/>
      <w:ind w:left="340"/>
    </w:pPr>
    <w:rPr>
      <w:rFonts w:ascii="Century Gothic" w:hAnsi="Century Gothic"/>
      <w:sz w:val="18"/>
      <w:szCs w:val="24"/>
    </w:rPr>
  </w:style>
  <w:style w:type="paragraph" w:customStyle="1" w:styleId="AAAAPytanie">
    <w:name w:val="AAAA_Pytanie"/>
    <w:basedOn w:val="Tekstpodstawowy"/>
    <w:uiPriority w:val="99"/>
    <w:rsid w:val="00DA58A8"/>
    <w:pPr>
      <w:spacing w:before="40" w:after="40"/>
      <w:ind w:left="340" w:hanging="340"/>
    </w:pPr>
    <w:rPr>
      <w:rFonts w:ascii="Century Gothic" w:hAnsi="Century Gothic"/>
      <w:b/>
      <w:bCs/>
      <w:sz w:val="18"/>
      <w:szCs w:val="20"/>
    </w:rPr>
  </w:style>
  <w:style w:type="table" w:customStyle="1" w:styleId="Agro1">
    <w:name w:val="Agro1"/>
    <w:uiPriority w:val="99"/>
    <w:rsid w:val="00AF4ADE"/>
    <w:rPr>
      <w:sz w:val="20"/>
      <w:szCs w:val="20"/>
      <w:lang w:val="en-US" w:eastAsia="en-US"/>
    </w:rPr>
    <w:tblPr>
      <w:tblInd w:w="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top w:w="0" w:type="dxa"/>
        <w:left w:w="108" w:type="dxa"/>
        <w:bottom w:w="0" w:type="dxa"/>
        <w:right w:w="108" w:type="dxa"/>
      </w:tblCellMar>
    </w:tblPr>
    <w:tblStylePr w:type="firstRow">
      <w:rPr>
        <w:rFonts w:cs="Times New Roman"/>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8080"/>
      </w:tcPr>
    </w:tblStylePr>
  </w:style>
  <w:style w:type="paragraph" w:styleId="Zwykytekst">
    <w:name w:val="Plain Text"/>
    <w:basedOn w:val="Normalny"/>
    <w:link w:val="ZwykytekstZnak"/>
    <w:uiPriority w:val="99"/>
    <w:rsid w:val="00C20223"/>
    <w:pPr>
      <w:spacing w:before="0" w:after="0"/>
      <w:ind w:left="0"/>
    </w:pPr>
    <w:rPr>
      <w:szCs w:val="21"/>
      <w:lang w:eastAsia="en-US"/>
    </w:rPr>
  </w:style>
  <w:style w:type="character" w:customStyle="1" w:styleId="ZwykytekstZnak">
    <w:name w:val="Zwykły tekst Znak"/>
    <w:basedOn w:val="Domylnaczcionkaakapitu"/>
    <w:link w:val="Zwykytekst"/>
    <w:uiPriority w:val="99"/>
    <w:locked/>
    <w:rsid w:val="00C20223"/>
    <w:rPr>
      <w:rFonts w:eastAsia="Times New Roman" w:cs="Times New Roman"/>
      <w:sz w:val="21"/>
      <w:szCs w:val="21"/>
      <w:lang w:eastAsia="en-US"/>
    </w:rPr>
  </w:style>
  <w:style w:type="table" w:customStyle="1" w:styleId="Jasnalistaakcent14">
    <w:name w:val="Jasna lista — akcent 14"/>
    <w:uiPriority w:val="99"/>
    <w:rsid w:val="00130F1F"/>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DA023"/>
      </w:tcPr>
    </w:tblStylePr>
    <w:tblStylePr w:type="lastRow">
      <w:pPr>
        <w:spacing w:before="0" w:after="0"/>
      </w:pPr>
      <w:rPr>
        <w:rFonts w:cs="Times New Roman"/>
        <w:b/>
        <w:bCs/>
      </w:rPr>
      <w:tblPr/>
      <w:tcPr>
        <w:tcBorders>
          <w:top w:val="double" w:sz="6" w:space="0" w:color="FDA023"/>
          <w:left w:val="single" w:sz="8" w:space="0" w:color="FDA023"/>
          <w:bottom w:val="single" w:sz="8" w:space="0" w:color="FDA023"/>
          <w:right w:val="single" w:sz="8" w:space="0" w:color="FDA02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tcBorders>
      </w:tcPr>
    </w:tblStylePr>
  </w:style>
  <w:style w:type="table" w:customStyle="1" w:styleId="Jasnasiatkaakcent11">
    <w:name w:val="Jasna siatka — akcent 11"/>
    <w:uiPriority w:val="99"/>
    <w:rsid w:val="00592B68"/>
    <w:rPr>
      <w:sz w:val="20"/>
      <w:szCs w:val="20"/>
      <w:lang w:val="en-US" w:eastAsia="en-US"/>
    </w:rPr>
    <w:tblPr>
      <w:tblStyleRowBandSize w:val="1"/>
      <w:tblStyleColBandSize w:val="1"/>
      <w:tblInd w:w="0" w:type="dxa"/>
      <w:tblBorders>
        <w:top w:val="single" w:sz="8" w:space="0" w:color="FDA023"/>
        <w:left w:val="single" w:sz="8" w:space="0" w:color="FDA023"/>
        <w:bottom w:val="single" w:sz="8" w:space="0" w:color="FDA023"/>
        <w:right w:val="single" w:sz="8" w:space="0" w:color="FDA023"/>
        <w:insideH w:val="single" w:sz="8" w:space="0" w:color="FDA023"/>
        <w:insideV w:val="single" w:sz="8" w:space="0" w:color="FDA023"/>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DA023"/>
          <w:left w:val="single" w:sz="8" w:space="0" w:color="FDA023"/>
          <w:bottom w:val="single" w:sz="18" w:space="0" w:color="FDA023"/>
          <w:right w:val="single" w:sz="8" w:space="0" w:color="FDA023"/>
          <w:insideH w:val="nil"/>
          <w:insideV w:val="single" w:sz="8" w:space="0" w:color="FDA023"/>
        </w:tcBorders>
      </w:tcPr>
    </w:tblStylePr>
    <w:tblStylePr w:type="lastRow">
      <w:pPr>
        <w:spacing w:before="0" w:after="0"/>
      </w:pPr>
      <w:rPr>
        <w:rFonts w:ascii="Cambria" w:eastAsia="Times New Roman" w:hAnsi="Cambria" w:cs="Times New Roman"/>
        <w:b/>
        <w:bCs/>
      </w:rPr>
      <w:tblPr/>
      <w:tcPr>
        <w:tcBorders>
          <w:top w:val="double" w:sz="6" w:space="0" w:color="FDA023"/>
          <w:left w:val="single" w:sz="8" w:space="0" w:color="FDA023"/>
          <w:bottom w:val="single" w:sz="8" w:space="0" w:color="FDA023"/>
          <w:right w:val="single" w:sz="8" w:space="0" w:color="FDA023"/>
          <w:insideH w:val="nil"/>
          <w:insideV w:val="single" w:sz="8" w:space="0" w:color="FDA023"/>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DA023"/>
          <w:left w:val="single" w:sz="8" w:space="0" w:color="FDA023"/>
          <w:bottom w:val="single" w:sz="8" w:space="0" w:color="FDA023"/>
          <w:right w:val="single" w:sz="8" w:space="0" w:color="FDA023"/>
        </w:tcBorders>
      </w:tcPr>
    </w:tblStylePr>
    <w:tblStylePr w:type="band1Vert">
      <w:rPr>
        <w:rFonts w:cs="Times New Roman"/>
      </w:rPr>
      <w:tblPr/>
      <w:tcPr>
        <w:tcBorders>
          <w:top w:val="single" w:sz="8" w:space="0" w:color="FDA023"/>
          <w:left w:val="single" w:sz="8" w:space="0" w:color="FDA023"/>
          <w:bottom w:val="single" w:sz="8" w:space="0" w:color="FDA023"/>
          <w:right w:val="single" w:sz="8" w:space="0" w:color="FDA023"/>
        </w:tcBorders>
        <w:shd w:val="clear" w:color="auto" w:fill="FEE7C8"/>
      </w:tcPr>
    </w:tblStylePr>
    <w:tblStylePr w:type="band1Horz">
      <w:rPr>
        <w:rFonts w:cs="Times New Roman"/>
      </w:rPr>
      <w:tblPr/>
      <w:tcPr>
        <w:tcBorders>
          <w:top w:val="single" w:sz="8" w:space="0" w:color="FDA023"/>
          <w:left w:val="single" w:sz="8" w:space="0" w:color="FDA023"/>
          <w:bottom w:val="single" w:sz="8" w:space="0" w:color="FDA023"/>
          <w:right w:val="single" w:sz="8" w:space="0" w:color="FDA023"/>
          <w:insideV w:val="single" w:sz="8" w:space="0" w:color="FDA023"/>
        </w:tcBorders>
        <w:shd w:val="clear" w:color="auto" w:fill="FEE7C8"/>
      </w:tcPr>
    </w:tblStylePr>
    <w:tblStylePr w:type="band2Horz">
      <w:rPr>
        <w:rFonts w:cs="Times New Roman"/>
      </w:rPr>
      <w:tblPr/>
      <w:tcPr>
        <w:tcBorders>
          <w:top w:val="single" w:sz="8" w:space="0" w:color="FDA023"/>
          <w:left w:val="single" w:sz="8" w:space="0" w:color="FDA023"/>
          <w:bottom w:val="single" w:sz="8" w:space="0" w:color="FDA023"/>
          <w:right w:val="single" w:sz="8" w:space="0" w:color="FDA023"/>
          <w:insideV w:val="single" w:sz="8" w:space="0" w:color="FDA023"/>
        </w:tcBorders>
      </w:tcPr>
    </w:tblStylePr>
  </w:style>
  <w:style w:type="table" w:styleId="redniasiatka3akcent2">
    <w:name w:val="Medium Grid 3 Accent 2"/>
    <w:basedOn w:val="Standardowy"/>
    <w:uiPriority w:val="99"/>
    <w:rsid w:val="00910B66"/>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C2BD"/>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A2B1E"/>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A2B1E"/>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A2B1E"/>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A2B1E"/>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7857B"/>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857B"/>
      </w:tcPr>
    </w:tblStylePr>
  </w:style>
  <w:style w:type="table" w:styleId="redniecieniowanie1akcent5">
    <w:name w:val="Medium Shading 1 Accent 5"/>
    <w:basedOn w:val="Standardowy"/>
    <w:uiPriority w:val="99"/>
    <w:rsid w:val="00641405"/>
    <w:rPr>
      <w:sz w:val="20"/>
      <w:szCs w:val="20"/>
    </w:rPr>
    <w:tblPr>
      <w:tblStyleRowBandSize w:val="1"/>
      <w:tblStyleColBandSize w:val="1"/>
      <w:tblBorders>
        <w:top w:val="single" w:sz="8" w:space="0" w:color="FA7C38"/>
        <w:left w:val="single" w:sz="8" w:space="0" w:color="FA7C38"/>
        <w:bottom w:val="single" w:sz="8" w:space="0" w:color="FA7C38"/>
        <w:right w:val="single" w:sz="8" w:space="0" w:color="FA7C38"/>
        <w:insideH w:val="single" w:sz="8" w:space="0" w:color="FA7C38"/>
      </w:tblBorders>
    </w:tblPr>
    <w:tblStylePr w:type="firstRow">
      <w:pPr>
        <w:spacing w:before="0" w:after="0"/>
      </w:pPr>
      <w:rPr>
        <w:rFonts w:cs="Times New Roman"/>
        <w:b/>
        <w:bCs/>
        <w:color w:val="FFFFFF"/>
      </w:rPr>
      <w:tblPr/>
      <w:tcPr>
        <w:tcBorders>
          <w:top w:val="single" w:sz="8" w:space="0" w:color="FA7C38"/>
          <w:left w:val="single" w:sz="8" w:space="0" w:color="FA7C38"/>
          <w:bottom w:val="single" w:sz="8" w:space="0" w:color="FA7C38"/>
          <w:right w:val="single" w:sz="8" w:space="0" w:color="FA7C38"/>
          <w:insideH w:val="nil"/>
          <w:insideV w:val="nil"/>
        </w:tcBorders>
        <w:shd w:val="clear" w:color="auto" w:fill="EB5605"/>
      </w:tcPr>
    </w:tblStylePr>
    <w:tblStylePr w:type="lastRow">
      <w:pPr>
        <w:spacing w:before="0" w:after="0"/>
      </w:pPr>
      <w:rPr>
        <w:rFonts w:cs="Times New Roman"/>
        <w:b/>
        <w:bCs/>
      </w:rPr>
      <w:tblPr/>
      <w:tcPr>
        <w:tcBorders>
          <w:top w:val="double" w:sz="6" w:space="0" w:color="FA7C38"/>
          <w:left w:val="single" w:sz="8" w:space="0" w:color="FA7C38"/>
          <w:bottom w:val="single" w:sz="8" w:space="0" w:color="FA7C38"/>
          <w:right w:val="single" w:sz="8" w:space="0" w:color="FA7C3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D3BD"/>
      </w:tcPr>
    </w:tblStylePr>
    <w:tblStylePr w:type="band1Horz">
      <w:rPr>
        <w:rFonts w:cs="Times New Roman"/>
      </w:rPr>
      <w:tblPr/>
      <w:tcPr>
        <w:tcBorders>
          <w:insideH w:val="nil"/>
          <w:insideV w:val="nil"/>
        </w:tcBorders>
        <w:shd w:val="clear" w:color="auto" w:fill="FDD3BD"/>
      </w:tcPr>
    </w:tblStylePr>
    <w:tblStylePr w:type="band2Horz">
      <w:rPr>
        <w:rFonts w:cs="Times New Roman"/>
      </w:rPr>
      <w:tblPr/>
      <w:tcPr>
        <w:tcBorders>
          <w:insideH w:val="nil"/>
          <w:insideV w:val="nil"/>
        </w:tcBorders>
      </w:tcPr>
    </w:tblStylePr>
  </w:style>
  <w:style w:type="table" w:customStyle="1" w:styleId="redniecieniowanie1akcent16">
    <w:name w:val="Średnie cieniowanie 1 — akcent 16"/>
    <w:uiPriority w:val="99"/>
    <w:rsid w:val="00363CE3"/>
    <w:rPr>
      <w:sz w:val="20"/>
      <w:szCs w:val="20"/>
      <w:lang w:val="en-US" w:eastAsia="en-US"/>
    </w:rPr>
    <w:tblPr>
      <w:tblStyleRowBandSize w:val="1"/>
      <w:tblStyleColBandSize w:val="1"/>
      <w:tblInd w:w="0" w:type="dxa"/>
      <w:tblBorders>
        <w:top w:val="single" w:sz="8" w:space="0" w:color="FDB75A"/>
        <w:left w:val="single" w:sz="8" w:space="0" w:color="FDB75A"/>
        <w:bottom w:val="single" w:sz="8" w:space="0" w:color="FDB75A"/>
        <w:right w:val="single" w:sz="8" w:space="0" w:color="FDB75A"/>
        <w:insideH w:val="single" w:sz="8" w:space="0" w:color="FDB75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DB75A"/>
          <w:left w:val="single" w:sz="8" w:space="0" w:color="FDB75A"/>
          <w:bottom w:val="single" w:sz="8" w:space="0" w:color="FDB75A"/>
          <w:right w:val="single" w:sz="8" w:space="0" w:color="FDB75A"/>
          <w:insideH w:val="nil"/>
          <w:insideV w:val="nil"/>
        </w:tcBorders>
        <w:shd w:val="clear" w:color="auto" w:fill="FDA023"/>
      </w:tcPr>
    </w:tblStylePr>
    <w:tblStylePr w:type="lastRow">
      <w:pPr>
        <w:spacing w:before="0" w:after="0"/>
      </w:pPr>
      <w:rPr>
        <w:rFonts w:cs="Times New Roman"/>
        <w:b/>
        <w:bCs/>
      </w:rPr>
      <w:tblPr/>
      <w:tcPr>
        <w:tcBorders>
          <w:top w:val="double" w:sz="6" w:space="0" w:color="FDB75A"/>
          <w:left w:val="single" w:sz="8" w:space="0" w:color="FDB75A"/>
          <w:bottom w:val="single" w:sz="8" w:space="0" w:color="FDB75A"/>
          <w:right w:val="single" w:sz="8" w:space="0" w:color="FDB75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E7C8"/>
      </w:tcPr>
    </w:tblStylePr>
    <w:tblStylePr w:type="band1Horz">
      <w:rPr>
        <w:rFonts w:cs="Times New Roman"/>
      </w:rPr>
      <w:tblPr/>
      <w:tcPr>
        <w:tcBorders>
          <w:insideH w:val="nil"/>
          <w:insideV w:val="nil"/>
        </w:tcBorders>
        <w:shd w:val="clear" w:color="auto" w:fill="FEE7C8"/>
      </w:tcPr>
    </w:tblStylePr>
    <w:tblStylePr w:type="band2Horz">
      <w:rPr>
        <w:rFonts w:cs="Times New Roman"/>
      </w:rPr>
      <w:tblPr/>
      <w:tcPr>
        <w:tcBorders>
          <w:insideH w:val="nil"/>
          <w:insideV w:val="nil"/>
        </w:tcBorders>
      </w:tcPr>
    </w:tblStylePr>
  </w:style>
  <w:style w:type="paragraph" w:customStyle="1" w:styleId="WYG-Tekstgwny">
    <w:name w:val="WYG - Tekst główny"/>
    <w:basedOn w:val="Normalny"/>
    <w:link w:val="WYG-TekstgwnyZnak"/>
    <w:uiPriority w:val="99"/>
    <w:rsid w:val="00C11613"/>
    <w:pPr>
      <w:spacing w:before="0"/>
      <w:ind w:left="0"/>
      <w:jc w:val="both"/>
    </w:pPr>
    <w:rPr>
      <w:rFonts w:ascii="Tahoma" w:hAnsi="Tahoma" w:cs="Tahoma"/>
      <w:sz w:val="20"/>
      <w:szCs w:val="18"/>
      <w:lang w:eastAsia="en-US"/>
    </w:rPr>
  </w:style>
  <w:style w:type="character" w:customStyle="1" w:styleId="WYG-TekstgwnyZnak">
    <w:name w:val="WYG - Tekst główny Znak"/>
    <w:basedOn w:val="Domylnaczcionkaakapitu"/>
    <w:link w:val="WYG-Tekstgwny"/>
    <w:uiPriority w:val="99"/>
    <w:locked/>
    <w:rsid w:val="00C11613"/>
    <w:rPr>
      <w:rFonts w:ascii="Tahoma" w:hAnsi="Tahoma" w:cs="Tahoma"/>
      <w:sz w:val="18"/>
      <w:szCs w:val="18"/>
      <w:lang w:eastAsia="en-US"/>
    </w:rPr>
  </w:style>
  <w:style w:type="character" w:styleId="Tekstzastpczy">
    <w:name w:val="Placeholder Text"/>
    <w:basedOn w:val="Domylnaczcionkaakapitu"/>
    <w:uiPriority w:val="99"/>
    <w:semiHidden/>
    <w:rsid w:val="00E011EA"/>
    <w:rPr>
      <w:color w:val="808080"/>
    </w:rPr>
  </w:style>
  <w:style w:type="character" w:customStyle="1" w:styleId="wynik">
    <w:name w:val="wynik"/>
    <w:basedOn w:val="Domylnaczcionkaakapitu"/>
    <w:rsid w:val="003E463D"/>
  </w:style>
  <w:style w:type="table" w:customStyle="1" w:styleId="Tabelasiatki5ciemnaakcent51">
    <w:name w:val="Tabela siatki 5 — ciemna — akcent 51"/>
    <w:basedOn w:val="Standardowy"/>
    <w:uiPriority w:val="50"/>
    <w:rsid w:val="003E46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asiatki1jasnaakcent61">
    <w:name w:val="Tabela siatki 1 — jasna — akcent 61"/>
    <w:basedOn w:val="Standardowy"/>
    <w:uiPriority w:val="46"/>
    <w:rsid w:val="00B66263"/>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wykres">
    <w:name w:val="wykres"/>
    <w:basedOn w:val="Legenda"/>
    <w:link w:val="wykresZnak"/>
    <w:qFormat/>
    <w:rsid w:val="00252EDA"/>
    <w:rPr>
      <w:rFonts w:cs="Lato"/>
      <w:b w:val="0"/>
      <w:sz w:val="18"/>
    </w:rPr>
  </w:style>
  <w:style w:type="character" w:customStyle="1" w:styleId="wykresZnak">
    <w:name w:val="wykres Znak"/>
    <w:basedOn w:val="LegendaZnak"/>
    <w:link w:val="wykres"/>
    <w:rsid w:val="00252EDA"/>
    <w:rPr>
      <w:rFonts w:asciiTheme="minorHAnsi" w:hAnsiTheme="minorHAnsi" w:cs="Lato"/>
      <w:b w:val="0"/>
      <w:bCs/>
      <w:color w:val="EB5605"/>
      <w:sz w:val="18"/>
      <w:szCs w:val="18"/>
    </w:rPr>
  </w:style>
  <w:style w:type="table" w:customStyle="1" w:styleId="Tabelasiatki4akcent11">
    <w:name w:val="Tabela siatki 4 — akcent 11"/>
    <w:basedOn w:val="Standardowy"/>
    <w:uiPriority w:val="49"/>
    <w:rsid w:val="002572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akcent11">
    <w:name w:val="Tabela siatki 5 — ciemna — akcent 11"/>
    <w:basedOn w:val="Standardowy"/>
    <w:uiPriority w:val="50"/>
    <w:rsid w:val="00052D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t">
    <w:name w:val="st"/>
    <w:basedOn w:val="Domylnaczcionkaakapitu"/>
    <w:rsid w:val="004F7588"/>
  </w:style>
  <w:style w:type="table" w:styleId="redniecieniowanie1akcent1">
    <w:name w:val="Medium Shading 1 Accent 1"/>
    <w:basedOn w:val="Standardowy"/>
    <w:uiPriority w:val="63"/>
    <w:semiHidden/>
    <w:unhideWhenUsed/>
    <w:rsid w:val="004F7588"/>
    <w:rPr>
      <w:rFonts w:asciiTheme="minorHAnsi" w:eastAsiaTheme="minorHAnsi" w:hAnsiTheme="minorHAnsi" w:cstheme="minorBidi"/>
      <w:lang w:val="en-US" w:eastAsia="en-US"/>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ecieniowanie2akcent61">
    <w:name w:val="Średnie cieniowanie 2 — akcent 61"/>
    <w:basedOn w:val="Standardowy"/>
    <w:next w:val="redniecieniowanie2akcent6"/>
    <w:uiPriority w:val="64"/>
    <w:rsid w:val="0037181F"/>
    <w:rPr>
      <w:rFonts w:eastAsia="Calibr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6">
    <w:name w:val="Light List Accent 6"/>
    <w:basedOn w:val="Standardowy"/>
    <w:uiPriority w:val="61"/>
    <w:rsid w:val="0037181F"/>
    <w:rPr>
      <w:rFonts w:asciiTheme="minorHAnsi" w:eastAsiaTheme="minorHAnsi" w:hAnsi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2akcent6">
    <w:name w:val="Medium Shading 2 Accent 6"/>
    <w:basedOn w:val="Standardowy"/>
    <w:uiPriority w:val="64"/>
    <w:semiHidden/>
    <w:unhideWhenUsed/>
    <w:rsid w:val="003718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Spisilustracji">
    <w:name w:val="table of figures"/>
    <w:basedOn w:val="Normalny"/>
    <w:next w:val="Normalny"/>
    <w:uiPriority w:val="99"/>
    <w:unhideWhenUsed/>
    <w:rsid w:val="00AF0749"/>
    <w:pPr>
      <w:spacing w:before="0" w:after="0"/>
      <w:ind w:left="440" w:hanging="440"/>
    </w:pPr>
    <w:rPr>
      <w:rFonts w:asciiTheme="minorHAnsi" w:hAnsiTheme="minorHAnsi"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09345">
      <w:bodyDiv w:val="1"/>
      <w:marLeft w:val="0"/>
      <w:marRight w:val="0"/>
      <w:marTop w:val="0"/>
      <w:marBottom w:val="0"/>
      <w:divBdr>
        <w:top w:val="none" w:sz="0" w:space="0" w:color="auto"/>
        <w:left w:val="none" w:sz="0" w:space="0" w:color="auto"/>
        <w:bottom w:val="none" w:sz="0" w:space="0" w:color="auto"/>
        <w:right w:val="none" w:sz="0" w:space="0" w:color="auto"/>
      </w:divBdr>
    </w:div>
    <w:div w:id="308555023">
      <w:bodyDiv w:val="1"/>
      <w:marLeft w:val="0"/>
      <w:marRight w:val="0"/>
      <w:marTop w:val="0"/>
      <w:marBottom w:val="0"/>
      <w:divBdr>
        <w:top w:val="none" w:sz="0" w:space="0" w:color="auto"/>
        <w:left w:val="none" w:sz="0" w:space="0" w:color="auto"/>
        <w:bottom w:val="none" w:sz="0" w:space="0" w:color="auto"/>
        <w:right w:val="none" w:sz="0" w:space="0" w:color="auto"/>
      </w:divBdr>
    </w:div>
    <w:div w:id="408120750">
      <w:bodyDiv w:val="1"/>
      <w:marLeft w:val="0"/>
      <w:marRight w:val="0"/>
      <w:marTop w:val="0"/>
      <w:marBottom w:val="0"/>
      <w:divBdr>
        <w:top w:val="none" w:sz="0" w:space="0" w:color="auto"/>
        <w:left w:val="none" w:sz="0" w:space="0" w:color="auto"/>
        <w:bottom w:val="none" w:sz="0" w:space="0" w:color="auto"/>
        <w:right w:val="none" w:sz="0" w:space="0" w:color="auto"/>
      </w:divBdr>
    </w:div>
    <w:div w:id="467093405">
      <w:bodyDiv w:val="1"/>
      <w:marLeft w:val="0"/>
      <w:marRight w:val="0"/>
      <w:marTop w:val="0"/>
      <w:marBottom w:val="0"/>
      <w:divBdr>
        <w:top w:val="none" w:sz="0" w:space="0" w:color="auto"/>
        <w:left w:val="none" w:sz="0" w:space="0" w:color="auto"/>
        <w:bottom w:val="none" w:sz="0" w:space="0" w:color="auto"/>
        <w:right w:val="none" w:sz="0" w:space="0" w:color="auto"/>
      </w:divBdr>
      <w:divsChild>
        <w:div w:id="1581207833">
          <w:marLeft w:val="547"/>
          <w:marRight w:val="0"/>
          <w:marTop w:val="0"/>
          <w:marBottom w:val="0"/>
          <w:divBdr>
            <w:top w:val="none" w:sz="0" w:space="0" w:color="auto"/>
            <w:left w:val="none" w:sz="0" w:space="0" w:color="auto"/>
            <w:bottom w:val="none" w:sz="0" w:space="0" w:color="auto"/>
            <w:right w:val="none" w:sz="0" w:space="0" w:color="auto"/>
          </w:divBdr>
        </w:div>
        <w:div w:id="993490891">
          <w:marLeft w:val="547"/>
          <w:marRight w:val="0"/>
          <w:marTop w:val="0"/>
          <w:marBottom w:val="0"/>
          <w:divBdr>
            <w:top w:val="none" w:sz="0" w:space="0" w:color="auto"/>
            <w:left w:val="none" w:sz="0" w:space="0" w:color="auto"/>
            <w:bottom w:val="none" w:sz="0" w:space="0" w:color="auto"/>
            <w:right w:val="none" w:sz="0" w:space="0" w:color="auto"/>
          </w:divBdr>
        </w:div>
        <w:div w:id="586302457">
          <w:marLeft w:val="547"/>
          <w:marRight w:val="0"/>
          <w:marTop w:val="0"/>
          <w:marBottom w:val="0"/>
          <w:divBdr>
            <w:top w:val="none" w:sz="0" w:space="0" w:color="auto"/>
            <w:left w:val="none" w:sz="0" w:space="0" w:color="auto"/>
            <w:bottom w:val="none" w:sz="0" w:space="0" w:color="auto"/>
            <w:right w:val="none" w:sz="0" w:space="0" w:color="auto"/>
          </w:divBdr>
        </w:div>
        <w:div w:id="159931548">
          <w:marLeft w:val="547"/>
          <w:marRight w:val="0"/>
          <w:marTop w:val="0"/>
          <w:marBottom w:val="0"/>
          <w:divBdr>
            <w:top w:val="none" w:sz="0" w:space="0" w:color="auto"/>
            <w:left w:val="none" w:sz="0" w:space="0" w:color="auto"/>
            <w:bottom w:val="none" w:sz="0" w:space="0" w:color="auto"/>
            <w:right w:val="none" w:sz="0" w:space="0" w:color="auto"/>
          </w:divBdr>
        </w:div>
        <w:div w:id="355813308">
          <w:marLeft w:val="547"/>
          <w:marRight w:val="0"/>
          <w:marTop w:val="0"/>
          <w:marBottom w:val="0"/>
          <w:divBdr>
            <w:top w:val="none" w:sz="0" w:space="0" w:color="auto"/>
            <w:left w:val="none" w:sz="0" w:space="0" w:color="auto"/>
            <w:bottom w:val="none" w:sz="0" w:space="0" w:color="auto"/>
            <w:right w:val="none" w:sz="0" w:space="0" w:color="auto"/>
          </w:divBdr>
        </w:div>
      </w:divsChild>
    </w:div>
    <w:div w:id="626668586">
      <w:bodyDiv w:val="1"/>
      <w:marLeft w:val="0"/>
      <w:marRight w:val="0"/>
      <w:marTop w:val="0"/>
      <w:marBottom w:val="0"/>
      <w:divBdr>
        <w:top w:val="none" w:sz="0" w:space="0" w:color="auto"/>
        <w:left w:val="none" w:sz="0" w:space="0" w:color="auto"/>
        <w:bottom w:val="none" w:sz="0" w:space="0" w:color="auto"/>
        <w:right w:val="none" w:sz="0" w:space="0" w:color="auto"/>
      </w:divBdr>
    </w:div>
    <w:div w:id="762412566">
      <w:bodyDiv w:val="1"/>
      <w:marLeft w:val="0"/>
      <w:marRight w:val="0"/>
      <w:marTop w:val="0"/>
      <w:marBottom w:val="0"/>
      <w:divBdr>
        <w:top w:val="none" w:sz="0" w:space="0" w:color="auto"/>
        <w:left w:val="none" w:sz="0" w:space="0" w:color="auto"/>
        <w:bottom w:val="none" w:sz="0" w:space="0" w:color="auto"/>
        <w:right w:val="none" w:sz="0" w:space="0" w:color="auto"/>
      </w:divBdr>
    </w:div>
    <w:div w:id="882710504">
      <w:bodyDiv w:val="1"/>
      <w:marLeft w:val="0"/>
      <w:marRight w:val="0"/>
      <w:marTop w:val="0"/>
      <w:marBottom w:val="0"/>
      <w:divBdr>
        <w:top w:val="none" w:sz="0" w:space="0" w:color="auto"/>
        <w:left w:val="none" w:sz="0" w:space="0" w:color="auto"/>
        <w:bottom w:val="none" w:sz="0" w:space="0" w:color="auto"/>
        <w:right w:val="none" w:sz="0" w:space="0" w:color="auto"/>
      </w:divBdr>
    </w:div>
    <w:div w:id="893661262">
      <w:bodyDiv w:val="1"/>
      <w:marLeft w:val="0"/>
      <w:marRight w:val="0"/>
      <w:marTop w:val="0"/>
      <w:marBottom w:val="0"/>
      <w:divBdr>
        <w:top w:val="none" w:sz="0" w:space="0" w:color="auto"/>
        <w:left w:val="none" w:sz="0" w:space="0" w:color="auto"/>
        <w:bottom w:val="none" w:sz="0" w:space="0" w:color="auto"/>
        <w:right w:val="none" w:sz="0" w:space="0" w:color="auto"/>
      </w:divBdr>
    </w:div>
    <w:div w:id="1029070307">
      <w:bodyDiv w:val="1"/>
      <w:marLeft w:val="0"/>
      <w:marRight w:val="0"/>
      <w:marTop w:val="0"/>
      <w:marBottom w:val="0"/>
      <w:divBdr>
        <w:top w:val="none" w:sz="0" w:space="0" w:color="auto"/>
        <w:left w:val="none" w:sz="0" w:space="0" w:color="auto"/>
        <w:bottom w:val="none" w:sz="0" w:space="0" w:color="auto"/>
        <w:right w:val="none" w:sz="0" w:space="0" w:color="auto"/>
      </w:divBdr>
    </w:div>
    <w:div w:id="1054431347">
      <w:bodyDiv w:val="1"/>
      <w:marLeft w:val="0"/>
      <w:marRight w:val="0"/>
      <w:marTop w:val="0"/>
      <w:marBottom w:val="0"/>
      <w:divBdr>
        <w:top w:val="none" w:sz="0" w:space="0" w:color="auto"/>
        <w:left w:val="none" w:sz="0" w:space="0" w:color="auto"/>
        <w:bottom w:val="none" w:sz="0" w:space="0" w:color="auto"/>
        <w:right w:val="none" w:sz="0" w:space="0" w:color="auto"/>
      </w:divBdr>
    </w:div>
    <w:div w:id="1116827661">
      <w:bodyDiv w:val="1"/>
      <w:marLeft w:val="0"/>
      <w:marRight w:val="0"/>
      <w:marTop w:val="0"/>
      <w:marBottom w:val="0"/>
      <w:divBdr>
        <w:top w:val="none" w:sz="0" w:space="0" w:color="auto"/>
        <w:left w:val="none" w:sz="0" w:space="0" w:color="auto"/>
        <w:bottom w:val="none" w:sz="0" w:space="0" w:color="auto"/>
        <w:right w:val="none" w:sz="0" w:space="0" w:color="auto"/>
      </w:divBdr>
    </w:div>
    <w:div w:id="1200049629">
      <w:marLeft w:val="0"/>
      <w:marRight w:val="0"/>
      <w:marTop w:val="0"/>
      <w:marBottom w:val="0"/>
      <w:divBdr>
        <w:top w:val="none" w:sz="0" w:space="0" w:color="auto"/>
        <w:left w:val="none" w:sz="0" w:space="0" w:color="auto"/>
        <w:bottom w:val="none" w:sz="0" w:space="0" w:color="auto"/>
        <w:right w:val="none" w:sz="0" w:space="0" w:color="auto"/>
      </w:divBdr>
    </w:div>
    <w:div w:id="1200049630">
      <w:marLeft w:val="0"/>
      <w:marRight w:val="0"/>
      <w:marTop w:val="0"/>
      <w:marBottom w:val="0"/>
      <w:divBdr>
        <w:top w:val="none" w:sz="0" w:space="0" w:color="auto"/>
        <w:left w:val="none" w:sz="0" w:space="0" w:color="auto"/>
        <w:bottom w:val="none" w:sz="0" w:space="0" w:color="auto"/>
        <w:right w:val="none" w:sz="0" w:space="0" w:color="auto"/>
      </w:divBdr>
    </w:div>
    <w:div w:id="1200049632">
      <w:marLeft w:val="0"/>
      <w:marRight w:val="0"/>
      <w:marTop w:val="0"/>
      <w:marBottom w:val="0"/>
      <w:divBdr>
        <w:top w:val="none" w:sz="0" w:space="0" w:color="auto"/>
        <w:left w:val="none" w:sz="0" w:space="0" w:color="auto"/>
        <w:bottom w:val="none" w:sz="0" w:space="0" w:color="auto"/>
        <w:right w:val="none" w:sz="0" w:space="0" w:color="auto"/>
      </w:divBdr>
      <w:divsChild>
        <w:div w:id="1200049691">
          <w:marLeft w:val="547"/>
          <w:marRight w:val="0"/>
          <w:marTop w:val="0"/>
          <w:marBottom w:val="0"/>
          <w:divBdr>
            <w:top w:val="none" w:sz="0" w:space="0" w:color="auto"/>
            <w:left w:val="none" w:sz="0" w:space="0" w:color="auto"/>
            <w:bottom w:val="none" w:sz="0" w:space="0" w:color="auto"/>
            <w:right w:val="none" w:sz="0" w:space="0" w:color="auto"/>
          </w:divBdr>
        </w:div>
      </w:divsChild>
    </w:div>
    <w:div w:id="1200049633">
      <w:marLeft w:val="0"/>
      <w:marRight w:val="0"/>
      <w:marTop w:val="0"/>
      <w:marBottom w:val="0"/>
      <w:divBdr>
        <w:top w:val="none" w:sz="0" w:space="0" w:color="auto"/>
        <w:left w:val="none" w:sz="0" w:space="0" w:color="auto"/>
        <w:bottom w:val="none" w:sz="0" w:space="0" w:color="auto"/>
        <w:right w:val="none" w:sz="0" w:space="0" w:color="auto"/>
      </w:divBdr>
    </w:div>
    <w:div w:id="1200049634">
      <w:marLeft w:val="0"/>
      <w:marRight w:val="0"/>
      <w:marTop w:val="0"/>
      <w:marBottom w:val="0"/>
      <w:divBdr>
        <w:top w:val="none" w:sz="0" w:space="0" w:color="auto"/>
        <w:left w:val="none" w:sz="0" w:space="0" w:color="auto"/>
        <w:bottom w:val="none" w:sz="0" w:space="0" w:color="auto"/>
        <w:right w:val="none" w:sz="0" w:space="0" w:color="auto"/>
      </w:divBdr>
    </w:div>
    <w:div w:id="1200049635">
      <w:marLeft w:val="0"/>
      <w:marRight w:val="0"/>
      <w:marTop w:val="0"/>
      <w:marBottom w:val="0"/>
      <w:divBdr>
        <w:top w:val="none" w:sz="0" w:space="0" w:color="auto"/>
        <w:left w:val="none" w:sz="0" w:space="0" w:color="auto"/>
        <w:bottom w:val="none" w:sz="0" w:space="0" w:color="auto"/>
        <w:right w:val="none" w:sz="0" w:space="0" w:color="auto"/>
      </w:divBdr>
    </w:div>
    <w:div w:id="1200049636">
      <w:marLeft w:val="0"/>
      <w:marRight w:val="0"/>
      <w:marTop w:val="0"/>
      <w:marBottom w:val="0"/>
      <w:divBdr>
        <w:top w:val="none" w:sz="0" w:space="0" w:color="auto"/>
        <w:left w:val="none" w:sz="0" w:space="0" w:color="auto"/>
        <w:bottom w:val="none" w:sz="0" w:space="0" w:color="auto"/>
        <w:right w:val="none" w:sz="0" w:space="0" w:color="auto"/>
      </w:divBdr>
    </w:div>
    <w:div w:id="1200049637">
      <w:marLeft w:val="0"/>
      <w:marRight w:val="0"/>
      <w:marTop w:val="0"/>
      <w:marBottom w:val="0"/>
      <w:divBdr>
        <w:top w:val="none" w:sz="0" w:space="0" w:color="auto"/>
        <w:left w:val="none" w:sz="0" w:space="0" w:color="auto"/>
        <w:bottom w:val="none" w:sz="0" w:space="0" w:color="auto"/>
        <w:right w:val="none" w:sz="0" w:space="0" w:color="auto"/>
      </w:divBdr>
    </w:div>
    <w:div w:id="1200049638">
      <w:marLeft w:val="0"/>
      <w:marRight w:val="0"/>
      <w:marTop w:val="0"/>
      <w:marBottom w:val="0"/>
      <w:divBdr>
        <w:top w:val="none" w:sz="0" w:space="0" w:color="auto"/>
        <w:left w:val="none" w:sz="0" w:space="0" w:color="auto"/>
        <w:bottom w:val="none" w:sz="0" w:space="0" w:color="auto"/>
        <w:right w:val="none" w:sz="0" w:space="0" w:color="auto"/>
      </w:divBdr>
    </w:div>
    <w:div w:id="1200049639">
      <w:marLeft w:val="0"/>
      <w:marRight w:val="0"/>
      <w:marTop w:val="0"/>
      <w:marBottom w:val="0"/>
      <w:divBdr>
        <w:top w:val="none" w:sz="0" w:space="0" w:color="auto"/>
        <w:left w:val="none" w:sz="0" w:space="0" w:color="auto"/>
        <w:bottom w:val="none" w:sz="0" w:space="0" w:color="auto"/>
        <w:right w:val="none" w:sz="0" w:space="0" w:color="auto"/>
      </w:divBdr>
    </w:div>
    <w:div w:id="1200049640">
      <w:marLeft w:val="0"/>
      <w:marRight w:val="0"/>
      <w:marTop w:val="0"/>
      <w:marBottom w:val="0"/>
      <w:divBdr>
        <w:top w:val="none" w:sz="0" w:space="0" w:color="auto"/>
        <w:left w:val="none" w:sz="0" w:space="0" w:color="auto"/>
        <w:bottom w:val="none" w:sz="0" w:space="0" w:color="auto"/>
        <w:right w:val="none" w:sz="0" w:space="0" w:color="auto"/>
      </w:divBdr>
    </w:div>
    <w:div w:id="1200049641">
      <w:marLeft w:val="0"/>
      <w:marRight w:val="0"/>
      <w:marTop w:val="0"/>
      <w:marBottom w:val="0"/>
      <w:divBdr>
        <w:top w:val="none" w:sz="0" w:space="0" w:color="auto"/>
        <w:left w:val="none" w:sz="0" w:space="0" w:color="auto"/>
        <w:bottom w:val="none" w:sz="0" w:space="0" w:color="auto"/>
        <w:right w:val="none" w:sz="0" w:space="0" w:color="auto"/>
      </w:divBdr>
    </w:div>
    <w:div w:id="1200049642">
      <w:marLeft w:val="0"/>
      <w:marRight w:val="0"/>
      <w:marTop w:val="0"/>
      <w:marBottom w:val="0"/>
      <w:divBdr>
        <w:top w:val="none" w:sz="0" w:space="0" w:color="auto"/>
        <w:left w:val="none" w:sz="0" w:space="0" w:color="auto"/>
        <w:bottom w:val="none" w:sz="0" w:space="0" w:color="auto"/>
        <w:right w:val="none" w:sz="0" w:space="0" w:color="auto"/>
      </w:divBdr>
    </w:div>
    <w:div w:id="1200049643">
      <w:marLeft w:val="0"/>
      <w:marRight w:val="0"/>
      <w:marTop w:val="0"/>
      <w:marBottom w:val="0"/>
      <w:divBdr>
        <w:top w:val="none" w:sz="0" w:space="0" w:color="auto"/>
        <w:left w:val="none" w:sz="0" w:space="0" w:color="auto"/>
        <w:bottom w:val="none" w:sz="0" w:space="0" w:color="auto"/>
        <w:right w:val="none" w:sz="0" w:space="0" w:color="auto"/>
      </w:divBdr>
    </w:div>
    <w:div w:id="1200049644">
      <w:marLeft w:val="0"/>
      <w:marRight w:val="0"/>
      <w:marTop w:val="0"/>
      <w:marBottom w:val="0"/>
      <w:divBdr>
        <w:top w:val="none" w:sz="0" w:space="0" w:color="auto"/>
        <w:left w:val="none" w:sz="0" w:space="0" w:color="auto"/>
        <w:bottom w:val="none" w:sz="0" w:space="0" w:color="auto"/>
        <w:right w:val="none" w:sz="0" w:space="0" w:color="auto"/>
      </w:divBdr>
    </w:div>
    <w:div w:id="1200049645">
      <w:marLeft w:val="0"/>
      <w:marRight w:val="0"/>
      <w:marTop w:val="0"/>
      <w:marBottom w:val="0"/>
      <w:divBdr>
        <w:top w:val="none" w:sz="0" w:space="0" w:color="auto"/>
        <w:left w:val="none" w:sz="0" w:space="0" w:color="auto"/>
        <w:bottom w:val="none" w:sz="0" w:space="0" w:color="auto"/>
        <w:right w:val="none" w:sz="0" w:space="0" w:color="auto"/>
      </w:divBdr>
    </w:div>
    <w:div w:id="1200049646">
      <w:marLeft w:val="0"/>
      <w:marRight w:val="0"/>
      <w:marTop w:val="0"/>
      <w:marBottom w:val="0"/>
      <w:divBdr>
        <w:top w:val="none" w:sz="0" w:space="0" w:color="auto"/>
        <w:left w:val="none" w:sz="0" w:space="0" w:color="auto"/>
        <w:bottom w:val="none" w:sz="0" w:space="0" w:color="auto"/>
        <w:right w:val="none" w:sz="0" w:space="0" w:color="auto"/>
      </w:divBdr>
    </w:div>
    <w:div w:id="1200049647">
      <w:marLeft w:val="0"/>
      <w:marRight w:val="0"/>
      <w:marTop w:val="0"/>
      <w:marBottom w:val="0"/>
      <w:divBdr>
        <w:top w:val="none" w:sz="0" w:space="0" w:color="auto"/>
        <w:left w:val="none" w:sz="0" w:space="0" w:color="auto"/>
        <w:bottom w:val="none" w:sz="0" w:space="0" w:color="auto"/>
        <w:right w:val="none" w:sz="0" w:space="0" w:color="auto"/>
      </w:divBdr>
    </w:div>
    <w:div w:id="1200049648">
      <w:marLeft w:val="0"/>
      <w:marRight w:val="0"/>
      <w:marTop w:val="0"/>
      <w:marBottom w:val="0"/>
      <w:divBdr>
        <w:top w:val="none" w:sz="0" w:space="0" w:color="auto"/>
        <w:left w:val="none" w:sz="0" w:space="0" w:color="auto"/>
        <w:bottom w:val="none" w:sz="0" w:space="0" w:color="auto"/>
        <w:right w:val="none" w:sz="0" w:space="0" w:color="auto"/>
      </w:divBdr>
    </w:div>
    <w:div w:id="1200049649">
      <w:marLeft w:val="0"/>
      <w:marRight w:val="0"/>
      <w:marTop w:val="0"/>
      <w:marBottom w:val="0"/>
      <w:divBdr>
        <w:top w:val="none" w:sz="0" w:space="0" w:color="auto"/>
        <w:left w:val="none" w:sz="0" w:space="0" w:color="auto"/>
        <w:bottom w:val="none" w:sz="0" w:space="0" w:color="auto"/>
        <w:right w:val="none" w:sz="0" w:space="0" w:color="auto"/>
      </w:divBdr>
    </w:div>
    <w:div w:id="1200049650">
      <w:marLeft w:val="0"/>
      <w:marRight w:val="0"/>
      <w:marTop w:val="0"/>
      <w:marBottom w:val="0"/>
      <w:divBdr>
        <w:top w:val="none" w:sz="0" w:space="0" w:color="auto"/>
        <w:left w:val="none" w:sz="0" w:space="0" w:color="auto"/>
        <w:bottom w:val="none" w:sz="0" w:space="0" w:color="auto"/>
        <w:right w:val="none" w:sz="0" w:space="0" w:color="auto"/>
      </w:divBdr>
    </w:div>
    <w:div w:id="1200049651">
      <w:marLeft w:val="0"/>
      <w:marRight w:val="0"/>
      <w:marTop w:val="0"/>
      <w:marBottom w:val="0"/>
      <w:divBdr>
        <w:top w:val="none" w:sz="0" w:space="0" w:color="auto"/>
        <w:left w:val="none" w:sz="0" w:space="0" w:color="auto"/>
        <w:bottom w:val="none" w:sz="0" w:space="0" w:color="auto"/>
        <w:right w:val="none" w:sz="0" w:space="0" w:color="auto"/>
      </w:divBdr>
    </w:div>
    <w:div w:id="1200049652">
      <w:marLeft w:val="0"/>
      <w:marRight w:val="0"/>
      <w:marTop w:val="0"/>
      <w:marBottom w:val="0"/>
      <w:divBdr>
        <w:top w:val="none" w:sz="0" w:space="0" w:color="auto"/>
        <w:left w:val="none" w:sz="0" w:space="0" w:color="auto"/>
        <w:bottom w:val="none" w:sz="0" w:space="0" w:color="auto"/>
        <w:right w:val="none" w:sz="0" w:space="0" w:color="auto"/>
      </w:divBdr>
    </w:div>
    <w:div w:id="1200049653">
      <w:marLeft w:val="0"/>
      <w:marRight w:val="0"/>
      <w:marTop w:val="0"/>
      <w:marBottom w:val="0"/>
      <w:divBdr>
        <w:top w:val="none" w:sz="0" w:space="0" w:color="auto"/>
        <w:left w:val="none" w:sz="0" w:space="0" w:color="auto"/>
        <w:bottom w:val="none" w:sz="0" w:space="0" w:color="auto"/>
        <w:right w:val="none" w:sz="0" w:space="0" w:color="auto"/>
      </w:divBdr>
    </w:div>
    <w:div w:id="1200049654">
      <w:marLeft w:val="0"/>
      <w:marRight w:val="0"/>
      <w:marTop w:val="0"/>
      <w:marBottom w:val="0"/>
      <w:divBdr>
        <w:top w:val="none" w:sz="0" w:space="0" w:color="auto"/>
        <w:left w:val="none" w:sz="0" w:space="0" w:color="auto"/>
        <w:bottom w:val="none" w:sz="0" w:space="0" w:color="auto"/>
        <w:right w:val="none" w:sz="0" w:space="0" w:color="auto"/>
      </w:divBdr>
    </w:div>
    <w:div w:id="1200049655">
      <w:marLeft w:val="0"/>
      <w:marRight w:val="0"/>
      <w:marTop w:val="0"/>
      <w:marBottom w:val="0"/>
      <w:divBdr>
        <w:top w:val="none" w:sz="0" w:space="0" w:color="auto"/>
        <w:left w:val="none" w:sz="0" w:space="0" w:color="auto"/>
        <w:bottom w:val="none" w:sz="0" w:space="0" w:color="auto"/>
        <w:right w:val="none" w:sz="0" w:space="0" w:color="auto"/>
      </w:divBdr>
    </w:div>
    <w:div w:id="1200049658">
      <w:marLeft w:val="0"/>
      <w:marRight w:val="0"/>
      <w:marTop w:val="0"/>
      <w:marBottom w:val="0"/>
      <w:divBdr>
        <w:top w:val="none" w:sz="0" w:space="0" w:color="auto"/>
        <w:left w:val="none" w:sz="0" w:space="0" w:color="auto"/>
        <w:bottom w:val="none" w:sz="0" w:space="0" w:color="auto"/>
        <w:right w:val="none" w:sz="0" w:space="0" w:color="auto"/>
      </w:divBdr>
    </w:div>
    <w:div w:id="1200049659">
      <w:marLeft w:val="0"/>
      <w:marRight w:val="0"/>
      <w:marTop w:val="0"/>
      <w:marBottom w:val="0"/>
      <w:divBdr>
        <w:top w:val="none" w:sz="0" w:space="0" w:color="auto"/>
        <w:left w:val="none" w:sz="0" w:space="0" w:color="auto"/>
        <w:bottom w:val="none" w:sz="0" w:space="0" w:color="auto"/>
        <w:right w:val="none" w:sz="0" w:space="0" w:color="auto"/>
      </w:divBdr>
    </w:div>
    <w:div w:id="1200049660">
      <w:marLeft w:val="0"/>
      <w:marRight w:val="0"/>
      <w:marTop w:val="0"/>
      <w:marBottom w:val="0"/>
      <w:divBdr>
        <w:top w:val="none" w:sz="0" w:space="0" w:color="auto"/>
        <w:left w:val="none" w:sz="0" w:space="0" w:color="auto"/>
        <w:bottom w:val="none" w:sz="0" w:space="0" w:color="auto"/>
        <w:right w:val="none" w:sz="0" w:space="0" w:color="auto"/>
      </w:divBdr>
    </w:div>
    <w:div w:id="1200049661">
      <w:marLeft w:val="0"/>
      <w:marRight w:val="0"/>
      <w:marTop w:val="0"/>
      <w:marBottom w:val="0"/>
      <w:divBdr>
        <w:top w:val="none" w:sz="0" w:space="0" w:color="auto"/>
        <w:left w:val="none" w:sz="0" w:space="0" w:color="auto"/>
        <w:bottom w:val="none" w:sz="0" w:space="0" w:color="auto"/>
        <w:right w:val="none" w:sz="0" w:space="0" w:color="auto"/>
      </w:divBdr>
    </w:div>
    <w:div w:id="1200049662">
      <w:marLeft w:val="0"/>
      <w:marRight w:val="0"/>
      <w:marTop w:val="0"/>
      <w:marBottom w:val="0"/>
      <w:divBdr>
        <w:top w:val="none" w:sz="0" w:space="0" w:color="auto"/>
        <w:left w:val="none" w:sz="0" w:space="0" w:color="auto"/>
        <w:bottom w:val="none" w:sz="0" w:space="0" w:color="auto"/>
        <w:right w:val="none" w:sz="0" w:space="0" w:color="auto"/>
      </w:divBdr>
    </w:div>
    <w:div w:id="1200049663">
      <w:marLeft w:val="0"/>
      <w:marRight w:val="0"/>
      <w:marTop w:val="0"/>
      <w:marBottom w:val="0"/>
      <w:divBdr>
        <w:top w:val="none" w:sz="0" w:space="0" w:color="auto"/>
        <w:left w:val="none" w:sz="0" w:space="0" w:color="auto"/>
        <w:bottom w:val="none" w:sz="0" w:space="0" w:color="auto"/>
        <w:right w:val="none" w:sz="0" w:space="0" w:color="auto"/>
      </w:divBdr>
    </w:div>
    <w:div w:id="1200049664">
      <w:marLeft w:val="0"/>
      <w:marRight w:val="0"/>
      <w:marTop w:val="0"/>
      <w:marBottom w:val="0"/>
      <w:divBdr>
        <w:top w:val="none" w:sz="0" w:space="0" w:color="auto"/>
        <w:left w:val="none" w:sz="0" w:space="0" w:color="auto"/>
        <w:bottom w:val="none" w:sz="0" w:space="0" w:color="auto"/>
        <w:right w:val="none" w:sz="0" w:space="0" w:color="auto"/>
      </w:divBdr>
    </w:div>
    <w:div w:id="1200049665">
      <w:marLeft w:val="0"/>
      <w:marRight w:val="0"/>
      <w:marTop w:val="0"/>
      <w:marBottom w:val="0"/>
      <w:divBdr>
        <w:top w:val="none" w:sz="0" w:space="0" w:color="auto"/>
        <w:left w:val="none" w:sz="0" w:space="0" w:color="auto"/>
        <w:bottom w:val="none" w:sz="0" w:space="0" w:color="auto"/>
        <w:right w:val="none" w:sz="0" w:space="0" w:color="auto"/>
      </w:divBdr>
    </w:div>
    <w:div w:id="1200049666">
      <w:marLeft w:val="0"/>
      <w:marRight w:val="0"/>
      <w:marTop w:val="0"/>
      <w:marBottom w:val="0"/>
      <w:divBdr>
        <w:top w:val="none" w:sz="0" w:space="0" w:color="auto"/>
        <w:left w:val="none" w:sz="0" w:space="0" w:color="auto"/>
        <w:bottom w:val="none" w:sz="0" w:space="0" w:color="auto"/>
        <w:right w:val="none" w:sz="0" w:space="0" w:color="auto"/>
      </w:divBdr>
    </w:div>
    <w:div w:id="1200049667">
      <w:marLeft w:val="0"/>
      <w:marRight w:val="0"/>
      <w:marTop w:val="0"/>
      <w:marBottom w:val="0"/>
      <w:divBdr>
        <w:top w:val="none" w:sz="0" w:space="0" w:color="auto"/>
        <w:left w:val="none" w:sz="0" w:space="0" w:color="auto"/>
        <w:bottom w:val="none" w:sz="0" w:space="0" w:color="auto"/>
        <w:right w:val="none" w:sz="0" w:space="0" w:color="auto"/>
      </w:divBdr>
    </w:div>
    <w:div w:id="1200049668">
      <w:marLeft w:val="0"/>
      <w:marRight w:val="0"/>
      <w:marTop w:val="0"/>
      <w:marBottom w:val="0"/>
      <w:divBdr>
        <w:top w:val="none" w:sz="0" w:space="0" w:color="auto"/>
        <w:left w:val="none" w:sz="0" w:space="0" w:color="auto"/>
        <w:bottom w:val="none" w:sz="0" w:space="0" w:color="auto"/>
        <w:right w:val="none" w:sz="0" w:space="0" w:color="auto"/>
      </w:divBdr>
    </w:div>
    <w:div w:id="1200049670">
      <w:marLeft w:val="0"/>
      <w:marRight w:val="0"/>
      <w:marTop w:val="0"/>
      <w:marBottom w:val="0"/>
      <w:divBdr>
        <w:top w:val="none" w:sz="0" w:space="0" w:color="auto"/>
        <w:left w:val="none" w:sz="0" w:space="0" w:color="auto"/>
        <w:bottom w:val="none" w:sz="0" w:space="0" w:color="auto"/>
        <w:right w:val="none" w:sz="0" w:space="0" w:color="auto"/>
      </w:divBdr>
    </w:div>
    <w:div w:id="1200049671">
      <w:marLeft w:val="0"/>
      <w:marRight w:val="0"/>
      <w:marTop w:val="0"/>
      <w:marBottom w:val="0"/>
      <w:divBdr>
        <w:top w:val="none" w:sz="0" w:space="0" w:color="auto"/>
        <w:left w:val="none" w:sz="0" w:space="0" w:color="auto"/>
        <w:bottom w:val="none" w:sz="0" w:space="0" w:color="auto"/>
        <w:right w:val="none" w:sz="0" w:space="0" w:color="auto"/>
      </w:divBdr>
    </w:div>
    <w:div w:id="1200049672">
      <w:marLeft w:val="0"/>
      <w:marRight w:val="0"/>
      <w:marTop w:val="0"/>
      <w:marBottom w:val="0"/>
      <w:divBdr>
        <w:top w:val="none" w:sz="0" w:space="0" w:color="auto"/>
        <w:left w:val="none" w:sz="0" w:space="0" w:color="auto"/>
        <w:bottom w:val="none" w:sz="0" w:space="0" w:color="auto"/>
        <w:right w:val="none" w:sz="0" w:space="0" w:color="auto"/>
      </w:divBdr>
    </w:div>
    <w:div w:id="1200049674">
      <w:marLeft w:val="0"/>
      <w:marRight w:val="0"/>
      <w:marTop w:val="0"/>
      <w:marBottom w:val="0"/>
      <w:divBdr>
        <w:top w:val="none" w:sz="0" w:space="0" w:color="auto"/>
        <w:left w:val="none" w:sz="0" w:space="0" w:color="auto"/>
        <w:bottom w:val="none" w:sz="0" w:space="0" w:color="auto"/>
        <w:right w:val="none" w:sz="0" w:space="0" w:color="auto"/>
      </w:divBdr>
    </w:div>
    <w:div w:id="1200049675">
      <w:marLeft w:val="0"/>
      <w:marRight w:val="0"/>
      <w:marTop w:val="0"/>
      <w:marBottom w:val="0"/>
      <w:divBdr>
        <w:top w:val="none" w:sz="0" w:space="0" w:color="auto"/>
        <w:left w:val="none" w:sz="0" w:space="0" w:color="auto"/>
        <w:bottom w:val="none" w:sz="0" w:space="0" w:color="auto"/>
        <w:right w:val="none" w:sz="0" w:space="0" w:color="auto"/>
      </w:divBdr>
    </w:div>
    <w:div w:id="1200049676">
      <w:marLeft w:val="0"/>
      <w:marRight w:val="0"/>
      <w:marTop w:val="0"/>
      <w:marBottom w:val="0"/>
      <w:divBdr>
        <w:top w:val="none" w:sz="0" w:space="0" w:color="auto"/>
        <w:left w:val="none" w:sz="0" w:space="0" w:color="auto"/>
        <w:bottom w:val="none" w:sz="0" w:space="0" w:color="auto"/>
        <w:right w:val="none" w:sz="0" w:space="0" w:color="auto"/>
      </w:divBdr>
    </w:div>
    <w:div w:id="1200049677">
      <w:marLeft w:val="0"/>
      <w:marRight w:val="0"/>
      <w:marTop w:val="0"/>
      <w:marBottom w:val="0"/>
      <w:divBdr>
        <w:top w:val="none" w:sz="0" w:space="0" w:color="auto"/>
        <w:left w:val="none" w:sz="0" w:space="0" w:color="auto"/>
        <w:bottom w:val="none" w:sz="0" w:space="0" w:color="auto"/>
        <w:right w:val="none" w:sz="0" w:space="0" w:color="auto"/>
      </w:divBdr>
    </w:div>
    <w:div w:id="1200049678">
      <w:marLeft w:val="0"/>
      <w:marRight w:val="0"/>
      <w:marTop w:val="0"/>
      <w:marBottom w:val="0"/>
      <w:divBdr>
        <w:top w:val="none" w:sz="0" w:space="0" w:color="auto"/>
        <w:left w:val="none" w:sz="0" w:space="0" w:color="auto"/>
        <w:bottom w:val="none" w:sz="0" w:space="0" w:color="auto"/>
        <w:right w:val="none" w:sz="0" w:space="0" w:color="auto"/>
      </w:divBdr>
    </w:div>
    <w:div w:id="1200049679">
      <w:marLeft w:val="0"/>
      <w:marRight w:val="0"/>
      <w:marTop w:val="0"/>
      <w:marBottom w:val="0"/>
      <w:divBdr>
        <w:top w:val="none" w:sz="0" w:space="0" w:color="auto"/>
        <w:left w:val="none" w:sz="0" w:space="0" w:color="auto"/>
        <w:bottom w:val="none" w:sz="0" w:space="0" w:color="auto"/>
        <w:right w:val="none" w:sz="0" w:space="0" w:color="auto"/>
      </w:divBdr>
    </w:div>
    <w:div w:id="1200049680">
      <w:marLeft w:val="0"/>
      <w:marRight w:val="0"/>
      <w:marTop w:val="0"/>
      <w:marBottom w:val="0"/>
      <w:divBdr>
        <w:top w:val="none" w:sz="0" w:space="0" w:color="auto"/>
        <w:left w:val="none" w:sz="0" w:space="0" w:color="auto"/>
        <w:bottom w:val="none" w:sz="0" w:space="0" w:color="auto"/>
        <w:right w:val="none" w:sz="0" w:space="0" w:color="auto"/>
      </w:divBdr>
    </w:div>
    <w:div w:id="1200049681">
      <w:marLeft w:val="0"/>
      <w:marRight w:val="0"/>
      <w:marTop w:val="0"/>
      <w:marBottom w:val="0"/>
      <w:divBdr>
        <w:top w:val="none" w:sz="0" w:space="0" w:color="auto"/>
        <w:left w:val="none" w:sz="0" w:space="0" w:color="auto"/>
        <w:bottom w:val="none" w:sz="0" w:space="0" w:color="auto"/>
        <w:right w:val="none" w:sz="0" w:space="0" w:color="auto"/>
      </w:divBdr>
    </w:div>
    <w:div w:id="1200049682">
      <w:marLeft w:val="0"/>
      <w:marRight w:val="0"/>
      <w:marTop w:val="0"/>
      <w:marBottom w:val="0"/>
      <w:divBdr>
        <w:top w:val="none" w:sz="0" w:space="0" w:color="auto"/>
        <w:left w:val="none" w:sz="0" w:space="0" w:color="auto"/>
        <w:bottom w:val="none" w:sz="0" w:space="0" w:color="auto"/>
        <w:right w:val="none" w:sz="0" w:space="0" w:color="auto"/>
      </w:divBdr>
    </w:div>
    <w:div w:id="1200049683">
      <w:marLeft w:val="0"/>
      <w:marRight w:val="0"/>
      <w:marTop w:val="0"/>
      <w:marBottom w:val="0"/>
      <w:divBdr>
        <w:top w:val="none" w:sz="0" w:space="0" w:color="auto"/>
        <w:left w:val="none" w:sz="0" w:space="0" w:color="auto"/>
        <w:bottom w:val="none" w:sz="0" w:space="0" w:color="auto"/>
        <w:right w:val="none" w:sz="0" w:space="0" w:color="auto"/>
      </w:divBdr>
    </w:div>
    <w:div w:id="1200049684">
      <w:marLeft w:val="0"/>
      <w:marRight w:val="0"/>
      <w:marTop w:val="0"/>
      <w:marBottom w:val="0"/>
      <w:divBdr>
        <w:top w:val="none" w:sz="0" w:space="0" w:color="auto"/>
        <w:left w:val="none" w:sz="0" w:space="0" w:color="auto"/>
        <w:bottom w:val="none" w:sz="0" w:space="0" w:color="auto"/>
        <w:right w:val="none" w:sz="0" w:space="0" w:color="auto"/>
      </w:divBdr>
    </w:div>
    <w:div w:id="1200049685">
      <w:marLeft w:val="0"/>
      <w:marRight w:val="0"/>
      <w:marTop w:val="0"/>
      <w:marBottom w:val="0"/>
      <w:divBdr>
        <w:top w:val="none" w:sz="0" w:space="0" w:color="auto"/>
        <w:left w:val="none" w:sz="0" w:space="0" w:color="auto"/>
        <w:bottom w:val="none" w:sz="0" w:space="0" w:color="auto"/>
        <w:right w:val="none" w:sz="0" w:space="0" w:color="auto"/>
      </w:divBdr>
    </w:div>
    <w:div w:id="1200049686">
      <w:marLeft w:val="0"/>
      <w:marRight w:val="0"/>
      <w:marTop w:val="0"/>
      <w:marBottom w:val="0"/>
      <w:divBdr>
        <w:top w:val="none" w:sz="0" w:space="0" w:color="auto"/>
        <w:left w:val="none" w:sz="0" w:space="0" w:color="auto"/>
        <w:bottom w:val="none" w:sz="0" w:space="0" w:color="auto"/>
        <w:right w:val="none" w:sz="0" w:space="0" w:color="auto"/>
      </w:divBdr>
    </w:div>
    <w:div w:id="1200049687">
      <w:marLeft w:val="0"/>
      <w:marRight w:val="0"/>
      <w:marTop w:val="0"/>
      <w:marBottom w:val="0"/>
      <w:divBdr>
        <w:top w:val="none" w:sz="0" w:space="0" w:color="auto"/>
        <w:left w:val="none" w:sz="0" w:space="0" w:color="auto"/>
        <w:bottom w:val="none" w:sz="0" w:space="0" w:color="auto"/>
        <w:right w:val="none" w:sz="0" w:space="0" w:color="auto"/>
      </w:divBdr>
    </w:div>
    <w:div w:id="1200049688">
      <w:marLeft w:val="0"/>
      <w:marRight w:val="0"/>
      <w:marTop w:val="0"/>
      <w:marBottom w:val="0"/>
      <w:divBdr>
        <w:top w:val="none" w:sz="0" w:space="0" w:color="auto"/>
        <w:left w:val="none" w:sz="0" w:space="0" w:color="auto"/>
        <w:bottom w:val="none" w:sz="0" w:space="0" w:color="auto"/>
        <w:right w:val="none" w:sz="0" w:space="0" w:color="auto"/>
      </w:divBdr>
    </w:div>
    <w:div w:id="1200049689">
      <w:marLeft w:val="0"/>
      <w:marRight w:val="0"/>
      <w:marTop w:val="0"/>
      <w:marBottom w:val="0"/>
      <w:divBdr>
        <w:top w:val="none" w:sz="0" w:space="0" w:color="auto"/>
        <w:left w:val="none" w:sz="0" w:space="0" w:color="auto"/>
        <w:bottom w:val="none" w:sz="0" w:space="0" w:color="auto"/>
        <w:right w:val="none" w:sz="0" w:space="0" w:color="auto"/>
      </w:divBdr>
    </w:div>
    <w:div w:id="1200049690">
      <w:marLeft w:val="0"/>
      <w:marRight w:val="0"/>
      <w:marTop w:val="0"/>
      <w:marBottom w:val="0"/>
      <w:divBdr>
        <w:top w:val="none" w:sz="0" w:space="0" w:color="auto"/>
        <w:left w:val="none" w:sz="0" w:space="0" w:color="auto"/>
        <w:bottom w:val="none" w:sz="0" w:space="0" w:color="auto"/>
        <w:right w:val="none" w:sz="0" w:space="0" w:color="auto"/>
      </w:divBdr>
    </w:div>
    <w:div w:id="1200049692">
      <w:marLeft w:val="0"/>
      <w:marRight w:val="0"/>
      <w:marTop w:val="0"/>
      <w:marBottom w:val="0"/>
      <w:divBdr>
        <w:top w:val="none" w:sz="0" w:space="0" w:color="auto"/>
        <w:left w:val="none" w:sz="0" w:space="0" w:color="auto"/>
        <w:bottom w:val="none" w:sz="0" w:space="0" w:color="auto"/>
        <w:right w:val="none" w:sz="0" w:space="0" w:color="auto"/>
      </w:divBdr>
    </w:div>
    <w:div w:id="1200049693">
      <w:marLeft w:val="0"/>
      <w:marRight w:val="0"/>
      <w:marTop w:val="0"/>
      <w:marBottom w:val="0"/>
      <w:divBdr>
        <w:top w:val="none" w:sz="0" w:space="0" w:color="auto"/>
        <w:left w:val="none" w:sz="0" w:space="0" w:color="auto"/>
        <w:bottom w:val="none" w:sz="0" w:space="0" w:color="auto"/>
        <w:right w:val="none" w:sz="0" w:space="0" w:color="auto"/>
      </w:divBdr>
    </w:div>
    <w:div w:id="1200049694">
      <w:marLeft w:val="0"/>
      <w:marRight w:val="0"/>
      <w:marTop w:val="0"/>
      <w:marBottom w:val="0"/>
      <w:divBdr>
        <w:top w:val="none" w:sz="0" w:space="0" w:color="auto"/>
        <w:left w:val="none" w:sz="0" w:space="0" w:color="auto"/>
        <w:bottom w:val="none" w:sz="0" w:space="0" w:color="auto"/>
        <w:right w:val="none" w:sz="0" w:space="0" w:color="auto"/>
      </w:divBdr>
    </w:div>
    <w:div w:id="1200049695">
      <w:marLeft w:val="0"/>
      <w:marRight w:val="0"/>
      <w:marTop w:val="0"/>
      <w:marBottom w:val="0"/>
      <w:divBdr>
        <w:top w:val="none" w:sz="0" w:space="0" w:color="auto"/>
        <w:left w:val="none" w:sz="0" w:space="0" w:color="auto"/>
        <w:bottom w:val="none" w:sz="0" w:space="0" w:color="auto"/>
        <w:right w:val="none" w:sz="0" w:space="0" w:color="auto"/>
      </w:divBdr>
    </w:div>
    <w:div w:id="1200049696">
      <w:marLeft w:val="0"/>
      <w:marRight w:val="0"/>
      <w:marTop w:val="0"/>
      <w:marBottom w:val="0"/>
      <w:divBdr>
        <w:top w:val="none" w:sz="0" w:space="0" w:color="auto"/>
        <w:left w:val="none" w:sz="0" w:space="0" w:color="auto"/>
        <w:bottom w:val="none" w:sz="0" w:space="0" w:color="auto"/>
        <w:right w:val="none" w:sz="0" w:space="0" w:color="auto"/>
      </w:divBdr>
      <w:divsChild>
        <w:div w:id="1200049704">
          <w:marLeft w:val="0"/>
          <w:marRight w:val="0"/>
          <w:marTop w:val="0"/>
          <w:marBottom w:val="0"/>
          <w:divBdr>
            <w:top w:val="none" w:sz="0" w:space="0" w:color="auto"/>
            <w:left w:val="none" w:sz="0" w:space="0" w:color="auto"/>
            <w:bottom w:val="none" w:sz="0" w:space="0" w:color="auto"/>
            <w:right w:val="none" w:sz="0" w:space="0" w:color="auto"/>
          </w:divBdr>
        </w:div>
        <w:div w:id="1200049714">
          <w:marLeft w:val="0"/>
          <w:marRight w:val="0"/>
          <w:marTop w:val="0"/>
          <w:marBottom w:val="0"/>
          <w:divBdr>
            <w:top w:val="none" w:sz="0" w:space="0" w:color="auto"/>
            <w:left w:val="none" w:sz="0" w:space="0" w:color="auto"/>
            <w:bottom w:val="none" w:sz="0" w:space="0" w:color="auto"/>
            <w:right w:val="none" w:sz="0" w:space="0" w:color="auto"/>
          </w:divBdr>
        </w:div>
      </w:divsChild>
    </w:div>
    <w:div w:id="1200049697">
      <w:marLeft w:val="0"/>
      <w:marRight w:val="0"/>
      <w:marTop w:val="0"/>
      <w:marBottom w:val="0"/>
      <w:divBdr>
        <w:top w:val="none" w:sz="0" w:space="0" w:color="auto"/>
        <w:left w:val="none" w:sz="0" w:space="0" w:color="auto"/>
        <w:bottom w:val="none" w:sz="0" w:space="0" w:color="auto"/>
        <w:right w:val="none" w:sz="0" w:space="0" w:color="auto"/>
      </w:divBdr>
    </w:div>
    <w:div w:id="1200049698">
      <w:marLeft w:val="0"/>
      <w:marRight w:val="0"/>
      <w:marTop w:val="0"/>
      <w:marBottom w:val="0"/>
      <w:divBdr>
        <w:top w:val="none" w:sz="0" w:space="0" w:color="auto"/>
        <w:left w:val="none" w:sz="0" w:space="0" w:color="auto"/>
        <w:bottom w:val="none" w:sz="0" w:space="0" w:color="auto"/>
        <w:right w:val="none" w:sz="0" w:space="0" w:color="auto"/>
      </w:divBdr>
      <w:divsChild>
        <w:div w:id="1200049631">
          <w:marLeft w:val="547"/>
          <w:marRight w:val="0"/>
          <w:marTop w:val="0"/>
          <w:marBottom w:val="0"/>
          <w:divBdr>
            <w:top w:val="none" w:sz="0" w:space="0" w:color="auto"/>
            <w:left w:val="none" w:sz="0" w:space="0" w:color="auto"/>
            <w:bottom w:val="none" w:sz="0" w:space="0" w:color="auto"/>
            <w:right w:val="none" w:sz="0" w:space="0" w:color="auto"/>
          </w:divBdr>
        </w:div>
        <w:div w:id="1200049656">
          <w:marLeft w:val="547"/>
          <w:marRight w:val="0"/>
          <w:marTop w:val="0"/>
          <w:marBottom w:val="0"/>
          <w:divBdr>
            <w:top w:val="none" w:sz="0" w:space="0" w:color="auto"/>
            <w:left w:val="none" w:sz="0" w:space="0" w:color="auto"/>
            <w:bottom w:val="none" w:sz="0" w:space="0" w:color="auto"/>
            <w:right w:val="none" w:sz="0" w:space="0" w:color="auto"/>
          </w:divBdr>
        </w:div>
        <w:div w:id="1200049657">
          <w:marLeft w:val="547"/>
          <w:marRight w:val="0"/>
          <w:marTop w:val="0"/>
          <w:marBottom w:val="0"/>
          <w:divBdr>
            <w:top w:val="none" w:sz="0" w:space="0" w:color="auto"/>
            <w:left w:val="none" w:sz="0" w:space="0" w:color="auto"/>
            <w:bottom w:val="none" w:sz="0" w:space="0" w:color="auto"/>
            <w:right w:val="none" w:sz="0" w:space="0" w:color="auto"/>
          </w:divBdr>
        </w:div>
        <w:div w:id="1200049669">
          <w:marLeft w:val="547"/>
          <w:marRight w:val="0"/>
          <w:marTop w:val="0"/>
          <w:marBottom w:val="0"/>
          <w:divBdr>
            <w:top w:val="none" w:sz="0" w:space="0" w:color="auto"/>
            <w:left w:val="none" w:sz="0" w:space="0" w:color="auto"/>
            <w:bottom w:val="none" w:sz="0" w:space="0" w:color="auto"/>
            <w:right w:val="none" w:sz="0" w:space="0" w:color="auto"/>
          </w:divBdr>
        </w:div>
        <w:div w:id="1200049673">
          <w:marLeft w:val="547"/>
          <w:marRight w:val="0"/>
          <w:marTop w:val="0"/>
          <w:marBottom w:val="0"/>
          <w:divBdr>
            <w:top w:val="none" w:sz="0" w:space="0" w:color="auto"/>
            <w:left w:val="none" w:sz="0" w:space="0" w:color="auto"/>
            <w:bottom w:val="none" w:sz="0" w:space="0" w:color="auto"/>
            <w:right w:val="none" w:sz="0" w:space="0" w:color="auto"/>
          </w:divBdr>
        </w:div>
      </w:divsChild>
    </w:div>
    <w:div w:id="1200049699">
      <w:marLeft w:val="0"/>
      <w:marRight w:val="0"/>
      <w:marTop w:val="0"/>
      <w:marBottom w:val="0"/>
      <w:divBdr>
        <w:top w:val="none" w:sz="0" w:space="0" w:color="auto"/>
        <w:left w:val="none" w:sz="0" w:space="0" w:color="auto"/>
        <w:bottom w:val="none" w:sz="0" w:space="0" w:color="auto"/>
        <w:right w:val="none" w:sz="0" w:space="0" w:color="auto"/>
      </w:divBdr>
    </w:div>
    <w:div w:id="1200049700">
      <w:marLeft w:val="0"/>
      <w:marRight w:val="0"/>
      <w:marTop w:val="0"/>
      <w:marBottom w:val="0"/>
      <w:divBdr>
        <w:top w:val="none" w:sz="0" w:space="0" w:color="auto"/>
        <w:left w:val="none" w:sz="0" w:space="0" w:color="auto"/>
        <w:bottom w:val="none" w:sz="0" w:space="0" w:color="auto"/>
        <w:right w:val="none" w:sz="0" w:space="0" w:color="auto"/>
      </w:divBdr>
    </w:div>
    <w:div w:id="1200049701">
      <w:marLeft w:val="0"/>
      <w:marRight w:val="0"/>
      <w:marTop w:val="0"/>
      <w:marBottom w:val="0"/>
      <w:divBdr>
        <w:top w:val="none" w:sz="0" w:space="0" w:color="auto"/>
        <w:left w:val="none" w:sz="0" w:space="0" w:color="auto"/>
        <w:bottom w:val="none" w:sz="0" w:space="0" w:color="auto"/>
        <w:right w:val="none" w:sz="0" w:space="0" w:color="auto"/>
      </w:divBdr>
    </w:div>
    <w:div w:id="1200049702">
      <w:marLeft w:val="0"/>
      <w:marRight w:val="0"/>
      <w:marTop w:val="0"/>
      <w:marBottom w:val="0"/>
      <w:divBdr>
        <w:top w:val="none" w:sz="0" w:space="0" w:color="auto"/>
        <w:left w:val="none" w:sz="0" w:space="0" w:color="auto"/>
        <w:bottom w:val="none" w:sz="0" w:space="0" w:color="auto"/>
        <w:right w:val="none" w:sz="0" w:space="0" w:color="auto"/>
      </w:divBdr>
    </w:div>
    <w:div w:id="1200049703">
      <w:marLeft w:val="0"/>
      <w:marRight w:val="0"/>
      <w:marTop w:val="0"/>
      <w:marBottom w:val="0"/>
      <w:divBdr>
        <w:top w:val="none" w:sz="0" w:space="0" w:color="auto"/>
        <w:left w:val="none" w:sz="0" w:space="0" w:color="auto"/>
        <w:bottom w:val="none" w:sz="0" w:space="0" w:color="auto"/>
        <w:right w:val="none" w:sz="0" w:space="0" w:color="auto"/>
      </w:divBdr>
    </w:div>
    <w:div w:id="1200049705">
      <w:marLeft w:val="0"/>
      <w:marRight w:val="0"/>
      <w:marTop w:val="0"/>
      <w:marBottom w:val="0"/>
      <w:divBdr>
        <w:top w:val="none" w:sz="0" w:space="0" w:color="auto"/>
        <w:left w:val="none" w:sz="0" w:space="0" w:color="auto"/>
        <w:bottom w:val="none" w:sz="0" w:space="0" w:color="auto"/>
        <w:right w:val="none" w:sz="0" w:space="0" w:color="auto"/>
      </w:divBdr>
    </w:div>
    <w:div w:id="1200049706">
      <w:marLeft w:val="0"/>
      <w:marRight w:val="0"/>
      <w:marTop w:val="0"/>
      <w:marBottom w:val="0"/>
      <w:divBdr>
        <w:top w:val="none" w:sz="0" w:space="0" w:color="auto"/>
        <w:left w:val="none" w:sz="0" w:space="0" w:color="auto"/>
        <w:bottom w:val="none" w:sz="0" w:space="0" w:color="auto"/>
        <w:right w:val="none" w:sz="0" w:space="0" w:color="auto"/>
      </w:divBdr>
    </w:div>
    <w:div w:id="1200049707">
      <w:marLeft w:val="0"/>
      <w:marRight w:val="0"/>
      <w:marTop w:val="0"/>
      <w:marBottom w:val="0"/>
      <w:divBdr>
        <w:top w:val="none" w:sz="0" w:space="0" w:color="auto"/>
        <w:left w:val="none" w:sz="0" w:space="0" w:color="auto"/>
        <w:bottom w:val="none" w:sz="0" w:space="0" w:color="auto"/>
        <w:right w:val="none" w:sz="0" w:space="0" w:color="auto"/>
      </w:divBdr>
    </w:div>
    <w:div w:id="1200049708">
      <w:marLeft w:val="0"/>
      <w:marRight w:val="0"/>
      <w:marTop w:val="0"/>
      <w:marBottom w:val="0"/>
      <w:divBdr>
        <w:top w:val="none" w:sz="0" w:space="0" w:color="auto"/>
        <w:left w:val="none" w:sz="0" w:space="0" w:color="auto"/>
        <w:bottom w:val="none" w:sz="0" w:space="0" w:color="auto"/>
        <w:right w:val="none" w:sz="0" w:space="0" w:color="auto"/>
      </w:divBdr>
    </w:div>
    <w:div w:id="1200049709">
      <w:marLeft w:val="0"/>
      <w:marRight w:val="0"/>
      <w:marTop w:val="0"/>
      <w:marBottom w:val="0"/>
      <w:divBdr>
        <w:top w:val="none" w:sz="0" w:space="0" w:color="auto"/>
        <w:left w:val="none" w:sz="0" w:space="0" w:color="auto"/>
        <w:bottom w:val="none" w:sz="0" w:space="0" w:color="auto"/>
        <w:right w:val="none" w:sz="0" w:space="0" w:color="auto"/>
      </w:divBdr>
    </w:div>
    <w:div w:id="1200049710">
      <w:marLeft w:val="0"/>
      <w:marRight w:val="0"/>
      <w:marTop w:val="0"/>
      <w:marBottom w:val="0"/>
      <w:divBdr>
        <w:top w:val="none" w:sz="0" w:space="0" w:color="auto"/>
        <w:left w:val="none" w:sz="0" w:space="0" w:color="auto"/>
        <w:bottom w:val="none" w:sz="0" w:space="0" w:color="auto"/>
        <w:right w:val="none" w:sz="0" w:space="0" w:color="auto"/>
      </w:divBdr>
    </w:div>
    <w:div w:id="1200049711">
      <w:marLeft w:val="0"/>
      <w:marRight w:val="0"/>
      <w:marTop w:val="0"/>
      <w:marBottom w:val="0"/>
      <w:divBdr>
        <w:top w:val="none" w:sz="0" w:space="0" w:color="auto"/>
        <w:left w:val="none" w:sz="0" w:space="0" w:color="auto"/>
        <w:bottom w:val="none" w:sz="0" w:space="0" w:color="auto"/>
        <w:right w:val="none" w:sz="0" w:space="0" w:color="auto"/>
      </w:divBdr>
    </w:div>
    <w:div w:id="1200049712">
      <w:marLeft w:val="0"/>
      <w:marRight w:val="0"/>
      <w:marTop w:val="0"/>
      <w:marBottom w:val="0"/>
      <w:divBdr>
        <w:top w:val="none" w:sz="0" w:space="0" w:color="auto"/>
        <w:left w:val="none" w:sz="0" w:space="0" w:color="auto"/>
        <w:bottom w:val="none" w:sz="0" w:space="0" w:color="auto"/>
        <w:right w:val="none" w:sz="0" w:space="0" w:color="auto"/>
      </w:divBdr>
    </w:div>
    <w:div w:id="1200049713">
      <w:marLeft w:val="0"/>
      <w:marRight w:val="0"/>
      <w:marTop w:val="0"/>
      <w:marBottom w:val="0"/>
      <w:divBdr>
        <w:top w:val="none" w:sz="0" w:space="0" w:color="auto"/>
        <w:left w:val="none" w:sz="0" w:space="0" w:color="auto"/>
        <w:bottom w:val="none" w:sz="0" w:space="0" w:color="auto"/>
        <w:right w:val="none" w:sz="0" w:space="0" w:color="auto"/>
      </w:divBdr>
    </w:div>
    <w:div w:id="1442148199">
      <w:bodyDiv w:val="1"/>
      <w:marLeft w:val="0"/>
      <w:marRight w:val="0"/>
      <w:marTop w:val="0"/>
      <w:marBottom w:val="0"/>
      <w:divBdr>
        <w:top w:val="none" w:sz="0" w:space="0" w:color="auto"/>
        <w:left w:val="none" w:sz="0" w:space="0" w:color="auto"/>
        <w:bottom w:val="none" w:sz="0" w:space="0" w:color="auto"/>
        <w:right w:val="none" w:sz="0" w:space="0" w:color="auto"/>
      </w:divBdr>
    </w:div>
    <w:div w:id="1689600412">
      <w:bodyDiv w:val="1"/>
      <w:marLeft w:val="0"/>
      <w:marRight w:val="0"/>
      <w:marTop w:val="0"/>
      <w:marBottom w:val="0"/>
      <w:divBdr>
        <w:top w:val="none" w:sz="0" w:space="0" w:color="auto"/>
        <w:left w:val="none" w:sz="0" w:space="0" w:color="auto"/>
        <w:bottom w:val="none" w:sz="0" w:space="0" w:color="auto"/>
        <w:right w:val="none" w:sz="0" w:space="0" w:color="auto"/>
      </w:divBdr>
    </w:div>
    <w:div w:id="174309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www.rpo.lodzkie.pl" TargetMode="External"/><Relationship Id="rId34" Type="http://schemas.openxmlformats.org/officeDocument/2006/relationships/chart" Target="charts/chart11.xml"/><Relationship Id="rId42" Type="http://schemas.openxmlformats.org/officeDocument/2006/relationships/image" Target="media/image8.png"/><Relationship Id="rId47" Type="http://schemas.openxmlformats.org/officeDocument/2006/relationships/chart" Target="charts/chart17.xml"/><Relationship Id="rId50" Type="http://schemas.openxmlformats.org/officeDocument/2006/relationships/hyperlink" Target="http://www.rpo.lodzkie.pl" TargetMode="External"/><Relationship Id="rId55" Type="http://schemas.openxmlformats.org/officeDocument/2006/relationships/chart" Target="charts/chart19.xml"/><Relationship Id="rId63" Type="http://schemas.openxmlformats.org/officeDocument/2006/relationships/header" Target="header1.xml"/><Relationship Id="rId68" Type="http://schemas.openxmlformats.org/officeDocument/2006/relationships/footer" Target="footer3.xml"/><Relationship Id="rId76" Type="http://schemas.openxmlformats.org/officeDocument/2006/relationships/chart" Target="charts/chart21.xml"/><Relationship Id="rId84" Type="http://schemas.openxmlformats.org/officeDocument/2006/relationships/hyperlink" Target="http://www.cop.lodzkie.pl" TargetMode="External"/><Relationship Id="rId89" Type="http://schemas.openxmlformats.org/officeDocument/2006/relationships/header" Target="header5.xml"/><Relationship Id="rId97" Type="http://schemas.openxmlformats.org/officeDocument/2006/relationships/hyperlink" Target="http://www.rpo.wup.lodz.pl" TargetMode="External"/><Relationship Id="rId7" Type="http://schemas.openxmlformats.org/officeDocument/2006/relationships/webSettings" Target="webSettings.xml"/><Relationship Id="rId71" Type="http://schemas.openxmlformats.org/officeDocument/2006/relationships/image" Target="media/image18.jpeg"/><Relationship Id="rId92"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chart" Target="charts/chart6.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5.png"/><Relationship Id="rId40" Type="http://schemas.openxmlformats.org/officeDocument/2006/relationships/chart" Target="charts/chart14.xml"/><Relationship Id="rId45" Type="http://schemas.openxmlformats.org/officeDocument/2006/relationships/image" Target="media/image11.png"/><Relationship Id="rId53" Type="http://schemas.openxmlformats.org/officeDocument/2006/relationships/chart" Target="charts/chart18.xml"/><Relationship Id="rId58" Type="http://schemas.openxmlformats.org/officeDocument/2006/relationships/image" Target="media/image14.jpeg"/><Relationship Id="rId66" Type="http://schemas.openxmlformats.org/officeDocument/2006/relationships/footer" Target="footer2.xml"/><Relationship Id="rId74" Type="http://schemas.openxmlformats.org/officeDocument/2006/relationships/image" Target="media/image20.png"/><Relationship Id="rId79" Type="http://schemas.openxmlformats.org/officeDocument/2006/relationships/hyperlink" Target="http://www.cop.lodzkie.pl" TargetMode="External"/><Relationship Id="rId87" Type="http://schemas.openxmlformats.org/officeDocument/2006/relationships/hyperlink" Target="http://www.cop.lodzkie.pl" TargetMode="External"/><Relationship Id="rId102" Type="http://schemas.microsoft.com/office/2011/relationships/people" Target="people.xml"/><Relationship Id="rId5" Type="http://schemas.microsoft.com/office/2007/relationships/stylesWithEffects" Target="stylesWithEffects.xml"/><Relationship Id="rId61" Type="http://schemas.openxmlformats.org/officeDocument/2006/relationships/image" Target="media/image16.jpeg"/><Relationship Id="rId82" Type="http://schemas.openxmlformats.org/officeDocument/2006/relationships/hyperlink" Target="http://wuplodz.praca.gov.pl/web/rpo-wl" TargetMode="External"/><Relationship Id="rId90" Type="http://schemas.openxmlformats.org/officeDocument/2006/relationships/footer" Target="footer4.xml"/><Relationship Id="rId95" Type="http://schemas.openxmlformats.org/officeDocument/2006/relationships/hyperlink" Target="http://rpo.lodzkie.pl" TargetMode="External"/><Relationship Id="rId1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hyperlink" Target="http://www.cop.lodzkie.p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9.png"/><Relationship Id="rId48" Type="http://schemas.openxmlformats.org/officeDocument/2006/relationships/hyperlink" Target="http://www.funduszeeuropejskie.gov.pl" TargetMode="External"/><Relationship Id="rId56" Type="http://schemas.openxmlformats.org/officeDocument/2006/relationships/image" Target="media/image12.jpeg"/><Relationship Id="rId64" Type="http://schemas.openxmlformats.org/officeDocument/2006/relationships/header" Target="header2.xml"/><Relationship Id="rId69" Type="http://schemas.openxmlformats.org/officeDocument/2006/relationships/image" Target="media/image17.jpeg"/><Relationship Id="rId77" Type="http://schemas.openxmlformats.org/officeDocument/2006/relationships/image" Target="media/image21.jp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cop.lodzkie.pl" TargetMode="External"/><Relationship Id="rId72" Type="http://schemas.openxmlformats.org/officeDocument/2006/relationships/hyperlink" Target="http://www.rpo.wup.lodzkie.pl" TargetMode="External"/><Relationship Id="rId80" Type="http://schemas.openxmlformats.org/officeDocument/2006/relationships/hyperlink" Target="http://www.cop.lodzkie.pl" TargetMode="External"/><Relationship Id="rId85" Type="http://schemas.openxmlformats.org/officeDocument/2006/relationships/hyperlink" Target="http://rpo.lodzkie.pl" TargetMode="External"/><Relationship Id="rId93" Type="http://schemas.openxmlformats.org/officeDocument/2006/relationships/footer" Target="footer6.xml"/><Relationship Id="rId98" Type="http://schemas.openxmlformats.org/officeDocument/2006/relationships/hyperlink" Target="mailto:agrotec@agrotec.pl"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6.png"/><Relationship Id="rId46" Type="http://schemas.openxmlformats.org/officeDocument/2006/relationships/chart" Target="charts/chart16.xml"/><Relationship Id="rId59" Type="http://schemas.openxmlformats.org/officeDocument/2006/relationships/hyperlink" Target="http://lmf2016.lmf.com.pl/galeria/galeria-2016/" TargetMode="External"/><Relationship Id="rId67" Type="http://schemas.openxmlformats.org/officeDocument/2006/relationships/header" Target="header3.xml"/><Relationship Id="rId20" Type="http://schemas.microsoft.com/office/2007/relationships/diagramDrawing" Target="diagrams/drawing1.xml"/><Relationship Id="rId41" Type="http://schemas.openxmlformats.org/officeDocument/2006/relationships/chart" Target="charts/chart15.xml"/><Relationship Id="rId54" Type="http://schemas.openxmlformats.org/officeDocument/2006/relationships/hyperlink" Target="http://lodz.stat.gov.pl/" TargetMode="External"/><Relationship Id="rId62" Type="http://schemas.openxmlformats.org/officeDocument/2006/relationships/hyperlink" Target="http://www.rpo.lodzkie.pl" TargetMode="External"/><Relationship Id="rId70" Type="http://schemas.openxmlformats.org/officeDocument/2006/relationships/hyperlink" Target="http://www.cop.lodzkie.pl" TargetMode="External"/><Relationship Id="rId75" Type="http://schemas.openxmlformats.org/officeDocument/2006/relationships/chart" Target="charts/chart20.xml"/><Relationship Id="rId83" Type="http://schemas.openxmlformats.org/officeDocument/2006/relationships/hyperlink" Target="http://www.rpo.wup.lodz.pl" TargetMode="External"/><Relationship Id="rId88" Type="http://schemas.openxmlformats.org/officeDocument/2006/relationships/header" Target="header4.xml"/><Relationship Id="rId91" Type="http://schemas.openxmlformats.org/officeDocument/2006/relationships/footer" Target="footer5.xml"/><Relationship Id="rId96" Type="http://schemas.openxmlformats.org/officeDocument/2006/relationships/hyperlink" Target="http://wuplodz.praca.gov.pl/web/rpo-w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agrotec@agrotec.pl" TargetMode="External"/><Relationship Id="rId23" Type="http://schemas.openxmlformats.org/officeDocument/2006/relationships/hyperlink" Target="http://www.rpo.wup.lodz.pl"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www.rpo.lodzkie.pl" TargetMode="External"/><Relationship Id="rId57" Type="http://schemas.openxmlformats.org/officeDocument/2006/relationships/image" Target="media/image13.jpeg"/><Relationship Id="rId10" Type="http://schemas.openxmlformats.org/officeDocument/2006/relationships/image" Target="media/image1.jpeg"/><Relationship Id="rId31" Type="http://schemas.openxmlformats.org/officeDocument/2006/relationships/chart" Target="charts/chart8.xml"/><Relationship Id="rId44" Type="http://schemas.openxmlformats.org/officeDocument/2006/relationships/image" Target="media/image10.png"/><Relationship Id="rId52" Type="http://schemas.openxmlformats.org/officeDocument/2006/relationships/hyperlink" Target="http://www.rpo.wup.lodz.pl" TargetMode="External"/><Relationship Id="rId60" Type="http://schemas.openxmlformats.org/officeDocument/2006/relationships/image" Target="media/image15.jpeg"/><Relationship Id="rId65" Type="http://schemas.openxmlformats.org/officeDocument/2006/relationships/footer" Target="footer1.xml"/><Relationship Id="rId73" Type="http://schemas.openxmlformats.org/officeDocument/2006/relationships/image" Target="media/image19.jpeg"/><Relationship Id="rId78" Type="http://schemas.openxmlformats.org/officeDocument/2006/relationships/image" Target="media/image22.jpg"/><Relationship Id="rId81" Type="http://schemas.openxmlformats.org/officeDocument/2006/relationships/hyperlink" Target="http://rpo.lodzkie.pl" TargetMode="External"/><Relationship Id="rId86" Type="http://schemas.openxmlformats.org/officeDocument/2006/relationships/image" Target="media/image23.jpg"/><Relationship Id="rId94" Type="http://schemas.openxmlformats.org/officeDocument/2006/relationships/hyperlink" Target="http://www.cop.lodzkie.pl" TargetMode="External"/><Relationship Id="rId99" Type="http://schemas.openxmlformats.org/officeDocument/2006/relationships/fontTable" Target="fontTable.xml"/><Relationship Id="rId10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info@lodzkie.pl" TargetMode="External"/><Relationship Id="rId18" Type="http://schemas.openxmlformats.org/officeDocument/2006/relationships/diagramQuickStyle" Target="diagrams/quickStyle1.xml"/><Relationship Id="rId39"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uplodz.praca.gov.pl/web/rpo-wl/-/3710134-konkurs-dla-internautow-innowacje-z-zycia-wziete-pusc-wodze-kreatywnosci-?redirect=http%3A%2F%2Fwuplodz.praca.gov.pl%2Fweb%2Frpo-wl%2Fwiadomosci%2F%3Fp_p_id%3D101_INSTANCE_kFK4SLPFmlzN%26p_p_lifecycle%3D0%26p_p_state%3Dnormal%26p_p_mode%3Dview%26p_p_col_id%3Dcolumn-1%26p_p_col_count%3D2" TargetMode="External"/><Relationship Id="rId13" Type="http://schemas.openxmlformats.org/officeDocument/2006/relationships/hyperlink" Target="http://www.dzienniklodzki.pl/pieniadze/a/dotacje-unijne-wojewodztwo-lodzkie-wie-najlepiej-na-co-brac-pieniadze,10449740/" TargetMode="External"/><Relationship Id="rId18" Type="http://schemas.openxmlformats.org/officeDocument/2006/relationships/hyperlink" Target="http://lodz.wyborcza.pl/lodz/1,86245,20515213,nabory-wnioskow-o-dofinansowanie-w-ramach-lodzkiego-obszaru.html" TargetMode="External"/><Relationship Id="rId26" Type="http://schemas.openxmlformats.org/officeDocument/2006/relationships/hyperlink" Target="http://www.dzienniklodzki.pl/pieniadze/a/dotacje-unijne-wojewodztwo-lodzkie-wie-najlepiej-na-co-brac-pieniadze,10449740/" TargetMode="External"/><Relationship Id="rId3" Type="http://schemas.openxmlformats.org/officeDocument/2006/relationships/hyperlink" Target="http://wuplodz.praca.gov.pl/web/rpo-wl/pobierz-poradniki-publikacje-i-raporty" TargetMode="External"/><Relationship Id="rId21" Type="http://schemas.openxmlformats.org/officeDocument/2006/relationships/hyperlink" Target="http://www.rpo.lodzkie.pl/blog/item/1178-dinopark-jedna-z-najwiekszych-atrakcji-dla-dzieci-w-regionie" TargetMode="External"/><Relationship Id="rId7" Type="http://schemas.openxmlformats.org/officeDocument/2006/relationships/hyperlink" Target="http://www.rpo.lodzkie.pl/blog/item/1176-piwo-do-chrzanu-z-truskawkami" TargetMode="External"/><Relationship Id="rId12" Type="http://schemas.openxmlformats.org/officeDocument/2006/relationships/hyperlink" Target="http://lodz.wyborcza.pl/lodz/1,35153,20407418,powstala-nowa-mobilna-mapa-wojewodztwa-lodzkiego.html" TargetMode="External"/><Relationship Id="rId17" Type="http://schemas.openxmlformats.org/officeDocument/2006/relationships/hyperlink" Target="http://www.rpo.lodzkie.pl/blog/item/1000-obowiazki-okresu-trwalosci-cz-1" TargetMode="External"/><Relationship Id="rId25" Type="http://schemas.openxmlformats.org/officeDocument/2006/relationships/hyperlink" Target="http://lodz.wyborcza.pl/lodz/1,35153,20407418,powstala-nowa-mobilna-mapa-wojewodztwa-lodzkiego.html" TargetMode="External"/><Relationship Id="rId2" Type="http://schemas.openxmlformats.org/officeDocument/2006/relationships/hyperlink" Target="http://wuplodz.praca.gov.pl/web/rpo-wl/-/1457149-informacja-o-wybraniu-projektu-do-dofinansowania" TargetMode="External"/><Relationship Id="rId16" Type="http://schemas.openxmlformats.org/officeDocument/2006/relationships/hyperlink" Target="http://www.cop.lodzkie.pl/skorzystaj?id=46" TargetMode="External"/><Relationship Id="rId20" Type="http://schemas.openxmlformats.org/officeDocument/2006/relationships/hyperlink" Target="http://konfederacjalewiatan.pl/wydawnictwa/_files/publikacje/2013/MSP_2013_-_raport_g_wny_pol.pdf" TargetMode="External"/><Relationship Id="rId1" Type="http://schemas.openxmlformats.org/officeDocument/2006/relationships/hyperlink" Target="http://www.rpo.lodzkie.pl/dowiedz-sie-wiecej-o-programie/poznaj-projekty/lista-beneficjentow" TargetMode="External"/><Relationship Id="rId6" Type="http://schemas.openxmlformats.org/officeDocument/2006/relationships/hyperlink" Target="http://www.rpo.lodzkie.pl/blog/item/1178-dinopark-jedna-z-najwiekszych-atrakcji-dla-dzieci-w-regionie" TargetMode="External"/><Relationship Id="rId11" Type="http://schemas.openxmlformats.org/officeDocument/2006/relationships/hyperlink" Target="http://lodz.wyborcza.pl/lodz/1,86245,20403120,fundusze-europejskie-na-wyciagniecie-reki.html" TargetMode="External"/><Relationship Id="rId24" Type="http://schemas.openxmlformats.org/officeDocument/2006/relationships/hyperlink" Target="http://lodz.wyborcza.pl/lodz/1,86245,20403120,fundusze-europejskie-na-wyciagniecie-reki.html" TargetMode="External"/><Relationship Id="rId5" Type="http://schemas.openxmlformats.org/officeDocument/2006/relationships/hyperlink" Target="http://www.rpo.lodzkie.pl/blog/item/1000-obowiazki-okresu-trwalosci-cz-1" TargetMode="External"/><Relationship Id="rId15" Type="http://schemas.openxmlformats.org/officeDocument/2006/relationships/hyperlink" Target="http://wuplodz.praca.gov.pl/web/rpo-wl/pobierz-poradniki-publikacje-i-raporty" TargetMode="External"/><Relationship Id="rId23" Type="http://schemas.openxmlformats.org/officeDocument/2006/relationships/hyperlink" Target="http://wuplodz.praca.gov.pl/web/rpo-wl/-/3710134-konkurs-dla-internautow-innowacje-z-zycia-wziete-pusc-wodze-kreatywnosci-?redirect=http%3A%2F%2Fwuplodz.praca.gov.pl%2Fweb%2Frpo-wl%2Fwiadomosci%2F%3Fp_p_id%3D101_INSTANCE_kFK4SLPFmlzN%26p_p_lifecycle%3D0%26p_p_state%3Dnormal%26p_p_mode%3Dview%26p_p_col_id%3Dcolumn-1%26p_p_col_count%3D2" TargetMode="External"/><Relationship Id="rId10" Type="http://schemas.openxmlformats.org/officeDocument/2006/relationships/hyperlink" Target="http://firma.pb.pl/4642036,36879,dotacyjne-wsparcie-na-innowacje-w-regionach" TargetMode="External"/><Relationship Id="rId19" Type="http://schemas.openxmlformats.org/officeDocument/2006/relationships/hyperlink" Target="http://firma.pb.pl/4642036,36879,dotacyjne-wsparcie-na-innowacje-w-regionach" TargetMode="External"/><Relationship Id="rId4" Type="http://schemas.openxmlformats.org/officeDocument/2006/relationships/hyperlink" Target="http://www.cop.lodzkie.pl/skorzystaj?id=46" TargetMode="External"/><Relationship Id="rId9" Type="http://schemas.openxmlformats.org/officeDocument/2006/relationships/hyperlink" Target="http://lodz.wyborcza.pl/lodz/1,86245,20515213,nabory-wnioskow-o-dofinansowanie-w-ramach-lodzkiego-obszaru.html" TargetMode="External"/><Relationship Id="rId14" Type="http://schemas.openxmlformats.org/officeDocument/2006/relationships/hyperlink" Target="http://wuplodz.praca.gov.pl/web/rpo-wl/-/1457149-informacja-o-wybraniu-projektu-do-dofinansowania" TargetMode="External"/><Relationship Id="rId22" Type="http://schemas.openxmlformats.org/officeDocument/2006/relationships/hyperlink" Target="http://www.rpo.lodzkie.pl/blog/item/1176-piwo-do-chrzanu-z-truskawkami" TargetMode="External"/><Relationship Id="rId27" Type="http://schemas.openxmlformats.org/officeDocument/2006/relationships/hyperlink" Target="http://www.rpo20072013.lodzkie.pl/wps/wcm/connect/21fa810044997919a36fb39ba7bc64a9/stanRealizacji_RPO_WL_31122009.pdf?MOD=AJPER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arek\AppData\Local\Microsoft\Windows\Temporary%20Internet%20Files\Content.Outlook\TIDVJK5K\wykres%20do%20podmiany_mieszka&#324;c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arek\AppData\Local\Microsoft\Windows\Temporary%20Internet%20Files\Content.Outlook\TIDVJK5K\wykres%20do%20podmiany_mieszka&#324;cy.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46fab9a5661f87aa/Praca/info-promo%20&#321;&#243;d&#378;/potencjalni%20benkowie/wyn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'[wyniki.xlsx]a4 i a5'!$C$7:$C$18</c:f>
              <c:strCache>
                <c:ptCount val="12"/>
                <c:pt idx="0">
                  <c:v>Europejski Fundusz Społeczny (EFS)</c:v>
                </c:pt>
                <c:pt idx="1">
                  <c:v>Program Operacyjny Rozwój Polski Wschodniej (PO RPW)</c:v>
                </c:pt>
                <c:pt idx="2">
                  <c:v>Program Operacyjny Zrównoważony rozwój sektora rybołówstwa i nadbrzeżnych obszarów rybackich (PO RYBY)</c:v>
                </c:pt>
                <c:pt idx="3">
                  <c:v>Program Operacyjny Wiedza Edukacja Rozwój (POWER)</c:v>
                </c:pt>
                <c:pt idx="4">
                  <c:v>Zintegrowany Program Operacyjny Rozwoju Regionalnego (ZPORR)</c:v>
                </c:pt>
                <c:pt idx="5">
                  <c:v>Program Operacyjny Inteligentny Rozwój (PO IR)</c:v>
                </c:pt>
                <c:pt idx="6">
                  <c:v>Regionalny Program Operacyjny Województwa Łódzkiego (RPO WŁ)</c:v>
                </c:pt>
                <c:pt idx="7">
                  <c:v>Program Operacyjny Infrastruktura i Środowisko (PO IiŚ)</c:v>
                </c:pt>
                <c:pt idx="8">
                  <c:v>Program Operacyjny Kapitał Ludzki (PO KL)</c:v>
                </c:pt>
                <c:pt idx="9">
                  <c:v>Program Rozwoju Obszarów Wiejskich (PROW)</c:v>
                </c:pt>
                <c:pt idx="10">
                  <c:v>Program Operacyjny Innowacyjna Gospodarka (PO IG)</c:v>
                </c:pt>
                <c:pt idx="11">
                  <c:v>Inne programy</c:v>
                </c:pt>
              </c:strCache>
            </c:strRef>
          </c:cat>
          <c:val>
            <c:numRef>
              <c:f>'[wyniki.xlsx]a4 i a5'!$D$7:$D$18</c:f>
              <c:numCache>
                <c:formatCode>###0</c:formatCode>
                <c:ptCount val="12"/>
                <c:pt idx="0">
                  <c:v>1</c:v>
                </c:pt>
                <c:pt idx="1">
                  <c:v>1</c:v>
                </c:pt>
                <c:pt idx="2">
                  <c:v>1</c:v>
                </c:pt>
                <c:pt idx="3">
                  <c:v>1</c:v>
                </c:pt>
                <c:pt idx="4">
                  <c:v>1</c:v>
                </c:pt>
                <c:pt idx="5">
                  <c:v>2</c:v>
                </c:pt>
                <c:pt idx="6">
                  <c:v>2</c:v>
                </c:pt>
                <c:pt idx="7">
                  <c:v>4</c:v>
                </c:pt>
                <c:pt idx="8">
                  <c:v>4</c:v>
                </c:pt>
                <c:pt idx="9">
                  <c:v>4</c:v>
                </c:pt>
                <c:pt idx="10">
                  <c:v>8</c:v>
                </c:pt>
                <c:pt idx="11">
                  <c:v>13</c:v>
                </c:pt>
              </c:numCache>
            </c:numRef>
          </c:val>
          <c:extLst xmlns:c16r2="http://schemas.microsoft.com/office/drawing/2015/06/chart">
            <c:ext xmlns:c16="http://schemas.microsoft.com/office/drawing/2014/chart" uri="{C3380CC4-5D6E-409C-BE32-E72D297353CC}">
              <c16:uniqueId val="{00000000-2A14-449A-A5AF-8DD319391635}"/>
            </c:ext>
          </c:extLst>
        </c:ser>
        <c:dLbls>
          <c:showLegendKey val="0"/>
          <c:showVal val="0"/>
          <c:showCatName val="0"/>
          <c:showSerName val="0"/>
          <c:showPercent val="0"/>
          <c:showBubbleSize val="0"/>
        </c:dLbls>
        <c:gapWidth val="50"/>
        <c:axId val="188039936"/>
        <c:axId val="188041472"/>
      </c:barChart>
      <c:catAx>
        <c:axId val="188039936"/>
        <c:scaling>
          <c:orientation val="minMax"/>
        </c:scaling>
        <c:delete val="0"/>
        <c:axPos val="l"/>
        <c:numFmt formatCode="General" sourceLinked="0"/>
        <c:majorTickMark val="out"/>
        <c:minorTickMark val="none"/>
        <c:tickLblPos val="nextTo"/>
        <c:crossAx val="188041472"/>
        <c:crosses val="autoZero"/>
        <c:auto val="1"/>
        <c:lblAlgn val="ctr"/>
        <c:lblOffset val="100"/>
        <c:noMultiLvlLbl val="0"/>
      </c:catAx>
      <c:valAx>
        <c:axId val="188041472"/>
        <c:scaling>
          <c:orientation val="minMax"/>
        </c:scaling>
        <c:delete val="1"/>
        <c:axPos val="b"/>
        <c:numFmt formatCode="###0" sourceLinked="1"/>
        <c:majorTickMark val="out"/>
        <c:minorTickMark val="none"/>
        <c:tickLblPos val="nextTo"/>
        <c:crossAx val="188039936"/>
        <c:crosses val="autoZero"/>
        <c:crossBetween val="between"/>
      </c:valAx>
    </c:plotArea>
    <c:plotVisOnly val="1"/>
    <c:dispBlanksAs val="gap"/>
    <c:showDLblsOverMax val="0"/>
  </c:chart>
  <c:txPr>
    <a:bodyPr/>
    <a:lstStyle/>
    <a:p>
      <a:pPr>
        <a:defRPr sz="800"/>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'potrzeby informacyjne'!$I$4</c:f>
              <c:strCache>
                <c:ptCount val="1"/>
                <c:pt idx="0">
                  <c:v>beneficjenci</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F2-4E8D-86EF-418AD5B13B1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F2-4E8D-86EF-418AD5B13B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'potrzeby informacyjne'!$H$5:$H$13</c:f>
              <c:strCache>
                <c:ptCount val="9"/>
                <c:pt idx="0">
                  <c:v>Innych informacji</c:v>
                </c:pt>
                <c:pt idx="1">
                  <c:v>Nie wiem/trudno powiedzieć</c:v>
                </c:pt>
                <c:pt idx="2">
                  <c:v>Przykładów projektów uznanych za dobre praktyki</c:v>
                </c:pt>
                <c:pt idx="3">
                  <c:v>Ogólnych informacji</c:v>
                </c:pt>
                <c:pt idx="4">
                  <c:v>Informacji o efektach i rezultatach</c:v>
                </c:pt>
                <c:pt idx="5">
                  <c:v>Informacji o szkoleniach</c:v>
                </c:pt>
                <c:pt idx="6">
                  <c:v>Informacji odnośnie grup, które mogą ubiegać się o dofinansowanie</c:v>
                </c:pt>
                <c:pt idx="7">
                  <c:v>Informacji na temat rozliczeń projektu</c:v>
                </c:pt>
                <c:pt idx="8">
                  <c:v>Szczegółowych informacji odnośnie ogłaszanych konkursów</c:v>
                </c:pt>
              </c:strCache>
            </c:strRef>
          </c:cat>
          <c:val>
            <c:numRef>
              <c:f>'potrzeby informacyjne'!$I$5:$I$13</c:f>
              <c:numCache>
                <c:formatCode>0%</c:formatCode>
                <c:ptCount val="9"/>
                <c:pt idx="0">
                  <c:v>0</c:v>
                </c:pt>
                <c:pt idx="1">
                  <c:v>0</c:v>
                </c:pt>
                <c:pt idx="2">
                  <c:v>0.32051282051282048</c:v>
                </c:pt>
                <c:pt idx="3">
                  <c:v>0.48717948717948717</c:v>
                </c:pt>
                <c:pt idx="4">
                  <c:v>0.5</c:v>
                </c:pt>
                <c:pt idx="5">
                  <c:v>0.53846153846153844</c:v>
                </c:pt>
                <c:pt idx="6">
                  <c:v>0.64102564102564097</c:v>
                </c:pt>
                <c:pt idx="7">
                  <c:v>0.65384615384615385</c:v>
                </c:pt>
                <c:pt idx="8">
                  <c:v>0.84615384615384615</c:v>
                </c:pt>
              </c:numCache>
            </c:numRef>
          </c:val>
          <c:extLst xmlns:c16r2="http://schemas.microsoft.com/office/drawing/2015/06/chart">
            <c:ext xmlns:c16="http://schemas.microsoft.com/office/drawing/2014/chart" uri="{C3380CC4-5D6E-409C-BE32-E72D297353CC}">
              <c16:uniqueId val="{00000002-BBF2-4E8D-86EF-418AD5B13B1D}"/>
            </c:ext>
          </c:extLst>
        </c:ser>
        <c:ser>
          <c:idx val="1"/>
          <c:order val="1"/>
          <c:tx>
            <c:strRef>
              <c:f>'potrzeby informacyjne'!$J$4</c:f>
              <c:strCache>
                <c:ptCount val="1"/>
                <c:pt idx="0">
                  <c:v>potencjalni beneficjenci</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F2-4E8D-86EF-418AD5B13B1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F2-4E8D-86EF-418AD5B13B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'potrzeby informacyjne'!$H$5:$H$13</c:f>
              <c:strCache>
                <c:ptCount val="9"/>
                <c:pt idx="0">
                  <c:v>Innych informacji</c:v>
                </c:pt>
                <c:pt idx="1">
                  <c:v>Nie wiem/trudno powiedzieć</c:v>
                </c:pt>
                <c:pt idx="2">
                  <c:v>Przykładów projektów uznanych za dobre praktyki</c:v>
                </c:pt>
                <c:pt idx="3">
                  <c:v>Ogólnych informacji</c:v>
                </c:pt>
                <c:pt idx="4">
                  <c:v>Informacji o efektach i rezultatach</c:v>
                </c:pt>
                <c:pt idx="5">
                  <c:v>Informacji o szkoleniach</c:v>
                </c:pt>
                <c:pt idx="6">
                  <c:v>Informacji odnośnie grup, które mogą ubiegać się o dofinansowanie</c:v>
                </c:pt>
                <c:pt idx="7">
                  <c:v>Informacji na temat rozliczeń projektu</c:v>
                </c:pt>
                <c:pt idx="8">
                  <c:v>Szczegółowych informacji odnośnie ogłaszanych konkursów</c:v>
                </c:pt>
              </c:strCache>
            </c:strRef>
          </c:cat>
          <c:val>
            <c:numRef>
              <c:f>'potrzeby informacyjne'!$J$5:$J$13</c:f>
              <c:numCache>
                <c:formatCode>0%</c:formatCode>
                <c:ptCount val="9"/>
                <c:pt idx="0">
                  <c:v>2.2222222222222223E-2</c:v>
                </c:pt>
                <c:pt idx="1">
                  <c:v>4.4444444444444446E-2</c:v>
                </c:pt>
                <c:pt idx="2">
                  <c:v>2.2222222222222223E-2</c:v>
                </c:pt>
                <c:pt idx="3">
                  <c:v>0.53333333333333333</c:v>
                </c:pt>
                <c:pt idx="4">
                  <c:v>0</c:v>
                </c:pt>
                <c:pt idx="5">
                  <c:v>2.2222222222222223E-2</c:v>
                </c:pt>
                <c:pt idx="6">
                  <c:v>0.31111111111111112</c:v>
                </c:pt>
                <c:pt idx="7">
                  <c:v>0</c:v>
                </c:pt>
                <c:pt idx="8">
                  <c:v>0.2</c:v>
                </c:pt>
              </c:numCache>
            </c:numRef>
          </c:val>
          <c:extLst xmlns:c16r2="http://schemas.microsoft.com/office/drawing/2015/06/chart">
            <c:ext xmlns:c16="http://schemas.microsoft.com/office/drawing/2014/chart" uri="{C3380CC4-5D6E-409C-BE32-E72D297353CC}">
              <c16:uniqueId val="{00000005-BBF2-4E8D-86EF-418AD5B13B1D}"/>
            </c:ext>
          </c:extLst>
        </c:ser>
        <c:dLbls>
          <c:showLegendKey val="0"/>
          <c:showVal val="0"/>
          <c:showCatName val="0"/>
          <c:showSerName val="0"/>
          <c:showPercent val="0"/>
          <c:showBubbleSize val="0"/>
        </c:dLbls>
        <c:gapWidth val="50"/>
        <c:axId val="188791040"/>
        <c:axId val="188809216"/>
      </c:barChart>
      <c:catAx>
        <c:axId val="188791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pl-PL"/>
          </a:p>
        </c:txPr>
        <c:crossAx val="188809216"/>
        <c:crosses val="autoZero"/>
        <c:auto val="1"/>
        <c:lblAlgn val="ctr"/>
        <c:lblOffset val="100"/>
        <c:noMultiLvlLbl val="0"/>
      </c:catAx>
      <c:valAx>
        <c:axId val="188809216"/>
        <c:scaling>
          <c:orientation val="minMax"/>
        </c:scaling>
        <c:delete val="1"/>
        <c:axPos val="b"/>
        <c:numFmt formatCode="0%" sourceLinked="1"/>
        <c:majorTickMark val="none"/>
        <c:minorTickMark val="none"/>
        <c:tickLblPos val="nextTo"/>
        <c:crossAx val="18879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'kontakt z PI'!$I$3</c:f>
              <c:strCache>
                <c:ptCount val="1"/>
                <c:pt idx="0">
                  <c:v>beneficjenci</c:v>
                </c:pt>
              </c:strCache>
            </c:strRef>
          </c:tx>
          <c:spPr>
            <a:solidFill>
              <a:schemeClr val="accent6"/>
            </a:solidFill>
            <a:ln>
              <a:noFill/>
            </a:ln>
            <a:effectLst>
              <a:outerShdw blurRad="40000" dist="23000" dir="5400000" rotWithShape="0">
                <a:srgbClr val="000000">
                  <a:alpha val="35000"/>
                </a:srgbClr>
              </a:outerShdw>
            </a:effectLst>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55-46B7-A127-D1399FCCE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'kontakt z PI'!$H$4:$H$9</c:f>
              <c:strCache>
                <c:ptCount val="6"/>
                <c:pt idx="0">
                  <c:v>Dokumentacji konkursowej w części odnoszącej się do kryteriów merytorycznych</c:v>
                </c:pt>
                <c:pt idx="1">
                  <c:v>Dokumentacji konkursowej w części odnoszącej się do kryteriów formalnych</c:v>
                </c:pt>
                <c:pt idx="2">
                  <c:v>Podstawowych/ogólnych informacji o RPO WŁ 2014-2020</c:v>
                </c:pt>
                <c:pt idx="3">
                  <c:v>Terminów i zasad dotyczących konkursów</c:v>
                </c:pt>
                <c:pt idx="4">
                  <c:v>Informacji na temat organizowanych szkoleń</c:v>
                </c:pt>
                <c:pt idx="5">
                  <c:v>Nie wiem/nie pamiętam</c:v>
                </c:pt>
              </c:strCache>
            </c:strRef>
          </c:cat>
          <c:val>
            <c:numRef>
              <c:f>'kontakt z PI'!$I$4:$I$9</c:f>
              <c:numCache>
                <c:formatCode>0%</c:formatCode>
                <c:ptCount val="6"/>
                <c:pt idx="0">
                  <c:v>0.796875</c:v>
                </c:pt>
                <c:pt idx="1">
                  <c:v>0.71875</c:v>
                </c:pt>
                <c:pt idx="2">
                  <c:v>0.53125</c:v>
                </c:pt>
                <c:pt idx="3">
                  <c:v>0.453125</c:v>
                </c:pt>
                <c:pt idx="4">
                  <c:v>0.359375</c:v>
                </c:pt>
                <c:pt idx="5">
                  <c:v>0</c:v>
                </c:pt>
              </c:numCache>
            </c:numRef>
          </c:val>
          <c:extLst xmlns:c16r2="http://schemas.microsoft.com/office/drawing/2015/06/chart">
            <c:ext xmlns:c16="http://schemas.microsoft.com/office/drawing/2014/chart" uri="{C3380CC4-5D6E-409C-BE32-E72D297353CC}">
              <c16:uniqueId val="{00000001-2155-46B7-A127-D1399FCCEF8D}"/>
            </c:ext>
          </c:extLst>
        </c:ser>
        <c:ser>
          <c:idx val="1"/>
          <c:order val="1"/>
          <c:tx>
            <c:strRef>
              <c:f>'kontakt z PI'!$J$3</c:f>
              <c:strCache>
                <c:ptCount val="1"/>
                <c:pt idx="0">
                  <c:v>potencjalni beneficjenci</c:v>
                </c:pt>
              </c:strCache>
            </c:strRef>
          </c:tx>
          <c:spPr>
            <a:solidFill>
              <a:schemeClr val="accent5"/>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'kontakt z PI'!$H$4:$H$9</c:f>
              <c:strCache>
                <c:ptCount val="6"/>
                <c:pt idx="0">
                  <c:v>Dokumentacji konkursowej w części odnoszącej się do kryteriów merytorycznych</c:v>
                </c:pt>
                <c:pt idx="1">
                  <c:v>Dokumentacji konkursowej w części odnoszącej się do kryteriów formalnych</c:v>
                </c:pt>
                <c:pt idx="2">
                  <c:v>Podstawowych/ogólnych informacji o RPO WŁ 2014-2020</c:v>
                </c:pt>
                <c:pt idx="3">
                  <c:v>Terminów i zasad dotyczących konkursów</c:v>
                </c:pt>
                <c:pt idx="4">
                  <c:v>Informacji na temat organizowanych szkoleń</c:v>
                </c:pt>
                <c:pt idx="5">
                  <c:v>Nie wiem/nie pamiętam</c:v>
                </c:pt>
              </c:strCache>
            </c:strRef>
          </c:cat>
          <c:val>
            <c:numRef>
              <c:f>'kontakt z PI'!$J$4:$J$9</c:f>
              <c:numCache>
                <c:formatCode>0%</c:formatCode>
                <c:ptCount val="6"/>
                <c:pt idx="0">
                  <c:v>0.18367346938775511</c:v>
                </c:pt>
                <c:pt idx="1">
                  <c:v>0.18367346938775511</c:v>
                </c:pt>
                <c:pt idx="2">
                  <c:v>0.53061224489795922</c:v>
                </c:pt>
                <c:pt idx="3">
                  <c:v>0.22448979591836735</c:v>
                </c:pt>
                <c:pt idx="4">
                  <c:v>4.0816326530612249E-2</c:v>
                </c:pt>
                <c:pt idx="5">
                  <c:v>0.14285714285714288</c:v>
                </c:pt>
              </c:numCache>
            </c:numRef>
          </c:val>
          <c:extLst xmlns:c16r2="http://schemas.microsoft.com/office/drawing/2015/06/chart">
            <c:ext xmlns:c16="http://schemas.microsoft.com/office/drawing/2014/chart" uri="{C3380CC4-5D6E-409C-BE32-E72D297353CC}">
              <c16:uniqueId val="{00000002-2155-46B7-A127-D1399FCCEF8D}"/>
            </c:ext>
          </c:extLst>
        </c:ser>
        <c:dLbls>
          <c:showLegendKey val="0"/>
          <c:showVal val="0"/>
          <c:showCatName val="0"/>
          <c:showSerName val="0"/>
          <c:showPercent val="0"/>
          <c:showBubbleSize val="0"/>
        </c:dLbls>
        <c:gapWidth val="100"/>
        <c:overlap val="-24"/>
        <c:axId val="188836096"/>
        <c:axId val="188854272"/>
      </c:barChart>
      <c:catAx>
        <c:axId val="188836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pl-PL"/>
          </a:p>
        </c:txPr>
        <c:crossAx val="188854272"/>
        <c:crosses val="autoZero"/>
        <c:auto val="1"/>
        <c:lblAlgn val="ctr"/>
        <c:lblOffset val="100"/>
        <c:noMultiLvlLbl val="0"/>
      </c:catAx>
      <c:valAx>
        <c:axId val="188854272"/>
        <c:scaling>
          <c:orientation val="minMax"/>
        </c:scaling>
        <c:delete val="1"/>
        <c:axPos val="l"/>
        <c:numFmt formatCode="0%" sourceLinked="1"/>
        <c:majorTickMark val="none"/>
        <c:minorTickMark val="none"/>
        <c:tickLblPos val="nextTo"/>
        <c:crossAx val="18883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42613166504871"/>
          <c:y val="5.9620596205962058E-2"/>
          <c:w val="0.74204418796965443"/>
          <c:h val="0.59276107129155886"/>
        </c:manualLayout>
      </c:layout>
      <c:barChart>
        <c:barDir val="bar"/>
        <c:grouping val="percentStacked"/>
        <c:varyColors val="0"/>
        <c:ser>
          <c:idx val="0"/>
          <c:order val="0"/>
          <c:tx>
            <c:strRef>
              <c:f>szczegolowosc!$G$4</c:f>
              <c:strCache>
                <c:ptCount val="1"/>
                <c:pt idx="0">
                  <c:v>1 - Ogólne informacje</c:v>
                </c:pt>
              </c:strCache>
            </c:strRef>
          </c:tx>
          <c:spPr>
            <a:solidFill>
              <a:schemeClr val="accent6">
                <a:alpha val="70000"/>
              </a:schemeClr>
            </a:solidFill>
            <a:ln>
              <a:noFill/>
            </a:ln>
            <a:effectLst/>
          </c:spPr>
          <c:invertIfNegative val="0"/>
          <c:dLbls>
            <c:dLbl>
              <c:idx val="0"/>
              <c:layout>
                <c:manualLayout>
                  <c:x val="-6.8563085835319912E-3"/>
                  <c:y val="-0.128906170702404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2E-472E-985C-11581B75EC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szczegolowosc!$H$3:$I$3</c:f>
              <c:strCache>
                <c:ptCount val="2"/>
                <c:pt idx="0">
                  <c:v>beneficjenci</c:v>
                </c:pt>
                <c:pt idx="1">
                  <c:v>potencjalni beneficjenci</c:v>
                </c:pt>
              </c:strCache>
            </c:strRef>
          </c:cat>
          <c:val>
            <c:numRef>
              <c:f>szczegolowosc!$H$4:$I$4</c:f>
              <c:numCache>
                <c:formatCode>0%</c:formatCode>
                <c:ptCount val="2"/>
                <c:pt idx="0">
                  <c:v>1.2820512820512822E-2</c:v>
                </c:pt>
                <c:pt idx="1">
                  <c:v>6.6666666666666666E-2</c:v>
                </c:pt>
              </c:numCache>
            </c:numRef>
          </c:val>
          <c:extLst xmlns:c16r2="http://schemas.microsoft.com/office/drawing/2015/06/chart">
            <c:ext xmlns:c16="http://schemas.microsoft.com/office/drawing/2014/chart" uri="{C3380CC4-5D6E-409C-BE32-E72D297353CC}">
              <c16:uniqueId val="{00000001-6C2E-472E-985C-11581B75EC42}"/>
            </c:ext>
          </c:extLst>
        </c:ser>
        <c:ser>
          <c:idx val="1"/>
          <c:order val="1"/>
          <c:tx>
            <c:strRef>
              <c:f>szczegolowosc!$G$5</c:f>
              <c:strCache>
                <c:ptCount val="1"/>
                <c:pt idx="0">
                  <c:v>2</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szczegolowosc!$H$3:$I$3</c:f>
              <c:strCache>
                <c:ptCount val="2"/>
                <c:pt idx="0">
                  <c:v>beneficjenci</c:v>
                </c:pt>
                <c:pt idx="1">
                  <c:v>potencjalni beneficjenci</c:v>
                </c:pt>
              </c:strCache>
            </c:strRef>
          </c:cat>
          <c:val>
            <c:numRef>
              <c:f>szczegolowosc!$H$5:$I$5</c:f>
              <c:numCache>
                <c:formatCode>0%</c:formatCode>
                <c:ptCount val="2"/>
                <c:pt idx="0">
                  <c:v>3.8461538461538464E-2</c:v>
                </c:pt>
                <c:pt idx="1">
                  <c:v>8.8888888888888892E-2</c:v>
                </c:pt>
              </c:numCache>
            </c:numRef>
          </c:val>
          <c:extLst xmlns:c16r2="http://schemas.microsoft.com/office/drawing/2015/06/chart">
            <c:ext xmlns:c16="http://schemas.microsoft.com/office/drawing/2014/chart" uri="{C3380CC4-5D6E-409C-BE32-E72D297353CC}">
              <c16:uniqueId val="{00000002-6C2E-472E-985C-11581B75EC42}"/>
            </c:ext>
          </c:extLst>
        </c:ser>
        <c:ser>
          <c:idx val="2"/>
          <c:order val="2"/>
          <c:tx>
            <c:strRef>
              <c:f>szczegolowosc!$G$6</c:f>
              <c:strCache>
                <c:ptCount val="1"/>
                <c:pt idx="0">
                  <c:v>3</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szczegolowosc!$H$3:$I$3</c:f>
              <c:strCache>
                <c:ptCount val="2"/>
                <c:pt idx="0">
                  <c:v>beneficjenci</c:v>
                </c:pt>
                <c:pt idx="1">
                  <c:v>potencjalni beneficjenci</c:v>
                </c:pt>
              </c:strCache>
            </c:strRef>
          </c:cat>
          <c:val>
            <c:numRef>
              <c:f>szczegolowosc!$H$6:$I$6</c:f>
              <c:numCache>
                <c:formatCode>0%</c:formatCode>
                <c:ptCount val="2"/>
                <c:pt idx="0">
                  <c:v>0.24358974358974358</c:v>
                </c:pt>
                <c:pt idx="1">
                  <c:v>0.28888888888888892</c:v>
                </c:pt>
              </c:numCache>
            </c:numRef>
          </c:val>
          <c:extLst xmlns:c16r2="http://schemas.microsoft.com/office/drawing/2015/06/chart">
            <c:ext xmlns:c16="http://schemas.microsoft.com/office/drawing/2014/chart" uri="{C3380CC4-5D6E-409C-BE32-E72D297353CC}">
              <c16:uniqueId val="{00000003-6C2E-472E-985C-11581B75EC42}"/>
            </c:ext>
          </c:extLst>
        </c:ser>
        <c:ser>
          <c:idx val="3"/>
          <c:order val="3"/>
          <c:tx>
            <c:strRef>
              <c:f>szczegolowosc!$G$7</c:f>
              <c:strCache>
                <c:ptCount val="1"/>
                <c:pt idx="0">
                  <c:v>4</c:v>
                </c:pt>
              </c:strCache>
            </c:strRef>
          </c:tx>
          <c:spPr>
            <a:solidFill>
              <a:schemeClr val="accent6">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szczegolowosc!$H$3:$I$3</c:f>
              <c:strCache>
                <c:ptCount val="2"/>
                <c:pt idx="0">
                  <c:v>beneficjenci</c:v>
                </c:pt>
                <c:pt idx="1">
                  <c:v>potencjalni beneficjenci</c:v>
                </c:pt>
              </c:strCache>
            </c:strRef>
          </c:cat>
          <c:val>
            <c:numRef>
              <c:f>szczegolowosc!$H$7:$I$7</c:f>
              <c:numCache>
                <c:formatCode>0%</c:formatCode>
                <c:ptCount val="2"/>
                <c:pt idx="0">
                  <c:v>0.53846153846153844</c:v>
                </c:pt>
                <c:pt idx="1">
                  <c:v>0.1111111111111111</c:v>
                </c:pt>
              </c:numCache>
            </c:numRef>
          </c:val>
          <c:extLst xmlns:c16r2="http://schemas.microsoft.com/office/drawing/2015/06/chart">
            <c:ext xmlns:c16="http://schemas.microsoft.com/office/drawing/2014/chart" uri="{C3380CC4-5D6E-409C-BE32-E72D297353CC}">
              <c16:uniqueId val="{00000004-6C2E-472E-985C-11581B75EC42}"/>
            </c:ext>
          </c:extLst>
        </c:ser>
        <c:ser>
          <c:idx val="4"/>
          <c:order val="4"/>
          <c:tx>
            <c:strRef>
              <c:f>szczegolowosc!$G$8</c:f>
              <c:strCache>
                <c:ptCount val="1"/>
                <c:pt idx="0">
                  <c:v>5 - Szczegółowe informacje</c:v>
                </c:pt>
              </c:strCache>
            </c:strRef>
          </c:tx>
          <c:spPr>
            <a:solidFill>
              <a:schemeClr val="accent5">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szczegolowosc!$H$3:$I$3</c:f>
              <c:strCache>
                <c:ptCount val="2"/>
                <c:pt idx="0">
                  <c:v>beneficjenci</c:v>
                </c:pt>
                <c:pt idx="1">
                  <c:v>potencjalni beneficjenci</c:v>
                </c:pt>
              </c:strCache>
            </c:strRef>
          </c:cat>
          <c:val>
            <c:numRef>
              <c:f>szczegolowosc!$H$8:$I$8</c:f>
              <c:numCache>
                <c:formatCode>0%</c:formatCode>
                <c:ptCount val="2"/>
                <c:pt idx="0">
                  <c:v>0.16666666666666669</c:v>
                </c:pt>
                <c:pt idx="1">
                  <c:v>0.44444444444444442</c:v>
                </c:pt>
              </c:numCache>
            </c:numRef>
          </c:val>
          <c:extLst xmlns:c16r2="http://schemas.microsoft.com/office/drawing/2015/06/chart">
            <c:ext xmlns:c16="http://schemas.microsoft.com/office/drawing/2014/chart" uri="{C3380CC4-5D6E-409C-BE32-E72D297353CC}">
              <c16:uniqueId val="{00000005-6C2E-472E-985C-11581B75EC42}"/>
            </c:ext>
          </c:extLst>
        </c:ser>
        <c:dLbls>
          <c:showLegendKey val="0"/>
          <c:showVal val="0"/>
          <c:showCatName val="0"/>
          <c:showSerName val="0"/>
          <c:showPercent val="0"/>
          <c:showBubbleSize val="0"/>
        </c:dLbls>
        <c:gapWidth val="50"/>
        <c:overlap val="100"/>
        <c:axId val="189156736"/>
        <c:axId val="189191296"/>
      </c:barChart>
      <c:catAx>
        <c:axId val="18915673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191296"/>
        <c:crosses val="autoZero"/>
        <c:auto val="1"/>
        <c:lblAlgn val="ctr"/>
        <c:lblOffset val="100"/>
        <c:noMultiLvlLbl val="0"/>
      </c:catAx>
      <c:valAx>
        <c:axId val="1891912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156736"/>
        <c:crosses val="autoZero"/>
        <c:crossBetween val="between"/>
      </c:valAx>
      <c:spPr>
        <a:noFill/>
        <a:ln>
          <a:noFill/>
        </a:ln>
        <a:effectLst/>
      </c:spPr>
    </c:plotArea>
    <c:legend>
      <c:legendPos val="b"/>
      <c:layout>
        <c:manualLayout>
          <c:xMode val="edge"/>
          <c:yMode val="edge"/>
          <c:x val="0.16785306142952228"/>
          <c:y val="0.83719133516414646"/>
          <c:w val="0.65973703047884569"/>
          <c:h val="0.16280866483585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'ocena kampanii'!$F$3</c:f>
              <c:strCache>
                <c:ptCount val="1"/>
                <c:pt idx="0">
                  <c:v>beneficjenci</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'ocena kampanii'!$E$4:$E$7</c:f>
              <c:strCache>
                <c:ptCount val="4"/>
                <c:pt idx="0">
                  <c:v>Kampanie informacyjne zachęciły mnie do korzystania z funduszy unijnych przeznaczonych dla województwa</c:v>
                </c:pt>
                <c:pt idx="1">
                  <c:v>Dzięki kampaniom informacyjnym dotyczącym funduszy europejskich wiem, z których środków przeznaczonych dla województwa mogę osobiście korzystać</c:v>
                </c:pt>
                <c:pt idx="2">
                  <c:v>Kampanie informacyjne dotyczące funduszy unijnych dobrze informują o tym, kto może skorzystać z tych środków z terenu województwa</c:v>
                </c:pt>
                <c:pt idx="3">
                  <c:v>Kampanie informacyjne dotyczące funduszy unijnych dobrze informują o tym, na co można dostać współfinansowanie z funduszy europejskich na terenie województwa</c:v>
                </c:pt>
              </c:strCache>
            </c:strRef>
          </c:cat>
          <c:val>
            <c:numRef>
              <c:f>'ocena kampanii'!$F$4:$F$7</c:f>
              <c:numCache>
                <c:formatCode>####.00</c:formatCode>
                <c:ptCount val="4"/>
                <c:pt idx="0">
                  <c:v>3.415730337078652</c:v>
                </c:pt>
                <c:pt idx="1">
                  <c:v>3.4482758620689644</c:v>
                </c:pt>
                <c:pt idx="2">
                  <c:v>3.6436781609195399</c:v>
                </c:pt>
                <c:pt idx="3">
                  <c:v>3.6666666666666674</c:v>
                </c:pt>
              </c:numCache>
            </c:numRef>
          </c:val>
          <c:extLst xmlns:c16r2="http://schemas.microsoft.com/office/drawing/2015/06/chart">
            <c:ext xmlns:c16="http://schemas.microsoft.com/office/drawing/2014/chart" uri="{C3380CC4-5D6E-409C-BE32-E72D297353CC}">
              <c16:uniqueId val="{00000000-702A-481A-AF05-0BE783A4C50B}"/>
            </c:ext>
          </c:extLst>
        </c:ser>
        <c:ser>
          <c:idx val="1"/>
          <c:order val="1"/>
          <c:tx>
            <c:strRef>
              <c:f>'ocena kampanii'!$G$3</c:f>
              <c:strCache>
                <c:ptCount val="1"/>
                <c:pt idx="0">
                  <c:v>potencjalni beneficjenci</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'ocena kampanii'!$E$4:$E$7</c:f>
              <c:strCache>
                <c:ptCount val="4"/>
                <c:pt idx="0">
                  <c:v>Kampanie informacyjne zachęciły mnie do korzystania z funduszy unijnych przeznaczonych dla województwa</c:v>
                </c:pt>
                <c:pt idx="1">
                  <c:v>Dzięki kampaniom informacyjnym dotyczącym funduszy europejskich wiem, z których środków przeznaczonych dla województwa mogę osobiście korzystać</c:v>
                </c:pt>
                <c:pt idx="2">
                  <c:v>Kampanie informacyjne dotyczące funduszy unijnych dobrze informują o tym, kto może skorzystać z tych środków z terenu województwa</c:v>
                </c:pt>
                <c:pt idx="3">
                  <c:v>Kampanie informacyjne dotyczące funduszy unijnych dobrze informują o tym, na co można dostać współfinansowanie z funduszy europejskich na terenie województwa</c:v>
                </c:pt>
              </c:strCache>
            </c:strRef>
          </c:cat>
          <c:val>
            <c:numRef>
              <c:f>'ocena kampanii'!$G$4:$G$7</c:f>
              <c:numCache>
                <c:formatCode>####.00</c:formatCode>
                <c:ptCount val="4"/>
                <c:pt idx="0">
                  <c:v>2.8440860215053769</c:v>
                </c:pt>
                <c:pt idx="1">
                  <c:v>3.0372340425531918</c:v>
                </c:pt>
                <c:pt idx="2">
                  <c:v>3.1405405405405409</c:v>
                </c:pt>
                <c:pt idx="3">
                  <c:v>3.1451612903225801</c:v>
                </c:pt>
              </c:numCache>
            </c:numRef>
          </c:val>
          <c:extLst xmlns:c16r2="http://schemas.microsoft.com/office/drawing/2015/06/chart">
            <c:ext xmlns:c16="http://schemas.microsoft.com/office/drawing/2014/chart" uri="{C3380CC4-5D6E-409C-BE32-E72D297353CC}">
              <c16:uniqueId val="{00000001-702A-481A-AF05-0BE783A4C50B}"/>
            </c:ext>
          </c:extLst>
        </c:ser>
        <c:dLbls>
          <c:showLegendKey val="0"/>
          <c:showVal val="0"/>
          <c:showCatName val="0"/>
          <c:showSerName val="0"/>
          <c:showPercent val="0"/>
          <c:showBubbleSize val="0"/>
        </c:dLbls>
        <c:gapWidth val="100"/>
        <c:axId val="188967936"/>
        <c:axId val="188969728"/>
      </c:barChart>
      <c:catAx>
        <c:axId val="1889679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pl-PL"/>
          </a:p>
        </c:txPr>
        <c:crossAx val="188969728"/>
        <c:crosses val="autoZero"/>
        <c:auto val="1"/>
        <c:lblAlgn val="ctr"/>
        <c:lblOffset val="100"/>
        <c:noMultiLvlLbl val="0"/>
      </c:catAx>
      <c:valAx>
        <c:axId val="188969728"/>
        <c:scaling>
          <c:orientation val="minMax"/>
        </c:scaling>
        <c:delete val="1"/>
        <c:axPos val="b"/>
        <c:numFmt formatCode="####.00" sourceLinked="1"/>
        <c:majorTickMark val="none"/>
        <c:minorTickMark val="none"/>
        <c:tickLblPos val="nextTo"/>
        <c:crossAx val="18896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'[wykres do podmiany_mieszkańcy.xlsx]wykres 16'!$X$20</c:f>
              <c:strCache>
                <c:ptCount val="1"/>
                <c:pt idx="0">
                  <c:v>Bardzo słabo i słabo</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 do podmiany_mieszkańcy.xlsx]wykres 16'!$Y$19:$AD$19</c:f>
              <c:strCache>
                <c:ptCount val="6"/>
                <c:pt idx="0">
                  <c:v>18-29 (n=132)</c:v>
                </c:pt>
                <c:pt idx="1">
                  <c:v>30-39 (n=129)</c:v>
                </c:pt>
                <c:pt idx="2">
                  <c:v>40-49 (n=105)</c:v>
                </c:pt>
                <c:pt idx="3">
                  <c:v>50-59 (n=111)</c:v>
                </c:pt>
                <c:pt idx="4">
                  <c:v>60 lat i więcej (n=116)</c:v>
                </c:pt>
                <c:pt idx="5">
                  <c:v>Ogółem</c:v>
                </c:pt>
              </c:strCache>
            </c:strRef>
          </c:cat>
          <c:val>
            <c:numRef>
              <c:f>'[wykres do podmiany_mieszkańcy.xlsx]wykres 16'!$Y$20:$AD$20</c:f>
              <c:numCache>
                <c:formatCode>0.0%</c:formatCode>
                <c:ptCount val="6"/>
                <c:pt idx="0">
                  <c:v>0.4242424242424242</c:v>
                </c:pt>
                <c:pt idx="1">
                  <c:v>0.51162790697674421</c:v>
                </c:pt>
                <c:pt idx="2">
                  <c:v>0.39999999999999997</c:v>
                </c:pt>
                <c:pt idx="3">
                  <c:v>0.3603603603603604</c:v>
                </c:pt>
                <c:pt idx="4">
                  <c:v>0.38793103448275862</c:v>
                </c:pt>
                <c:pt idx="5">
                  <c:v>0.4198988195615514</c:v>
                </c:pt>
              </c:numCache>
            </c:numRef>
          </c:val>
          <c:extLst xmlns:c16r2="http://schemas.microsoft.com/office/drawing/2015/06/chart">
            <c:ext xmlns:c16="http://schemas.microsoft.com/office/drawing/2014/chart" uri="{C3380CC4-5D6E-409C-BE32-E72D297353CC}">
              <c16:uniqueId val="{00000000-037D-4F1F-BDAE-2946E29C5079}"/>
            </c:ext>
          </c:extLst>
        </c:ser>
        <c:ser>
          <c:idx val="1"/>
          <c:order val="1"/>
          <c:tx>
            <c:strRef>
              <c:f>'[wykres do podmiany_mieszkańcy.xlsx]wykres 16'!$X$21</c:f>
              <c:strCache>
                <c:ptCount val="1"/>
                <c:pt idx="0">
                  <c:v>Średnio</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 do podmiany_mieszkańcy.xlsx]wykres 16'!$Y$19:$AD$19</c:f>
              <c:strCache>
                <c:ptCount val="6"/>
                <c:pt idx="0">
                  <c:v>18-29 (n=132)</c:v>
                </c:pt>
                <c:pt idx="1">
                  <c:v>30-39 (n=129)</c:v>
                </c:pt>
                <c:pt idx="2">
                  <c:v>40-49 (n=105)</c:v>
                </c:pt>
                <c:pt idx="3">
                  <c:v>50-59 (n=111)</c:v>
                </c:pt>
                <c:pt idx="4">
                  <c:v>60 lat i więcej (n=116)</c:v>
                </c:pt>
                <c:pt idx="5">
                  <c:v>Ogółem</c:v>
                </c:pt>
              </c:strCache>
            </c:strRef>
          </c:cat>
          <c:val>
            <c:numRef>
              <c:f>'[wykres do podmiany_mieszkańcy.xlsx]wykres 16'!$Y$21:$AD$21</c:f>
              <c:numCache>
                <c:formatCode>0.0%</c:formatCode>
                <c:ptCount val="6"/>
                <c:pt idx="0">
                  <c:v>0.46969696969696967</c:v>
                </c:pt>
                <c:pt idx="1">
                  <c:v>0.31782945736434109</c:v>
                </c:pt>
                <c:pt idx="2">
                  <c:v>0.43809523809523809</c:v>
                </c:pt>
                <c:pt idx="3">
                  <c:v>0.442</c:v>
                </c:pt>
                <c:pt idx="4">
                  <c:v>0.43965517241379309</c:v>
                </c:pt>
                <c:pt idx="5">
                  <c:v>0.41989881956155145</c:v>
                </c:pt>
              </c:numCache>
            </c:numRef>
          </c:val>
          <c:extLst xmlns:c16r2="http://schemas.microsoft.com/office/drawing/2015/06/chart">
            <c:ext xmlns:c16="http://schemas.microsoft.com/office/drawing/2014/chart" uri="{C3380CC4-5D6E-409C-BE32-E72D297353CC}">
              <c16:uniqueId val="{00000001-037D-4F1F-BDAE-2946E29C5079}"/>
            </c:ext>
          </c:extLst>
        </c:ser>
        <c:ser>
          <c:idx val="2"/>
          <c:order val="2"/>
          <c:tx>
            <c:strRef>
              <c:f>'[wykres do podmiany_mieszkańcy.xlsx]wykres 16'!$X$22</c:f>
              <c:strCache>
                <c:ptCount val="1"/>
                <c:pt idx="0">
                  <c:v>Dobrze i bardzo dobrze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 do podmiany_mieszkańcy.xlsx]wykres 16'!$Y$19:$AD$19</c:f>
              <c:strCache>
                <c:ptCount val="6"/>
                <c:pt idx="0">
                  <c:v>18-29 (n=132)</c:v>
                </c:pt>
                <c:pt idx="1">
                  <c:v>30-39 (n=129)</c:v>
                </c:pt>
                <c:pt idx="2">
                  <c:v>40-49 (n=105)</c:v>
                </c:pt>
                <c:pt idx="3">
                  <c:v>50-59 (n=111)</c:v>
                </c:pt>
                <c:pt idx="4">
                  <c:v>60 lat i więcej (n=116)</c:v>
                </c:pt>
                <c:pt idx="5">
                  <c:v>Ogółem</c:v>
                </c:pt>
              </c:strCache>
            </c:strRef>
          </c:cat>
          <c:val>
            <c:numRef>
              <c:f>'[wykres do podmiany_mieszkańcy.xlsx]wykres 16'!$Y$22:$AD$22</c:f>
              <c:numCache>
                <c:formatCode>0.0%</c:formatCode>
                <c:ptCount val="6"/>
                <c:pt idx="0">
                  <c:v>9.0909090909090912E-2</c:v>
                </c:pt>
                <c:pt idx="1">
                  <c:v>0.15503875968992248</c:v>
                </c:pt>
                <c:pt idx="2">
                  <c:v>0.16190476190476191</c:v>
                </c:pt>
                <c:pt idx="3">
                  <c:v>0.1891891891891892</c:v>
                </c:pt>
                <c:pt idx="4">
                  <c:v>0.13793103448275862</c:v>
                </c:pt>
                <c:pt idx="5">
                  <c:v>0.14502529510961215</c:v>
                </c:pt>
              </c:numCache>
            </c:numRef>
          </c:val>
          <c:extLst xmlns:c16r2="http://schemas.microsoft.com/office/drawing/2015/06/chart">
            <c:ext xmlns:c16="http://schemas.microsoft.com/office/drawing/2014/chart" uri="{C3380CC4-5D6E-409C-BE32-E72D297353CC}">
              <c16:uniqueId val="{00000002-037D-4F1F-BDAE-2946E29C5079}"/>
            </c:ext>
          </c:extLst>
        </c:ser>
        <c:ser>
          <c:idx val="3"/>
          <c:order val="3"/>
          <c:tx>
            <c:strRef>
              <c:f>'[wykres do podmiany_mieszkańcy.xlsx]wykres 16'!$X$23</c:f>
              <c:strCache>
                <c:ptCount val="1"/>
                <c:pt idx="0">
                  <c:v>Nie wiem/ Trudno powiedzieć</c:v>
                </c:pt>
              </c:strCache>
            </c:strRef>
          </c:tx>
          <c:spPr>
            <a:solidFill>
              <a:schemeClr val="accent6">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 do podmiany_mieszkańcy.xlsx]wykres 16'!$Y$19:$AD$19</c:f>
              <c:strCache>
                <c:ptCount val="6"/>
                <c:pt idx="0">
                  <c:v>18-29 (n=132)</c:v>
                </c:pt>
                <c:pt idx="1">
                  <c:v>30-39 (n=129)</c:v>
                </c:pt>
                <c:pt idx="2">
                  <c:v>40-49 (n=105)</c:v>
                </c:pt>
                <c:pt idx="3">
                  <c:v>50-59 (n=111)</c:v>
                </c:pt>
                <c:pt idx="4">
                  <c:v>60 lat i więcej (n=116)</c:v>
                </c:pt>
                <c:pt idx="5">
                  <c:v>Ogółem</c:v>
                </c:pt>
              </c:strCache>
            </c:strRef>
          </c:cat>
          <c:val>
            <c:numRef>
              <c:f>'[wykres do podmiany_mieszkańcy.xlsx]wykres 16'!$Y$23:$AD$23</c:f>
              <c:numCache>
                <c:formatCode>0.0%</c:formatCode>
                <c:ptCount val="6"/>
                <c:pt idx="0">
                  <c:v>1.5151515151515152E-2</c:v>
                </c:pt>
                <c:pt idx="1">
                  <c:v>1.4999999999999999E-2</c:v>
                </c:pt>
                <c:pt idx="2">
                  <c:v>0</c:v>
                </c:pt>
                <c:pt idx="3">
                  <c:v>9.0090090090090089E-3</c:v>
                </c:pt>
                <c:pt idx="4">
                  <c:v>3.4482758620689655E-2</c:v>
                </c:pt>
                <c:pt idx="5">
                  <c:v>1.5177065767284992E-2</c:v>
                </c:pt>
              </c:numCache>
            </c:numRef>
          </c:val>
          <c:extLst xmlns:c16r2="http://schemas.microsoft.com/office/drawing/2015/06/chart">
            <c:ext xmlns:c16="http://schemas.microsoft.com/office/drawing/2014/chart" uri="{C3380CC4-5D6E-409C-BE32-E72D297353CC}">
              <c16:uniqueId val="{00000004-037D-4F1F-BDAE-2946E29C5079}"/>
            </c:ext>
          </c:extLst>
        </c:ser>
        <c:dLbls>
          <c:dLblPos val="ctr"/>
          <c:showLegendKey val="0"/>
          <c:showVal val="1"/>
          <c:showCatName val="0"/>
          <c:showSerName val="0"/>
          <c:showPercent val="0"/>
          <c:showBubbleSize val="0"/>
        </c:dLbls>
        <c:gapWidth val="50"/>
        <c:overlap val="100"/>
        <c:axId val="189111296"/>
        <c:axId val="189121280"/>
      </c:barChart>
      <c:catAx>
        <c:axId val="189111296"/>
        <c:scaling>
          <c:orientation val="maxMin"/>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121280"/>
        <c:crosses val="autoZero"/>
        <c:auto val="1"/>
        <c:lblAlgn val="ctr"/>
        <c:lblOffset val="100"/>
        <c:noMultiLvlLbl val="0"/>
      </c:catAx>
      <c:valAx>
        <c:axId val="189121280"/>
        <c:scaling>
          <c:orientation val="minMax"/>
        </c:scaling>
        <c:delete val="0"/>
        <c:axPos val="t"/>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11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'[wykres do podmiany_mieszkańcy.xlsx]wykres 17'!$S$4</c:f>
              <c:strCache>
                <c:ptCount val="1"/>
                <c:pt idx="0">
                  <c:v>potrafi wskazać i podał konkretną inwestycję</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 do podmiany_mieszkańcy.xlsx]wykres 17'!$T$3:$X$3</c:f>
              <c:strCache>
                <c:ptCount val="5"/>
                <c:pt idx="0">
                  <c:v>Inwestycje z FE, z których korzysta (n=601)</c:v>
                </c:pt>
                <c:pt idx="1">
                  <c:v>Inwestycje z FE w gminie (n=601)</c:v>
                </c:pt>
                <c:pt idx="2">
                  <c:v>Inwestycje z FE w sąsiednich gminach (n=601)</c:v>
                </c:pt>
                <c:pt idx="3">
                  <c:v>Inwestycje z FE w powiecie (n=400)</c:v>
                </c:pt>
                <c:pt idx="4">
                  <c:v>Inwestycje z FE w województwie (n=601)</c:v>
                </c:pt>
              </c:strCache>
            </c:strRef>
          </c:cat>
          <c:val>
            <c:numRef>
              <c:f>'[wykres do podmiany_mieszkańcy.xlsx]wykres 17'!$T$4:$X$4</c:f>
              <c:numCache>
                <c:formatCode>###0.0%</c:formatCode>
                <c:ptCount val="5"/>
                <c:pt idx="0">
                  <c:v>0.54575707154742092</c:v>
                </c:pt>
                <c:pt idx="1">
                  <c:v>0.57237936772046583</c:v>
                </c:pt>
                <c:pt idx="2">
                  <c:v>0.34775374376039936</c:v>
                </c:pt>
                <c:pt idx="3">
                  <c:v>0.32250000000000001</c:v>
                </c:pt>
                <c:pt idx="4">
                  <c:v>0.32945091514143093</c:v>
                </c:pt>
              </c:numCache>
            </c:numRef>
          </c:val>
          <c:extLst xmlns:c16r2="http://schemas.microsoft.com/office/drawing/2015/06/chart">
            <c:ext xmlns:c16="http://schemas.microsoft.com/office/drawing/2014/chart" uri="{C3380CC4-5D6E-409C-BE32-E72D297353CC}">
              <c16:uniqueId val="{00000000-CA7A-41CF-987A-7F93ACE8FFC1}"/>
            </c:ext>
          </c:extLst>
        </c:ser>
        <c:ser>
          <c:idx val="1"/>
          <c:order val="1"/>
          <c:tx>
            <c:strRef>
              <c:f>'[wykres do podmiany_mieszkańcy.xlsx]wykres 17'!$S$5</c:f>
              <c:strCache>
                <c:ptCount val="1"/>
                <c:pt idx="0">
                  <c:v>potrafi wskazać, ale nie podał konkretnej inwestycji</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 do podmiany_mieszkańcy.xlsx]wykres 17'!$T$3:$X$3</c:f>
              <c:strCache>
                <c:ptCount val="5"/>
                <c:pt idx="0">
                  <c:v>Inwestycje z FE, z których korzysta (n=601)</c:v>
                </c:pt>
                <c:pt idx="1">
                  <c:v>Inwestycje z FE w gminie (n=601)</c:v>
                </c:pt>
                <c:pt idx="2">
                  <c:v>Inwestycje z FE w sąsiednich gminach (n=601)</c:v>
                </c:pt>
                <c:pt idx="3">
                  <c:v>Inwestycje z FE w powiecie (n=400)</c:v>
                </c:pt>
                <c:pt idx="4">
                  <c:v>Inwestycje z FE w województwie (n=601)</c:v>
                </c:pt>
              </c:strCache>
            </c:strRef>
          </c:cat>
          <c:val>
            <c:numRef>
              <c:f>'[wykres do podmiany_mieszkańcy.xlsx]wykres 17'!$T$5:$X$5</c:f>
              <c:numCache>
                <c:formatCode>###0.0%</c:formatCode>
                <c:ptCount val="5"/>
                <c:pt idx="0">
                  <c:v>9.0999999999999998E-2</c:v>
                </c:pt>
                <c:pt idx="1">
                  <c:v>0.14699999999999999</c:v>
                </c:pt>
                <c:pt idx="2">
                  <c:v>0.18801996672212978</c:v>
                </c:pt>
                <c:pt idx="3">
                  <c:v>0.22500000000000001</c:v>
                </c:pt>
                <c:pt idx="4">
                  <c:v>0.21464226289517468</c:v>
                </c:pt>
              </c:numCache>
            </c:numRef>
          </c:val>
          <c:extLst xmlns:c16r2="http://schemas.microsoft.com/office/drawing/2015/06/chart">
            <c:ext xmlns:c16="http://schemas.microsoft.com/office/drawing/2014/chart" uri="{C3380CC4-5D6E-409C-BE32-E72D297353CC}">
              <c16:uniqueId val="{00000001-CA7A-41CF-987A-7F93ACE8FFC1}"/>
            </c:ext>
          </c:extLst>
        </c:ser>
        <c:ser>
          <c:idx val="2"/>
          <c:order val="2"/>
          <c:tx>
            <c:strRef>
              <c:f>'[wykres do podmiany_mieszkańcy.xlsx]wykres 17'!$S$6</c:f>
              <c:strCache>
                <c:ptCount val="1"/>
                <c:pt idx="0">
                  <c:v>nie potrafi wskazać</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 do podmiany_mieszkańcy.xlsx]wykres 17'!$T$3:$X$3</c:f>
              <c:strCache>
                <c:ptCount val="5"/>
                <c:pt idx="0">
                  <c:v>Inwestycje z FE, z których korzysta (n=601)</c:v>
                </c:pt>
                <c:pt idx="1">
                  <c:v>Inwestycje z FE w gminie (n=601)</c:v>
                </c:pt>
                <c:pt idx="2">
                  <c:v>Inwestycje z FE w sąsiednich gminach (n=601)</c:v>
                </c:pt>
                <c:pt idx="3">
                  <c:v>Inwestycje z FE w powiecie (n=400)</c:v>
                </c:pt>
                <c:pt idx="4">
                  <c:v>Inwestycje z FE w województwie (n=601)</c:v>
                </c:pt>
              </c:strCache>
            </c:strRef>
          </c:cat>
          <c:val>
            <c:numRef>
              <c:f>'[wykres do podmiany_mieszkańcy.xlsx]wykres 17'!$T$6:$X$6</c:f>
              <c:numCache>
                <c:formatCode>###0.0%</c:formatCode>
                <c:ptCount val="5"/>
                <c:pt idx="0">
                  <c:v>0.36272878535773712</c:v>
                </c:pt>
                <c:pt idx="1">
                  <c:v>0.28119800332778699</c:v>
                </c:pt>
                <c:pt idx="2">
                  <c:v>0.46422628951747086</c:v>
                </c:pt>
                <c:pt idx="3">
                  <c:v>0.45200000000000001</c:v>
                </c:pt>
                <c:pt idx="4">
                  <c:v>0.45590682196339438</c:v>
                </c:pt>
              </c:numCache>
            </c:numRef>
          </c:val>
          <c:extLst xmlns:c16r2="http://schemas.microsoft.com/office/drawing/2015/06/chart">
            <c:ext xmlns:c16="http://schemas.microsoft.com/office/drawing/2014/chart" uri="{C3380CC4-5D6E-409C-BE32-E72D297353CC}">
              <c16:uniqueId val="{00000002-CA7A-41CF-987A-7F93ACE8FFC1}"/>
            </c:ext>
          </c:extLst>
        </c:ser>
        <c:dLbls>
          <c:showLegendKey val="0"/>
          <c:showVal val="0"/>
          <c:showCatName val="0"/>
          <c:showSerName val="0"/>
          <c:showPercent val="0"/>
          <c:showBubbleSize val="0"/>
        </c:dLbls>
        <c:gapWidth val="50"/>
        <c:overlap val="100"/>
        <c:axId val="189495168"/>
        <c:axId val="189496704"/>
      </c:barChart>
      <c:catAx>
        <c:axId val="18949516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496704"/>
        <c:crosses val="autoZero"/>
        <c:auto val="1"/>
        <c:lblAlgn val="ctr"/>
        <c:lblOffset val="100"/>
        <c:noMultiLvlLbl val="0"/>
      </c:catAx>
      <c:valAx>
        <c:axId val="18949670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4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'[mieszkańcy lodz.xls]p2'!$C$7:$C$12</c:f>
              <c:strCache>
                <c:ptCount val="6"/>
                <c:pt idx="0">
                  <c:v>Bardzo słabo</c:v>
                </c:pt>
                <c:pt idx="1">
                  <c:v>Słabo</c:v>
                </c:pt>
                <c:pt idx="2">
                  <c:v>Średnio</c:v>
                </c:pt>
                <c:pt idx="3">
                  <c:v>Dobrze</c:v>
                </c:pt>
                <c:pt idx="4">
                  <c:v>Bardzo dobrze</c:v>
                </c:pt>
                <c:pt idx="5">
                  <c:v>Nie wiem/ Trudno powiedzieć</c:v>
                </c:pt>
              </c:strCache>
            </c:strRef>
          </c:cat>
          <c:val>
            <c:numRef>
              <c:f>'[mieszkańcy lodz.xls]p2'!$G$7:$G$12</c:f>
              <c:numCache>
                <c:formatCode>###0.0%</c:formatCode>
                <c:ptCount val="6"/>
                <c:pt idx="0">
                  <c:v>0.10623946037099494</c:v>
                </c:pt>
                <c:pt idx="1">
                  <c:v>0.31365935919055649</c:v>
                </c:pt>
                <c:pt idx="2">
                  <c:v>0.41989881956155145</c:v>
                </c:pt>
                <c:pt idx="3">
                  <c:v>0.1163575042158516</c:v>
                </c:pt>
                <c:pt idx="4">
                  <c:v>2.866779089376054E-2</c:v>
                </c:pt>
                <c:pt idx="5">
                  <c:v>1.5177065767284992E-2</c:v>
                </c:pt>
              </c:numCache>
            </c:numRef>
          </c:val>
          <c:extLst xmlns:c16r2="http://schemas.microsoft.com/office/drawing/2015/06/chart">
            <c:ext xmlns:c16="http://schemas.microsoft.com/office/drawing/2014/chart" uri="{C3380CC4-5D6E-409C-BE32-E72D297353CC}">
              <c16:uniqueId val="{00000000-88E0-4C52-B2E1-39CCB49D3902}"/>
            </c:ext>
          </c:extLst>
        </c:ser>
        <c:dLbls>
          <c:dLblPos val="outEnd"/>
          <c:showLegendKey val="0"/>
          <c:showVal val="1"/>
          <c:showCatName val="0"/>
          <c:showSerName val="0"/>
          <c:showPercent val="0"/>
          <c:showBubbleSize val="0"/>
        </c:dLbls>
        <c:gapWidth val="80"/>
        <c:overlap val="25"/>
        <c:axId val="187122816"/>
        <c:axId val="187123968"/>
      </c:barChart>
      <c:catAx>
        <c:axId val="1871228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187123968"/>
        <c:crosses val="autoZero"/>
        <c:auto val="1"/>
        <c:lblAlgn val="ctr"/>
        <c:lblOffset val="100"/>
        <c:noMultiLvlLbl val="0"/>
      </c:catAx>
      <c:valAx>
        <c:axId val="187123968"/>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1871228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13182507116188"/>
          <c:y val="2.6618269812462191E-2"/>
          <c:w val="0.44483531107907287"/>
          <c:h val="0.94676346037507564"/>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'[mieszkańcy lodz.xls]p4'!$M$3:$M$16</c:f>
              <c:strCache>
                <c:ptCount val="14"/>
                <c:pt idx="0">
                  <c:v>Inne (jakie?)</c:v>
                </c:pt>
                <c:pt idx="1">
                  <c:v>Nie wiem/trudno powiedzieć</c:v>
                </c:pt>
                <c:pt idx="2">
                  <c:v>Informacje przekazywane podczas imprez, festynów, Dni Otwartych FE</c:v>
                </c:pt>
                <c:pt idx="3">
                  <c:v>Informacje pozyskane w trakcie konsultacji w punkcie informacyjnym</c:v>
                </c:pt>
                <c:pt idx="4">
                  <c:v>Informacje przekazywane na spotkaniach, konferencjach</c:v>
                </c:pt>
                <c:pt idx="5">
                  <c:v>Informacje przekazywane na szkoleniach</c:v>
                </c:pt>
                <c:pt idx="6">
                  <c:v>Informacje przekazywane poprzez materiały drukowane</c:v>
                </c:pt>
                <c:pt idx="7">
                  <c:v>Informacje przekazane przez znajomych lub rodzinę</c:v>
                </c:pt>
                <c:pt idx="8">
                  <c:v>Informacja przekazywane przez urzędy/instytucje</c:v>
                </c:pt>
                <c:pt idx="9">
                  <c:v>Informacje zawarte na tablicach informacyjnych przy inwestycjach</c:v>
                </c:pt>
                <c:pt idx="10">
                  <c:v>Informacje przekazywane przez radio</c:v>
                </c:pt>
                <c:pt idx="11">
                  <c:v>Informacje przekazywane przez gazety/prasę</c:v>
                </c:pt>
                <c:pt idx="12">
                  <c:v>Informacje zawarte w Internecie</c:v>
                </c:pt>
                <c:pt idx="13">
                  <c:v>Informacje przekazywane przez telewizję</c:v>
                </c:pt>
              </c:strCache>
            </c:strRef>
          </c:cat>
          <c:val>
            <c:numRef>
              <c:f>'[mieszkańcy lodz.xls]p4'!$N$3:$N$16</c:f>
              <c:numCache>
                <c:formatCode>###0.0%</c:formatCode>
                <c:ptCount val="14"/>
                <c:pt idx="0">
                  <c:v>0.1646586345381526</c:v>
                </c:pt>
                <c:pt idx="1">
                  <c:v>3.4136546184738957E-2</c:v>
                </c:pt>
                <c:pt idx="2">
                  <c:v>2.0080321285140562E-2</c:v>
                </c:pt>
                <c:pt idx="3">
                  <c:v>2.4096385542168676E-2</c:v>
                </c:pt>
                <c:pt idx="4">
                  <c:v>4.2168674698795178E-2</c:v>
                </c:pt>
                <c:pt idx="5">
                  <c:v>4.2168674698795178E-2</c:v>
                </c:pt>
                <c:pt idx="6">
                  <c:v>5.4216867469879519E-2</c:v>
                </c:pt>
                <c:pt idx="7">
                  <c:v>0.10240963855421686</c:v>
                </c:pt>
                <c:pt idx="8">
                  <c:v>0.14859437751004015</c:v>
                </c:pt>
                <c:pt idx="9">
                  <c:v>0.1646586345381526</c:v>
                </c:pt>
                <c:pt idx="10">
                  <c:v>0.21084337349397589</c:v>
                </c:pt>
                <c:pt idx="11">
                  <c:v>0.26706827309236947</c:v>
                </c:pt>
                <c:pt idx="12">
                  <c:v>0.38955823293172692</c:v>
                </c:pt>
                <c:pt idx="13">
                  <c:v>0.46787148594377514</c:v>
                </c:pt>
              </c:numCache>
            </c:numRef>
          </c:val>
          <c:extLst xmlns:c16r2="http://schemas.microsoft.com/office/drawing/2015/06/chart">
            <c:ext xmlns:c16="http://schemas.microsoft.com/office/drawing/2014/chart" uri="{C3380CC4-5D6E-409C-BE32-E72D297353CC}">
              <c16:uniqueId val="{00000000-0E4B-4521-ABCC-29232B80F4D4}"/>
            </c:ext>
          </c:extLst>
        </c:ser>
        <c:dLbls>
          <c:dLblPos val="outEnd"/>
          <c:showLegendKey val="0"/>
          <c:showVal val="1"/>
          <c:showCatName val="0"/>
          <c:showSerName val="0"/>
          <c:showPercent val="0"/>
          <c:showBubbleSize val="0"/>
        </c:dLbls>
        <c:gapWidth val="50"/>
        <c:axId val="187135104"/>
        <c:axId val="189534208"/>
      </c:barChart>
      <c:catAx>
        <c:axId val="18713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534208"/>
        <c:crosses val="autoZero"/>
        <c:auto val="1"/>
        <c:lblAlgn val="ctr"/>
        <c:lblOffset val="100"/>
        <c:noMultiLvlLbl val="0"/>
      </c:catAx>
      <c:valAx>
        <c:axId val="1895342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713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1-8287-4E8C-AF6A-84F53E0CC036}"/>
              </c:ext>
            </c:extLst>
          </c:dPt>
          <c:dPt>
            <c:idx val="1"/>
            <c:bubble3D val="0"/>
            <c:extLst xmlns:c16r2="http://schemas.microsoft.com/office/drawing/2015/06/chart">
              <c:ext xmlns:c16="http://schemas.microsoft.com/office/drawing/2014/chart" uri="{C3380CC4-5D6E-409C-BE32-E72D297353CC}">
                <c16:uniqueId val="{00000003-8287-4E8C-AF6A-84F53E0CC036}"/>
              </c:ext>
            </c:extLst>
          </c:dPt>
          <c:dPt>
            <c:idx val="2"/>
            <c:bubble3D val="0"/>
            <c:extLst xmlns:c16r2="http://schemas.microsoft.com/office/drawing/2015/06/chart">
              <c:ext xmlns:c16="http://schemas.microsoft.com/office/drawing/2014/chart" uri="{C3380CC4-5D6E-409C-BE32-E72D297353CC}">
                <c16:uniqueId val="{00000005-8287-4E8C-AF6A-84F53E0CC036}"/>
              </c:ext>
            </c:extLst>
          </c:dPt>
          <c:dPt>
            <c:idx val="3"/>
            <c:bubble3D val="0"/>
            <c:extLst xmlns:c16r2="http://schemas.microsoft.com/office/drawing/2015/06/chart">
              <c:ext xmlns:c16="http://schemas.microsoft.com/office/drawing/2014/chart" uri="{C3380CC4-5D6E-409C-BE32-E72D297353CC}">
                <c16:uniqueId val="{00000007-8287-4E8C-AF6A-84F53E0CC036}"/>
              </c:ext>
            </c:extLst>
          </c:dPt>
          <c:dPt>
            <c:idx val="4"/>
            <c:bubble3D val="0"/>
            <c:extLst xmlns:c16r2="http://schemas.microsoft.com/office/drawing/2015/06/chart">
              <c:ext xmlns:c16="http://schemas.microsoft.com/office/drawing/2014/chart" uri="{C3380CC4-5D6E-409C-BE32-E72D297353CC}">
                <c16:uniqueId val="{00000009-8287-4E8C-AF6A-84F53E0CC036}"/>
              </c:ext>
            </c:extLst>
          </c:dPt>
          <c:dPt>
            <c:idx val="5"/>
            <c:bubble3D val="0"/>
            <c:extLst xmlns:c16r2="http://schemas.microsoft.com/office/drawing/2015/06/chart">
              <c:ext xmlns:c16="http://schemas.microsoft.com/office/drawing/2014/chart" uri="{C3380CC4-5D6E-409C-BE32-E72D297353CC}">
                <c16:uniqueId val="{0000000B-8287-4E8C-AF6A-84F53E0CC036}"/>
              </c:ext>
            </c:extLst>
          </c:dPt>
          <c:dPt>
            <c:idx val="6"/>
            <c:bubble3D val="0"/>
            <c:extLst xmlns:c16r2="http://schemas.microsoft.com/office/drawing/2015/06/chart">
              <c:ext xmlns:c16="http://schemas.microsoft.com/office/drawing/2014/chart" uri="{C3380CC4-5D6E-409C-BE32-E72D297353CC}">
                <c16:uniqueId val="{0000000D-8287-4E8C-AF6A-84F53E0CC036}"/>
              </c:ext>
            </c:extLst>
          </c:dPt>
          <c:dPt>
            <c:idx val="7"/>
            <c:bubble3D val="0"/>
            <c:extLst xmlns:c16r2="http://schemas.microsoft.com/office/drawing/2015/06/chart">
              <c:ext xmlns:c16="http://schemas.microsoft.com/office/drawing/2014/chart" uri="{C3380CC4-5D6E-409C-BE32-E72D297353CC}">
                <c16:uniqueId val="{0000000F-8287-4E8C-AF6A-84F53E0CC036}"/>
              </c:ext>
            </c:extLst>
          </c:dPt>
          <c:dLbls>
            <c:dLbl>
              <c:idx val="7"/>
              <c:layout>
                <c:manualLayout>
                  <c:x val="0.11740043866693717"/>
                  <c:y val="-8.403361344537814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8287-4E8C-AF6A-84F53E0CC036}"/>
                </c:ext>
              </c:extLst>
            </c:dLbl>
            <c:spPr>
              <a:noFill/>
              <a:ln>
                <a:noFill/>
              </a:ln>
              <a:effectLst/>
            </c:spPr>
            <c:txPr>
              <a:bodyPr rot="0" vert="horz"/>
              <a:lstStyle/>
              <a:p>
                <a:pPr>
                  <a:defRPr/>
                </a:pPr>
                <a:endParaRPr lang="pl-PL"/>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'[wykształcenie ^M inne.xlsx]Arkusz1'!$C$3:$C$10</c:f>
              <c:strCache>
                <c:ptCount val="8"/>
                <c:pt idx="0">
                  <c:v>wyższe</c:v>
                </c:pt>
                <c:pt idx="1">
                  <c:v>policealne</c:v>
                </c:pt>
                <c:pt idx="2">
                  <c:v>średnie</c:v>
                </c:pt>
                <c:pt idx="3">
                  <c:v>zasadnicze zawodowe</c:v>
                </c:pt>
                <c:pt idx="4">
                  <c:v>gimnazjalne</c:v>
                </c:pt>
                <c:pt idx="5">
                  <c:v>podstawowe pełne</c:v>
                </c:pt>
                <c:pt idx="6">
                  <c:v>podstawowe niepełne</c:v>
                </c:pt>
                <c:pt idx="7">
                  <c:v>nieustalone</c:v>
                </c:pt>
              </c:strCache>
            </c:strRef>
          </c:cat>
          <c:val>
            <c:numRef>
              <c:f>'[wykształcenie ^M inne.xlsx]Arkusz1'!$D$3:$D$10</c:f>
              <c:numCache>
                <c:formatCode>0.0%</c:formatCode>
                <c:ptCount val="8"/>
                <c:pt idx="0">
                  <c:v>0.16200000000000001</c:v>
                </c:pt>
                <c:pt idx="1">
                  <c:v>2.7E-2</c:v>
                </c:pt>
                <c:pt idx="2">
                  <c:v>0.30399999999999999</c:v>
                </c:pt>
                <c:pt idx="3">
                  <c:v>0.20200000000000001</c:v>
                </c:pt>
                <c:pt idx="4">
                  <c:v>4.7E-2</c:v>
                </c:pt>
                <c:pt idx="5">
                  <c:v>0.214</c:v>
                </c:pt>
                <c:pt idx="6">
                  <c:v>1.4999999999999999E-2</c:v>
                </c:pt>
                <c:pt idx="7">
                  <c:v>2.8999999999999998E-2</c:v>
                </c:pt>
              </c:numCache>
            </c:numRef>
          </c:val>
          <c:extLst xmlns:c16r2="http://schemas.microsoft.com/office/drawing/2015/06/chart">
            <c:ext xmlns:c16="http://schemas.microsoft.com/office/drawing/2014/chart" uri="{C3380CC4-5D6E-409C-BE32-E72D297353CC}">
              <c16:uniqueId val="{00000010-8287-4E8C-AF6A-84F53E0CC036}"/>
            </c:ext>
          </c:extLst>
        </c:ser>
        <c:dLbls>
          <c:dLblPos val="outEnd"/>
          <c:showLegendKey val="0"/>
          <c:showVal val="1"/>
          <c:showCatName val="0"/>
          <c:showSerName val="0"/>
          <c:showPercent val="0"/>
          <c:showBubbleSize val="0"/>
          <c:showLeaderLines val="1"/>
        </c:dLbls>
        <c:firstSliceAng val="0"/>
      </c:pieChart>
    </c:plotArea>
    <c:plotVisOnly val="1"/>
    <c:dispBlanksAs val="gap"/>
    <c:showDLblsOverMax val="0"/>
  </c:chart>
  <c:txPr>
    <a:bodyPr/>
    <a:lstStyle/>
    <a:p>
      <a:pPr>
        <a:defRPr sz="900"/>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'[wuyniki ankieta ewal DOFE łódzkie.xls]P11'!$L$1</c:f>
              <c:strCache>
                <c:ptCount val="1"/>
                <c:pt idx="0">
                  <c:v>FE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'[wuyniki ankieta ewal DOFE łódzkie.xls]P11'!$K$2:$K$5</c:f>
              <c:strCache>
                <c:ptCount val="4"/>
                <c:pt idx="0">
                  <c:v>nie dowiedziałem/am się niczego nowego</c:v>
                </c:pt>
                <c:pt idx="1">
                  <c:v>miałem/am ogólne informacje, ale poznałem/am nowe szczegóły</c:v>
                </c:pt>
                <c:pt idx="2">
                  <c:v>zdobyłem/am wiele nowych informacji</c:v>
                </c:pt>
                <c:pt idx="3">
                  <c:v>brak odpowiedzi</c:v>
                </c:pt>
              </c:strCache>
            </c:strRef>
          </c:cat>
          <c:val>
            <c:numRef>
              <c:f>'[wuyniki ankieta ewal DOFE łódzkie.xls]P11'!$L$2:$L$5</c:f>
              <c:numCache>
                <c:formatCode>####.0%</c:formatCode>
                <c:ptCount val="4"/>
                <c:pt idx="0">
                  <c:v>0.26470588235294118</c:v>
                </c:pt>
                <c:pt idx="1">
                  <c:v>0.44117647058823528</c:v>
                </c:pt>
                <c:pt idx="2">
                  <c:v>0.23529411764705879</c:v>
                </c:pt>
                <c:pt idx="3">
                  <c:v>5.8823529411764698E-2</c:v>
                </c:pt>
              </c:numCache>
            </c:numRef>
          </c:val>
          <c:extLst xmlns:c16r2="http://schemas.microsoft.com/office/drawing/2015/06/chart">
            <c:ext xmlns:c16="http://schemas.microsoft.com/office/drawing/2014/chart" uri="{C3380CC4-5D6E-409C-BE32-E72D297353CC}">
              <c16:uniqueId val="{00000000-8227-493E-9D94-F523924A8067}"/>
            </c:ext>
          </c:extLst>
        </c:ser>
        <c:ser>
          <c:idx val="1"/>
          <c:order val="1"/>
          <c:tx>
            <c:strRef>
              <c:f>'[wuyniki ankieta ewal DOFE łódzkie.xls]P11'!$M$1</c:f>
              <c:strCache>
                <c:ptCount val="1"/>
                <c:pt idx="0">
                  <c:v>RPO WŁ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'[wuyniki ankieta ewal DOFE łódzkie.xls]P11'!$K$2:$K$5</c:f>
              <c:strCache>
                <c:ptCount val="4"/>
                <c:pt idx="0">
                  <c:v>nie dowiedziałem/am się niczego nowego</c:v>
                </c:pt>
                <c:pt idx="1">
                  <c:v>miałem/am ogólne informacje, ale poznałem/am nowe szczegóły</c:v>
                </c:pt>
                <c:pt idx="2">
                  <c:v>zdobyłem/am wiele nowych informacji</c:v>
                </c:pt>
                <c:pt idx="3">
                  <c:v>brak odpowiedzi</c:v>
                </c:pt>
              </c:strCache>
            </c:strRef>
          </c:cat>
          <c:val>
            <c:numRef>
              <c:f>'[wuyniki ankieta ewal DOFE łódzkie.xls]P11'!$M$2:$M$5</c:f>
              <c:numCache>
                <c:formatCode>####.0%</c:formatCode>
                <c:ptCount val="4"/>
                <c:pt idx="0">
                  <c:v>0.41176470588235292</c:v>
                </c:pt>
                <c:pt idx="1">
                  <c:v>0.26470588235294118</c:v>
                </c:pt>
                <c:pt idx="2">
                  <c:v>0.26470588235294118</c:v>
                </c:pt>
                <c:pt idx="3">
                  <c:v>5.8823529411764698E-2</c:v>
                </c:pt>
              </c:numCache>
            </c:numRef>
          </c:val>
          <c:extLst xmlns:c16r2="http://schemas.microsoft.com/office/drawing/2015/06/chart">
            <c:ext xmlns:c16="http://schemas.microsoft.com/office/drawing/2014/chart" uri="{C3380CC4-5D6E-409C-BE32-E72D297353CC}">
              <c16:uniqueId val="{00000001-8227-493E-9D94-F523924A8067}"/>
            </c:ext>
          </c:extLst>
        </c:ser>
        <c:dLbls>
          <c:dLblPos val="outEnd"/>
          <c:showLegendKey val="0"/>
          <c:showVal val="1"/>
          <c:showCatName val="0"/>
          <c:showSerName val="0"/>
          <c:showPercent val="0"/>
          <c:showBubbleSize val="0"/>
        </c:dLbls>
        <c:gapWidth val="219"/>
        <c:overlap val="-27"/>
        <c:axId val="189419520"/>
        <c:axId val="189421056"/>
      </c:barChart>
      <c:catAx>
        <c:axId val="18941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421056"/>
        <c:crosses val="autoZero"/>
        <c:auto val="1"/>
        <c:lblAlgn val="ctr"/>
        <c:lblOffset val="100"/>
        <c:noMultiLvlLbl val="0"/>
      </c:catAx>
      <c:valAx>
        <c:axId val="189421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4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barChart>
        <c:barDir val="bar"/>
        <c:grouping val="clustered"/>
        <c:varyColors val="0"/>
        <c:ser>
          <c:idx val="0"/>
          <c:order val="0"/>
          <c:invertIfNegative val="0"/>
          <c:dLbls>
            <c:spPr>
              <a:noFill/>
              <a:ln>
                <a:noFill/>
              </a:ln>
              <a:effectLst/>
            </c:spPr>
            <c:txPr>
              <a:bodyPr rot="0" vert="horz"/>
              <a:lstStyle/>
              <a:p>
                <a:pPr>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'a4 i a5'!$C$39:$C$48</c:f>
              <c:strCache>
                <c:ptCount val="10"/>
                <c:pt idx="0">
                  <c:v>Inne programy, jakie?</c:v>
                </c:pt>
                <c:pt idx="1">
                  <c:v>Inne Regionalne Programy Operacyjne na lata 2014-2020</c:v>
                </c:pt>
                <c:pt idx="2">
                  <c:v>Programy Europejskiej Współpracy Terytorialnej 2014-2020</c:v>
                </c:pt>
                <c:pt idx="3">
                  <c:v>Program Polska Cyfrowa 2014-2020</c:v>
                </c:pt>
                <c:pt idx="4">
                  <c:v>Program Operacyjny Wiedza Edukacja Rozwój 2014-2020 (POWER)</c:v>
                </c:pt>
                <c:pt idx="5">
                  <c:v>Program Operacyjny Inteligentny Rozwój 2014-2020 (PO IR)</c:v>
                </c:pt>
                <c:pt idx="6">
                  <c:v>Nie słyszałem/am o żadnym z tych programów</c:v>
                </c:pt>
                <c:pt idx="7">
                  <c:v>Program Rozwoju Obszarów Wiejskich na lata 2014-2020 (PROW)</c:v>
                </c:pt>
                <c:pt idx="8">
                  <c:v>Regionalny Program Operacyjny Województwa Łódzkiego na lata 2014-2020 (RPO WŁ 2014-2020)</c:v>
                </c:pt>
                <c:pt idx="9">
                  <c:v>Program Operacyjny Infrastruktura i Środowisko 2014-2020 (PO IiŚ)</c:v>
                </c:pt>
              </c:strCache>
            </c:strRef>
          </c:cat>
          <c:val>
            <c:numRef>
              <c:f>'a4 i a5'!$D$39:$D$48</c:f>
              <c:numCache>
                <c:formatCode>0%</c:formatCode>
                <c:ptCount val="10"/>
                <c:pt idx="0" formatCode="0.0%">
                  <c:v>4.7619047619047615E-3</c:v>
                </c:pt>
                <c:pt idx="1">
                  <c:v>5.2380952380952382E-2</c:v>
                </c:pt>
                <c:pt idx="2">
                  <c:v>0.11904761904761905</c:v>
                </c:pt>
                <c:pt idx="3">
                  <c:v>0.18095238095238095</c:v>
                </c:pt>
                <c:pt idx="4">
                  <c:v>0.24285714285714285</c:v>
                </c:pt>
                <c:pt idx="5">
                  <c:v>0.25238095238095237</c:v>
                </c:pt>
                <c:pt idx="6">
                  <c:v>0.30952380952380953</c:v>
                </c:pt>
                <c:pt idx="7">
                  <c:v>0.39047619047619053</c:v>
                </c:pt>
                <c:pt idx="8">
                  <c:v>0.4238095238095238</c:v>
                </c:pt>
                <c:pt idx="9">
                  <c:v>0.49047619047619051</c:v>
                </c:pt>
              </c:numCache>
            </c:numRef>
          </c:val>
          <c:extLst xmlns:c16r2="http://schemas.microsoft.com/office/drawing/2015/06/chart">
            <c:ext xmlns:c16="http://schemas.microsoft.com/office/drawing/2014/chart" uri="{C3380CC4-5D6E-409C-BE32-E72D297353CC}">
              <c16:uniqueId val="{00000000-8416-46C9-9DD2-AE2631364E2F}"/>
            </c:ext>
          </c:extLst>
        </c:ser>
        <c:dLbls>
          <c:dLblPos val="inEnd"/>
          <c:showLegendKey val="0"/>
          <c:showVal val="1"/>
          <c:showCatName val="0"/>
          <c:showSerName val="0"/>
          <c:showPercent val="0"/>
          <c:showBubbleSize val="0"/>
        </c:dLbls>
        <c:gapWidth val="50"/>
        <c:axId val="188081664"/>
        <c:axId val="188350848"/>
      </c:barChart>
      <c:catAx>
        <c:axId val="188081664"/>
        <c:scaling>
          <c:orientation val="minMax"/>
        </c:scaling>
        <c:delete val="0"/>
        <c:axPos val="l"/>
        <c:numFmt formatCode="General" sourceLinked="1"/>
        <c:majorTickMark val="none"/>
        <c:minorTickMark val="none"/>
        <c:tickLblPos val="nextTo"/>
        <c:txPr>
          <a:bodyPr rot="-60000000" vert="horz"/>
          <a:lstStyle/>
          <a:p>
            <a:pPr>
              <a:defRPr sz="800"/>
            </a:pPr>
            <a:endParaRPr lang="pl-PL"/>
          </a:p>
        </c:txPr>
        <c:crossAx val="188350848"/>
        <c:crosses val="autoZero"/>
        <c:auto val="1"/>
        <c:lblAlgn val="ctr"/>
        <c:lblOffset val="100"/>
        <c:noMultiLvlLbl val="0"/>
      </c:catAx>
      <c:valAx>
        <c:axId val="188350848"/>
        <c:scaling>
          <c:orientation val="minMax"/>
          <c:max val="0.5"/>
        </c:scaling>
        <c:delete val="1"/>
        <c:axPos val="b"/>
        <c:numFmt formatCode="0.0%" sourceLinked="1"/>
        <c:majorTickMark val="none"/>
        <c:minorTickMark val="none"/>
        <c:tickLblPos val="nextTo"/>
        <c:crossAx val="18808166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'[mieszkańcy lodz.xls]p7'!$N$4:$N$12</c:f>
              <c:strCache>
                <c:ptCount val="9"/>
                <c:pt idx="0">
                  <c:v>Innych informacji (jakie)?</c:v>
                </c:pt>
                <c:pt idx="1">
                  <c:v>Nie wiem/trudno powiedzieć</c:v>
                </c:pt>
                <c:pt idx="2">
                  <c:v>Przykładów projektów uznanych za dobre praktyki</c:v>
                </c:pt>
                <c:pt idx="3">
                  <c:v>Informacji o efektach i rezultatach</c:v>
                </c:pt>
                <c:pt idx="4">
                  <c:v>Informacji na temat rozliczeń projektu</c:v>
                </c:pt>
                <c:pt idx="5">
                  <c:v>Szczegółowych informacji odnośnie ogłaszanych konkursów</c:v>
                </c:pt>
                <c:pt idx="6">
                  <c:v>Informacji o szkoleniach</c:v>
                </c:pt>
                <c:pt idx="7">
                  <c:v>Ogólnych informacji</c:v>
                </c:pt>
                <c:pt idx="8">
                  <c:v>Informacji odnośnie grup, które mogą ubiegać się o dofinansowanie</c:v>
                </c:pt>
              </c:strCache>
            </c:strRef>
          </c:cat>
          <c:val>
            <c:numRef>
              <c:f>'[mieszkańcy lodz.xls]p7'!$O$4:$O$12</c:f>
              <c:numCache>
                <c:formatCode>###0.0%</c:formatCode>
                <c:ptCount val="9"/>
                <c:pt idx="0">
                  <c:v>0.2</c:v>
                </c:pt>
                <c:pt idx="1">
                  <c:v>5.2631578947368425E-2</c:v>
                </c:pt>
                <c:pt idx="2">
                  <c:v>5.2631578947368425E-2</c:v>
                </c:pt>
                <c:pt idx="3">
                  <c:v>6.3157894736842107E-2</c:v>
                </c:pt>
                <c:pt idx="4">
                  <c:v>8.4210526315789472E-2</c:v>
                </c:pt>
                <c:pt idx="5">
                  <c:v>0.14736842105263157</c:v>
                </c:pt>
                <c:pt idx="6">
                  <c:v>0.15789473684210525</c:v>
                </c:pt>
                <c:pt idx="7">
                  <c:v>0.38947368421052631</c:v>
                </c:pt>
                <c:pt idx="8">
                  <c:v>0.49473684210526314</c:v>
                </c:pt>
              </c:numCache>
            </c:numRef>
          </c:val>
          <c:extLst xmlns:c16r2="http://schemas.microsoft.com/office/drawing/2015/06/chart">
            <c:ext xmlns:c16="http://schemas.microsoft.com/office/drawing/2014/chart" uri="{C3380CC4-5D6E-409C-BE32-E72D297353CC}">
              <c16:uniqueId val="{00000000-3A0B-4289-9B32-F5F154ED1B01}"/>
            </c:ext>
          </c:extLst>
        </c:ser>
        <c:dLbls>
          <c:dLblPos val="outEnd"/>
          <c:showLegendKey val="0"/>
          <c:showVal val="1"/>
          <c:showCatName val="0"/>
          <c:showSerName val="0"/>
          <c:showPercent val="0"/>
          <c:showBubbleSize val="0"/>
        </c:dLbls>
        <c:gapWidth val="50"/>
        <c:axId val="190052608"/>
        <c:axId val="190121088"/>
      </c:barChart>
      <c:catAx>
        <c:axId val="19005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0121088"/>
        <c:crosses val="autoZero"/>
        <c:auto val="1"/>
        <c:lblAlgn val="ctr"/>
        <c:lblOffset val="100"/>
        <c:noMultiLvlLbl val="0"/>
      </c:catAx>
      <c:valAx>
        <c:axId val="19012108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005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'[mieszkańcy lodz.xls]p11'!$N$5:$N$14</c:f>
              <c:strCache>
                <c:ptCount val="10"/>
                <c:pt idx="0">
                  <c:v>Trudno powiedzieć</c:v>
                </c:pt>
                <c:pt idx="1">
                  <c:v>o dalekosiężnych skutkach funduszy europejskich</c:v>
                </c:pt>
                <c:pt idx="2">
                  <c:v>o sytuacjach, gdy środki przydzielane są nieuczciwie</c:v>
                </c:pt>
                <c:pt idx="3">
                  <c:v>o postępach w wykorzystaniu funduszy europejskich</c:v>
                </c:pt>
                <c:pt idx="4">
                  <c:v>o przyczynach, dla których środki trafiają do tych, a nie innych odbiorców</c:v>
                </c:pt>
                <c:pt idx="5">
                  <c:v>o inwestycjach finansowanych z funduszy europejskich</c:v>
                </c:pt>
                <c:pt idx="6">
                  <c:v>o środkach, z których może skorzystać firma, w której jest zatrudniony/a</c:v>
                </c:pt>
                <c:pt idx="7">
                  <c:v>o środkach, z których może skorzystać miejscowość, w której mieszkam</c:v>
                </c:pt>
                <c:pt idx="8">
                  <c:v>o sposobach przyznawania środków</c:v>
                </c:pt>
                <c:pt idx="9">
                  <c:v>o środkach, z których mógłbym/mogłabym skorzystać osobiście</c:v>
                </c:pt>
              </c:strCache>
            </c:strRef>
          </c:cat>
          <c:val>
            <c:numRef>
              <c:f>'[mieszkańcy lodz.xls]p11'!$O$5:$O$14</c:f>
              <c:numCache>
                <c:formatCode>###0.0%</c:formatCode>
                <c:ptCount val="10"/>
                <c:pt idx="0">
                  <c:v>4.8913043478260872E-2</c:v>
                </c:pt>
                <c:pt idx="1">
                  <c:v>3.2608695652173912E-2</c:v>
                </c:pt>
                <c:pt idx="2">
                  <c:v>4.8913043478260872E-2</c:v>
                </c:pt>
                <c:pt idx="3">
                  <c:v>6.5217391304347824E-2</c:v>
                </c:pt>
                <c:pt idx="4">
                  <c:v>8.1521739130434784E-2</c:v>
                </c:pt>
                <c:pt idx="5">
                  <c:v>0.18478260869565219</c:v>
                </c:pt>
                <c:pt idx="6">
                  <c:v>0.21195652173913043</c:v>
                </c:pt>
                <c:pt idx="7">
                  <c:v>0.30434782608695654</c:v>
                </c:pt>
                <c:pt idx="8">
                  <c:v>0.45652173913043476</c:v>
                </c:pt>
                <c:pt idx="9">
                  <c:v>0.53804347826086951</c:v>
                </c:pt>
              </c:numCache>
            </c:numRef>
          </c:val>
          <c:extLst xmlns:c16r2="http://schemas.microsoft.com/office/drawing/2015/06/chart">
            <c:ext xmlns:c16="http://schemas.microsoft.com/office/drawing/2014/chart" uri="{C3380CC4-5D6E-409C-BE32-E72D297353CC}">
              <c16:uniqueId val="{00000000-0444-40C2-9312-12C7F0E41059}"/>
            </c:ext>
          </c:extLst>
        </c:ser>
        <c:dLbls>
          <c:dLblPos val="outEnd"/>
          <c:showLegendKey val="0"/>
          <c:showVal val="1"/>
          <c:showCatName val="0"/>
          <c:showSerName val="0"/>
          <c:showPercent val="0"/>
          <c:showBubbleSize val="0"/>
        </c:dLbls>
        <c:gapWidth val="50"/>
        <c:axId val="190169088"/>
        <c:axId val="190171776"/>
      </c:barChart>
      <c:catAx>
        <c:axId val="19016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0171776"/>
        <c:crosses val="autoZero"/>
        <c:auto val="1"/>
        <c:lblAlgn val="ctr"/>
        <c:lblOffset val="100"/>
        <c:noMultiLvlLbl val="0"/>
      </c:catAx>
      <c:valAx>
        <c:axId val="1901717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016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'a6'!$C$4</c:f>
              <c:strCache>
                <c:ptCount val="1"/>
                <c:pt idx="0">
                  <c:v>Bardzo słabo</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'a6'!$E$4</c:f>
              <c:numCache>
                <c:formatCode>0%</c:formatCode>
                <c:ptCount val="1"/>
                <c:pt idx="0">
                  <c:v>0.21428571428571427</c:v>
                </c:pt>
              </c:numCache>
            </c:numRef>
          </c:val>
          <c:extLst xmlns:c16r2="http://schemas.microsoft.com/office/drawing/2015/06/chart">
            <c:ext xmlns:c16="http://schemas.microsoft.com/office/drawing/2014/chart" uri="{C3380CC4-5D6E-409C-BE32-E72D297353CC}">
              <c16:uniqueId val="{00000000-B91B-48A4-8830-3E6C8E2AF213}"/>
            </c:ext>
          </c:extLst>
        </c:ser>
        <c:ser>
          <c:idx val="1"/>
          <c:order val="1"/>
          <c:tx>
            <c:strRef>
              <c:f>'a6'!$C$5</c:f>
              <c:strCache>
                <c:ptCount val="1"/>
                <c:pt idx="0">
                  <c:v>Słabo</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'a6'!$E$5</c:f>
              <c:numCache>
                <c:formatCode>0%</c:formatCode>
                <c:ptCount val="1"/>
                <c:pt idx="0">
                  <c:v>0.4238095238095238</c:v>
                </c:pt>
              </c:numCache>
            </c:numRef>
          </c:val>
          <c:extLst xmlns:c16r2="http://schemas.microsoft.com/office/drawing/2015/06/chart">
            <c:ext xmlns:c16="http://schemas.microsoft.com/office/drawing/2014/chart" uri="{C3380CC4-5D6E-409C-BE32-E72D297353CC}">
              <c16:uniqueId val="{00000001-B91B-48A4-8830-3E6C8E2AF213}"/>
            </c:ext>
          </c:extLst>
        </c:ser>
        <c:ser>
          <c:idx val="2"/>
          <c:order val="2"/>
          <c:tx>
            <c:strRef>
              <c:f>'a6'!$C$6</c:f>
              <c:strCache>
                <c:ptCount val="1"/>
                <c:pt idx="0">
                  <c:v>Średnio</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'a6'!$E$6</c:f>
              <c:numCache>
                <c:formatCode>0%</c:formatCode>
                <c:ptCount val="1"/>
                <c:pt idx="0">
                  <c:v>0.29523809523809524</c:v>
                </c:pt>
              </c:numCache>
            </c:numRef>
          </c:val>
          <c:extLst xmlns:c16r2="http://schemas.microsoft.com/office/drawing/2015/06/chart">
            <c:ext xmlns:c16="http://schemas.microsoft.com/office/drawing/2014/chart" uri="{C3380CC4-5D6E-409C-BE32-E72D297353CC}">
              <c16:uniqueId val="{00000002-B91B-48A4-8830-3E6C8E2AF213}"/>
            </c:ext>
          </c:extLst>
        </c:ser>
        <c:ser>
          <c:idx val="3"/>
          <c:order val="3"/>
          <c:tx>
            <c:strRef>
              <c:f>'a6'!$C$7</c:f>
              <c:strCache>
                <c:ptCount val="1"/>
                <c:pt idx="0">
                  <c:v>Dobrze</c:v>
                </c:pt>
              </c:strCache>
            </c:strRef>
          </c:tx>
          <c:spPr>
            <a:solidFill>
              <a:schemeClr val="accent6">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'a6'!$E$7</c:f>
              <c:numCache>
                <c:formatCode>0%</c:formatCode>
                <c:ptCount val="1"/>
                <c:pt idx="0">
                  <c:v>3.8095238095238092E-2</c:v>
                </c:pt>
              </c:numCache>
            </c:numRef>
          </c:val>
          <c:extLst xmlns:c16r2="http://schemas.microsoft.com/office/drawing/2015/06/chart">
            <c:ext xmlns:c16="http://schemas.microsoft.com/office/drawing/2014/chart" uri="{C3380CC4-5D6E-409C-BE32-E72D297353CC}">
              <c16:uniqueId val="{00000003-B91B-48A4-8830-3E6C8E2AF213}"/>
            </c:ext>
          </c:extLst>
        </c:ser>
        <c:ser>
          <c:idx val="4"/>
          <c:order val="4"/>
          <c:tx>
            <c:strRef>
              <c:f>'a6'!$C$8</c:f>
              <c:strCache>
                <c:ptCount val="1"/>
                <c:pt idx="0">
                  <c:v>Bardzo dobrze</c:v>
                </c:pt>
              </c:strCache>
            </c:strRef>
          </c:tx>
          <c:spPr>
            <a:solidFill>
              <a:schemeClr val="accent5">
                <a:lumMod val="60000"/>
                <a:alpha val="70000"/>
              </a:schemeClr>
            </a:solidFill>
            <a:ln>
              <a:noFill/>
            </a:ln>
            <a:effectLst/>
          </c:spPr>
          <c:invertIfNegative val="0"/>
          <c:dLbls>
            <c:dLbl>
              <c:idx val="0"/>
              <c:layout>
                <c:manualLayout>
                  <c:x val="-4.6376811594202897E-3"/>
                  <c:y val="0.2344322344322344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91B-48A4-8830-3E6C8E2AF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'a6'!$E$8</c:f>
              <c:numCache>
                <c:formatCode>0%</c:formatCode>
                <c:ptCount val="1"/>
                <c:pt idx="0">
                  <c:v>1.9047619047619046E-2</c:v>
                </c:pt>
              </c:numCache>
            </c:numRef>
          </c:val>
          <c:extLst xmlns:c16r2="http://schemas.microsoft.com/office/drawing/2015/06/chart">
            <c:ext xmlns:c16="http://schemas.microsoft.com/office/drawing/2014/chart" uri="{C3380CC4-5D6E-409C-BE32-E72D297353CC}">
              <c16:uniqueId val="{00000005-B91B-48A4-8830-3E6C8E2AF213}"/>
            </c:ext>
          </c:extLst>
        </c:ser>
        <c:ser>
          <c:idx val="5"/>
          <c:order val="5"/>
          <c:tx>
            <c:strRef>
              <c:f>'a6'!$C$9</c:f>
              <c:strCache>
                <c:ptCount val="1"/>
                <c:pt idx="0">
                  <c:v>Nie wiem/ Trudno powiedzieć</c:v>
                </c:pt>
              </c:strCache>
            </c:strRef>
          </c:tx>
          <c:spPr>
            <a:solidFill>
              <a:schemeClr val="accent4">
                <a:lumMod val="60000"/>
                <a:alpha val="70000"/>
              </a:schemeClr>
            </a:solidFill>
            <a:ln>
              <a:noFill/>
            </a:ln>
            <a:effectLst/>
          </c:spPr>
          <c:invertIfNegative val="0"/>
          <c:dLbls>
            <c:dLbl>
              <c:idx val="0"/>
              <c:layout>
                <c:manualLayout>
                  <c:x val="-2.3188405797101449E-3"/>
                  <c:y val="-0.2564102564102563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91B-48A4-8830-3E6C8E2AF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'a6'!$E$9</c:f>
              <c:numCache>
                <c:formatCode>0%</c:formatCode>
                <c:ptCount val="1"/>
                <c:pt idx="0">
                  <c:v>9.5238095238095229E-3</c:v>
                </c:pt>
              </c:numCache>
            </c:numRef>
          </c:val>
          <c:extLst xmlns:c16r2="http://schemas.microsoft.com/office/drawing/2015/06/chart">
            <c:ext xmlns:c16="http://schemas.microsoft.com/office/drawing/2014/chart" uri="{C3380CC4-5D6E-409C-BE32-E72D297353CC}">
              <c16:uniqueId val="{00000007-B91B-48A4-8830-3E6C8E2AF213}"/>
            </c:ext>
          </c:extLst>
        </c:ser>
        <c:dLbls>
          <c:dLblPos val="ctr"/>
          <c:showLegendKey val="0"/>
          <c:showVal val="1"/>
          <c:showCatName val="0"/>
          <c:showSerName val="0"/>
          <c:showPercent val="0"/>
          <c:showBubbleSize val="0"/>
        </c:dLbls>
        <c:gapWidth val="50"/>
        <c:overlap val="100"/>
        <c:axId val="188419456"/>
        <c:axId val="188437632"/>
      </c:barChart>
      <c:catAx>
        <c:axId val="188419456"/>
        <c:scaling>
          <c:orientation val="minMax"/>
        </c:scaling>
        <c:delete val="1"/>
        <c:axPos val="l"/>
        <c:numFmt formatCode="General" sourceLinked="1"/>
        <c:majorTickMark val="none"/>
        <c:minorTickMark val="none"/>
        <c:tickLblPos val="nextTo"/>
        <c:crossAx val="188437632"/>
        <c:crosses val="autoZero"/>
        <c:auto val="1"/>
        <c:lblAlgn val="ctr"/>
        <c:lblOffset val="100"/>
        <c:noMultiLvlLbl val="0"/>
      </c:catAx>
      <c:valAx>
        <c:axId val="188437632"/>
        <c:scaling>
          <c:orientation val="minMax"/>
        </c:scaling>
        <c:delete val="1"/>
        <c:axPos val="b"/>
        <c:numFmt formatCode="0%" sourceLinked="1"/>
        <c:majorTickMark val="none"/>
        <c:minorTickMark val="none"/>
        <c:tickLblPos val="nextTo"/>
        <c:crossAx val="18841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barChart>
        <c:barDir val="bar"/>
        <c:grouping val="clustered"/>
        <c:varyColors val="0"/>
        <c:ser>
          <c:idx val="0"/>
          <c:order val="0"/>
          <c:invertIfNegative val="0"/>
          <c:dLbls>
            <c:spPr>
              <a:noFill/>
              <a:ln>
                <a:noFill/>
              </a:ln>
              <a:effectLst/>
            </c:spPr>
            <c:txPr>
              <a:bodyPr rot="0" vert="horz"/>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'b2'!$B$4:$B$12</c:f>
              <c:strCache>
                <c:ptCount val="9"/>
                <c:pt idx="0">
                  <c:v>Program Operacyjny „Rybactwo i Morze” 2014-2020</c:v>
                </c:pt>
                <c:pt idx="1">
                  <c:v>Programy Europejskiej Współpracy Terytorialnej 2014-2020</c:v>
                </c:pt>
                <c:pt idx="2">
                  <c:v>Program Polska Cyfrowa 2014-2020</c:v>
                </c:pt>
                <c:pt idx="3">
                  <c:v>Program Operacyjny Inteligentny Rozwój 2014-2020 (PO IR)</c:v>
                </c:pt>
                <c:pt idx="4">
                  <c:v>Inne Regionalne Programy Operacyjne na lata 2014-2020]</c:v>
                </c:pt>
                <c:pt idx="5">
                  <c:v>Program Operacyjny Infrastruktura i Środowisko 2014-2020 (PO IiŚ)</c:v>
                </c:pt>
                <c:pt idx="6">
                  <c:v>Program Rozwoju Obszarów Wiejskich na lata 2014-2020 (PROW)</c:v>
                </c:pt>
                <c:pt idx="7">
                  <c:v>Program Operacyjny Wiedza Edukacja Rozwój 2014-2020 (POWER) </c:v>
                </c:pt>
                <c:pt idx="8">
                  <c:v>Regionalny Program Operacyjny Województwa Łódzkiego na lata 2014-2020 (RPO WŁ 2014-2020)</c:v>
                </c:pt>
              </c:strCache>
            </c:strRef>
          </c:cat>
          <c:val>
            <c:numRef>
              <c:f>'b2'!$C$4:$C$12</c:f>
              <c:numCache>
                <c:formatCode>####.00</c:formatCode>
                <c:ptCount val="9"/>
                <c:pt idx="0">
                  <c:v>1.5955056179775282</c:v>
                </c:pt>
                <c:pt idx="1">
                  <c:v>1.707865168539326</c:v>
                </c:pt>
                <c:pt idx="2">
                  <c:v>2.0337078651685396</c:v>
                </c:pt>
                <c:pt idx="3">
                  <c:v>2.1910112359550546</c:v>
                </c:pt>
                <c:pt idx="4">
                  <c:v>2.2471910112359543</c:v>
                </c:pt>
                <c:pt idx="5">
                  <c:v>2.5280898876404496</c:v>
                </c:pt>
                <c:pt idx="6">
                  <c:v>2.696629213483146</c:v>
                </c:pt>
                <c:pt idx="7">
                  <c:v>3.3707865168539328</c:v>
                </c:pt>
                <c:pt idx="8">
                  <c:v>4.3258426966292163</c:v>
                </c:pt>
              </c:numCache>
            </c:numRef>
          </c:val>
          <c:extLst xmlns:c16r2="http://schemas.microsoft.com/office/drawing/2015/06/chart">
            <c:ext xmlns:c16="http://schemas.microsoft.com/office/drawing/2014/chart" uri="{C3380CC4-5D6E-409C-BE32-E72D297353CC}">
              <c16:uniqueId val="{00000000-CC35-4784-BFF7-A2FEBA5BD7F9}"/>
            </c:ext>
          </c:extLst>
        </c:ser>
        <c:dLbls>
          <c:showLegendKey val="0"/>
          <c:showVal val="0"/>
          <c:showCatName val="0"/>
          <c:showSerName val="0"/>
          <c:showPercent val="0"/>
          <c:showBubbleSize val="0"/>
        </c:dLbls>
        <c:gapWidth val="50"/>
        <c:axId val="188458496"/>
        <c:axId val="188460032"/>
      </c:barChart>
      <c:catAx>
        <c:axId val="188458496"/>
        <c:scaling>
          <c:orientation val="minMax"/>
        </c:scaling>
        <c:delete val="0"/>
        <c:axPos val="l"/>
        <c:numFmt formatCode="General" sourceLinked="1"/>
        <c:majorTickMark val="none"/>
        <c:minorTickMark val="none"/>
        <c:tickLblPos val="nextTo"/>
        <c:txPr>
          <a:bodyPr rot="-60000000" vert="horz"/>
          <a:lstStyle/>
          <a:p>
            <a:pPr>
              <a:defRPr sz="700"/>
            </a:pPr>
            <a:endParaRPr lang="pl-PL"/>
          </a:p>
        </c:txPr>
        <c:crossAx val="188460032"/>
        <c:crosses val="autoZero"/>
        <c:auto val="1"/>
        <c:lblAlgn val="ctr"/>
        <c:lblOffset val="100"/>
        <c:noMultiLvlLbl val="0"/>
      </c:catAx>
      <c:valAx>
        <c:axId val="188460032"/>
        <c:scaling>
          <c:orientation val="minMax"/>
        </c:scaling>
        <c:delete val="1"/>
        <c:axPos val="b"/>
        <c:numFmt formatCode="####.00" sourceLinked="1"/>
        <c:majorTickMark val="none"/>
        <c:minorTickMark val="none"/>
        <c:tickLblPos val="nextTo"/>
        <c:crossAx val="1884584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94339737301303"/>
          <c:y val="0.16764755234324991"/>
          <c:w val="0.38025019750149752"/>
          <c:h val="0.69972903939493747"/>
        </c:manualLayout>
      </c:layout>
      <c:radarChart>
        <c:radarStyle val="marker"/>
        <c:varyColors val="0"/>
        <c:ser>
          <c:idx val="0"/>
          <c:order val="0"/>
          <c:tx>
            <c:strRef>
              <c:f>korzyści!$F$3</c:f>
              <c:strCache>
                <c:ptCount val="1"/>
                <c:pt idx="0">
                  <c:v>beneficjenci</c:v>
                </c:pt>
              </c:strCache>
            </c:strRef>
          </c:tx>
          <c:spPr>
            <a:ln w="28575" cap="rnd">
              <a:solidFill>
                <a:schemeClr val="accent6"/>
              </a:solidFill>
              <a:round/>
            </a:ln>
            <a:effectLst/>
          </c:spPr>
          <c:marker>
            <c:symbol val="none"/>
          </c:marker>
          <c:cat>
            <c:strRef>
              <c:f>korzyści!$E$4:$E$9</c:f>
              <c:strCache>
                <c:ptCount val="6"/>
                <c:pt idx="0">
                  <c:v>Pieniądze z UE wpływają na rozwój województwa</c:v>
                </c:pt>
                <c:pt idx="1">
                  <c:v>Uważam, że rozwój województwa w dużej mierze jest możliwy dzięki środkom z Unii Europejskiej</c:v>
                </c:pt>
                <c:pt idx="2">
                  <c:v>Dzięki środkom z UE w województwie łódzkim żyje się lepiej</c:v>
                </c:pt>
                <c:pt idx="3">
                  <c:v>Dzięki środkom z UE w województwie łódzkim jest więcej miejsc pracy</c:v>
                </c:pt>
                <c:pt idx="4">
                  <c:v>Osobiście zyskałem/am dzięki inwestycjom/działaniom z wykorzystaniem funduszy europejskich</c:v>
                </c:pt>
                <c:pt idx="5">
                  <c:v>Dzięki środkom z UE firmy z regionu stały się bardziej konkurencyjne</c:v>
                </c:pt>
              </c:strCache>
            </c:strRef>
          </c:cat>
          <c:val>
            <c:numRef>
              <c:f>korzyści!$F$4:$F$9</c:f>
              <c:numCache>
                <c:formatCode>####.00</c:formatCode>
                <c:ptCount val="6"/>
                <c:pt idx="0">
                  <c:v>4.5168539325842705</c:v>
                </c:pt>
                <c:pt idx="1">
                  <c:v>4.2613636363636367</c:v>
                </c:pt>
                <c:pt idx="2">
                  <c:v>4.162790697674418</c:v>
                </c:pt>
                <c:pt idx="3">
                  <c:v>4.0120481927710863</c:v>
                </c:pt>
                <c:pt idx="4">
                  <c:v>3.8048780487804872</c:v>
                </c:pt>
                <c:pt idx="5">
                  <c:v>3.792682926829269</c:v>
                </c:pt>
              </c:numCache>
            </c:numRef>
          </c:val>
          <c:extLst xmlns:c16r2="http://schemas.microsoft.com/office/drawing/2015/06/chart">
            <c:ext xmlns:c16="http://schemas.microsoft.com/office/drawing/2014/chart" uri="{C3380CC4-5D6E-409C-BE32-E72D297353CC}">
              <c16:uniqueId val="{00000000-4F6B-47BC-966D-CD4B447B9498}"/>
            </c:ext>
          </c:extLst>
        </c:ser>
        <c:ser>
          <c:idx val="1"/>
          <c:order val="1"/>
          <c:tx>
            <c:strRef>
              <c:f>korzyści!$G$3</c:f>
              <c:strCache>
                <c:ptCount val="1"/>
                <c:pt idx="0">
                  <c:v>potencjalni beneficjenci</c:v>
                </c:pt>
              </c:strCache>
            </c:strRef>
          </c:tx>
          <c:spPr>
            <a:ln w="28575" cap="rnd">
              <a:solidFill>
                <a:schemeClr val="accent5"/>
              </a:solidFill>
              <a:round/>
            </a:ln>
            <a:effectLst/>
          </c:spPr>
          <c:marker>
            <c:symbol val="none"/>
          </c:marker>
          <c:cat>
            <c:strRef>
              <c:f>korzyści!$E$4:$E$9</c:f>
              <c:strCache>
                <c:ptCount val="6"/>
                <c:pt idx="0">
                  <c:v>Pieniądze z UE wpływają na rozwój województwa</c:v>
                </c:pt>
                <c:pt idx="1">
                  <c:v>Uważam, że rozwój województwa w dużej mierze jest możliwy dzięki środkom z Unii Europejskiej</c:v>
                </c:pt>
                <c:pt idx="2">
                  <c:v>Dzięki środkom z UE w województwie łódzkim żyje się lepiej</c:v>
                </c:pt>
                <c:pt idx="3">
                  <c:v>Dzięki środkom z UE w województwie łódzkim jest więcej miejsc pracy</c:v>
                </c:pt>
                <c:pt idx="4">
                  <c:v>Osobiście zyskałem/am dzięki inwestycjom/działaniom z wykorzystaniem funduszy europejskich</c:v>
                </c:pt>
                <c:pt idx="5">
                  <c:v>Dzięki środkom z UE firmy z regionu stały się bardziej konkurencyjne</c:v>
                </c:pt>
              </c:strCache>
            </c:strRef>
          </c:cat>
          <c:val>
            <c:numRef>
              <c:f>korzyści!$G$4:$G$9</c:f>
              <c:numCache>
                <c:formatCode>####.00</c:formatCode>
                <c:ptCount val="6"/>
                <c:pt idx="0">
                  <c:v>4.3719806763285023</c:v>
                </c:pt>
                <c:pt idx="1">
                  <c:v>4.0098039215686248</c:v>
                </c:pt>
                <c:pt idx="2">
                  <c:v>3.9466019417475722</c:v>
                </c:pt>
                <c:pt idx="3">
                  <c:v>3.6666666666666647</c:v>
                </c:pt>
                <c:pt idx="4">
                  <c:v>2.8385416666666674</c:v>
                </c:pt>
                <c:pt idx="5">
                  <c:v>3.6349999999999989</c:v>
                </c:pt>
              </c:numCache>
            </c:numRef>
          </c:val>
          <c:extLst xmlns:c16r2="http://schemas.microsoft.com/office/drawing/2015/06/chart">
            <c:ext xmlns:c16="http://schemas.microsoft.com/office/drawing/2014/chart" uri="{C3380CC4-5D6E-409C-BE32-E72D297353CC}">
              <c16:uniqueId val="{00000001-4F6B-47BC-966D-CD4B447B9498}"/>
            </c:ext>
          </c:extLst>
        </c:ser>
        <c:dLbls>
          <c:showLegendKey val="0"/>
          <c:showVal val="0"/>
          <c:showCatName val="0"/>
          <c:showSerName val="0"/>
          <c:showPercent val="0"/>
          <c:showBubbleSize val="0"/>
        </c:dLbls>
        <c:axId val="188571648"/>
        <c:axId val="188573184"/>
      </c:radarChart>
      <c:catAx>
        <c:axId val="18857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188573184"/>
        <c:crosses val="autoZero"/>
        <c:auto val="1"/>
        <c:lblAlgn val="ctr"/>
        <c:lblOffset val="100"/>
        <c:noMultiLvlLbl val="0"/>
      </c:catAx>
      <c:valAx>
        <c:axId val="188573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57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'źródła informacji'!$I$3</c:f>
              <c:strCache>
                <c:ptCount val="1"/>
                <c:pt idx="0">
                  <c:v>Beneficjenci</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'źródła informacji'!$H$4:$H$15</c:f>
              <c:strCache>
                <c:ptCount val="12"/>
                <c:pt idx="0">
                  <c:v>Informacje przekazane przez znajomych lub rodzinę</c:v>
                </c:pt>
                <c:pt idx="1">
                  <c:v>Informacje przekazywane przez radio</c:v>
                </c:pt>
                <c:pt idx="2">
                  <c:v>Informacje przekazywane podczas imprez, festynów, Dni Otwartych FE</c:v>
                </c:pt>
                <c:pt idx="3">
                  <c:v>Informacje przekazywane przez telewizję</c:v>
                </c:pt>
                <c:pt idx="4">
                  <c:v>Informacje zawarte na tablicach informacyjnych przy inwestycjach</c:v>
                </c:pt>
                <c:pt idx="5">
                  <c:v>Informacje przekazywane przez gazety/prasę</c:v>
                </c:pt>
                <c:pt idx="6">
                  <c:v>Informacje przekazywane poprzez materiały drukowane</c:v>
                </c:pt>
                <c:pt idx="7">
                  <c:v>Informacje pozyskane w trakcie konsultacji w punkcie informacyjnym</c:v>
                </c:pt>
                <c:pt idx="8">
                  <c:v>Informacje przekazywane na spotkaniach, konferencjach</c:v>
                </c:pt>
                <c:pt idx="9">
                  <c:v>Informacja przekazywane przez urzędy/instytucje</c:v>
                </c:pt>
                <c:pt idx="10">
                  <c:v>Informacje przekazywane na szkoleniach</c:v>
                </c:pt>
                <c:pt idx="11">
                  <c:v>Informacje zawarte w Internecie</c:v>
                </c:pt>
              </c:strCache>
            </c:strRef>
          </c:cat>
          <c:val>
            <c:numRef>
              <c:f>'źródła informacji'!$I$4:$I$15</c:f>
              <c:numCache>
                <c:formatCode>0%</c:formatCode>
                <c:ptCount val="12"/>
                <c:pt idx="0">
                  <c:v>7.8651685393258425E-2</c:v>
                </c:pt>
                <c:pt idx="1">
                  <c:v>0.1348314606741573</c:v>
                </c:pt>
                <c:pt idx="2">
                  <c:v>0.14606741573033707</c:v>
                </c:pt>
                <c:pt idx="3">
                  <c:v>0.1910112359550562</c:v>
                </c:pt>
                <c:pt idx="4">
                  <c:v>0.3370786516853933</c:v>
                </c:pt>
                <c:pt idx="5">
                  <c:v>0.3707865168539326</c:v>
                </c:pt>
                <c:pt idx="6">
                  <c:v>0.39325842696629215</c:v>
                </c:pt>
                <c:pt idx="7">
                  <c:v>0.4269662921348315</c:v>
                </c:pt>
                <c:pt idx="8">
                  <c:v>0.6292134831460674</c:v>
                </c:pt>
                <c:pt idx="9">
                  <c:v>0.67415730337078661</c:v>
                </c:pt>
                <c:pt idx="10">
                  <c:v>0.7415730337078652</c:v>
                </c:pt>
                <c:pt idx="11">
                  <c:v>0.98876404494382031</c:v>
                </c:pt>
              </c:numCache>
            </c:numRef>
          </c:val>
          <c:extLst xmlns:c16r2="http://schemas.microsoft.com/office/drawing/2015/06/chart">
            <c:ext xmlns:c16="http://schemas.microsoft.com/office/drawing/2014/chart" uri="{C3380CC4-5D6E-409C-BE32-E72D297353CC}">
              <c16:uniqueId val="{00000000-9BA0-41C9-B04E-05E81E0CD34A}"/>
            </c:ext>
          </c:extLst>
        </c:ser>
        <c:ser>
          <c:idx val="1"/>
          <c:order val="1"/>
          <c:tx>
            <c:strRef>
              <c:f>'źródła informacji'!$J$3</c:f>
              <c:strCache>
                <c:ptCount val="1"/>
                <c:pt idx="0">
                  <c:v>Potencjalni beneficjenci</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'źródła informacji'!$H$4:$H$15</c:f>
              <c:strCache>
                <c:ptCount val="12"/>
                <c:pt idx="0">
                  <c:v>Informacje przekazane przez znajomych lub rodzinę</c:v>
                </c:pt>
                <c:pt idx="1">
                  <c:v>Informacje przekazywane przez radio</c:v>
                </c:pt>
                <c:pt idx="2">
                  <c:v>Informacje przekazywane podczas imprez, festynów, Dni Otwartych FE</c:v>
                </c:pt>
                <c:pt idx="3">
                  <c:v>Informacje przekazywane przez telewizję</c:v>
                </c:pt>
                <c:pt idx="4">
                  <c:v>Informacje zawarte na tablicach informacyjnych przy inwestycjach</c:v>
                </c:pt>
                <c:pt idx="5">
                  <c:v>Informacje przekazywane przez gazety/prasę</c:v>
                </c:pt>
                <c:pt idx="6">
                  <c:v>Informacje przekazywane poprzez materiały drukowane</c:v>
                </c:pt>
                <c:pt idx="7">
                  <c:v>Informacje pozyskane w trakcie konsultacji w punkcie informacyjnym</c:v>
                </c:pt>
                <c:pt idx="8">
                  <c:v>Informacje przekazywane na spotkaniach, konferencjach</c:v>
                </c:pt>
                <c:pt idx="9">
                  <c:v>Informacja przekazywane przez urzędy/instytucje</c:v>
                </c:pt>
                <c:pt idx="10">
                  <c:v>Informacje przekazywane na szkoleniach</c:v>
                </c:pt>
                <c:pt idx="11">
                  <c:v>Informacje zawarte w Internecie</c:v>
                </c:pt>
              </c:strCache>
            </c:strRef>
          </c:cat>
          <c:val>
            <c:numRef>
              <c:f>'źródła informacji'!$J$4:$J$15</c:f>
              <c:numCache>
                <c:formatCode>0%</c:formatCode>
                <c:ptCount val="12"/>
                <c:pt idx="0">
                  <c:v>0.04</c:v>
                </c:pt>
                <c:pt idx="1">
                  <c:v>0.11199999999999999</c:v>
                </c:pt>
                <c:pt idx="2">
                  <c:v>0</c:v>
                </c:pt>
                <c:pt idx="3">
                  <c:v>0.29600000000000004</c:v>
                </c:pt>
                <c:pt idx="4">
                  <c:v>3.2000000000000001E-2</c:v>
                </c:pt>
                <c:pt idx="5">
                  <c:v>0.11199999999999999</c:v>
                </c:pt>
                <c:pt idx="6">
                  <c:v>5.5999999999999994E-2</c:v>
                </c:pt>
                <c:pt idx="7">
                  <c:v>0.04</c:v>
                </c:pt>
                <c:pt idx="8">
                  <c:v>3.2000000000000001E-2</c:v>
                </c:pt>
                <c:pt idx="9">
                  <c:v>6.4000000000000001E-2</c:v>
                </c:pt>
                <c:pt idx="10">
                  <c:v>7.2000000000000008E-2</c:v>
                </c:pt>
                <c:pt idx="11">
                  <c:v>0.72</c:v>
                </c:pt>
              </c:numCache>
            </c:numRef>
          </c:val>
          <c:extLst xmlns:c16r2="http://schemas.microsoft.com/office/drawing/2015/06/chart">
            <c:ext xmlns:c16="http://schemas.microsoft.com/office/drawing/2014/chart" uri="{C3380CC4-5D6E-409C-BE32-E72D297353CC}">
              <c16:uniqueId val="{00000001-9BA0-41C9-B04E-05E81E0CD34A}"/>
            </c:ext>
          </c:extLst>
        </c:ser>
        <c:dLbls>
          <c:showLegendKey val="0"/>
          <c:showVal val="0"/>
          <c:showCatName val="0"/>
          <c:showSerName val="0"/>
          <c:showPercent val="0"/>
          <c:showBubbleSize val="0"/>
        </c:dLbls>
        <c:gapWidth val="50"/>
        <c:axId val="188611584"/>
        <c:axId val="188625664"/>
      </c:barChart>
      <c:catAx>
        <c:axId val="1886115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pl-PL"/>
          </a:p>
        </c:txPr>
        <c:crossAx val="188625664"/>
        <c:crosses val="autoZero"/>
        <c:auto val="1"/>
        <c:lblAlgn val="ctr"/>
        <c:lblOffset val="100"/>
        <c:noMultiLvlLbl val="0"/>
      </c:catAx>
      <c:valAx>
        <c:axId val="188625664"/>
        <c:scaling>
          <c:orientation val="minMax"/>
        </c:scaling>
        <c:delete val="1"/>
        <c:axPos val="b"/>
        <c:numFmt formatCode="0%" sourceLinked="1"/>
        <c:majorTickMark val="none"/>
        <c:minorTickMark val="none"/>
        <c:tickLblPos val="nextTo"/>
        <c:crossAx val="18861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08901891673685"/>
          <c:y val="0.1596335356557588"/>
          <c:w val="0.39158426585871914"/>
          <c:h val="0.68753176157548834"/>
        </c:manualLayout>
      </c:layout>
      <c:radarChart>
        <c:radarStyle val="marker"/>
        <c:varyColors val="0"/>
        <c:ser>
          <c:idx val="0"/>
          <c:order val="0"/>
          <c:tx>
            <c:strRef>
              <c:f>'ocena kanałów'!$H$3</c:f>
              <c:strCache>
                <c:ptCount val="1"/>
                <c:pt idx="0">
                  <c:v>beneficjenci</c:v>
                </c:pt>
              </c:strCache>
            </c:strRef>
          </c:tx>
          <c:spPr>
            <a:ln w="28575" cap="rnd">
              <a:solidFill>
                <a:schemeClr val="accent6"/>
              </a:solidFill>
              <a:round/>
            </a:ln>
            <a:effectLst/>
          </c:spPr>
          <c:marker>
            <c:symbol val="none"/>
          </c:marker>
          <c:cat>
            <c:strRef>
              <c:f>'ocena kanałów'!$G$4:$G$14</c:f>
              <c:strCache>
                <c:ptCount val="11"/>
                <c:pt idx="0">
                  <c:v>Informacje przekazywane przez radio</c:v>
                </c:pt>
                <c:pt idx="1">
                  <c:v>Informacje przekazywane przez gazety/prasę</c:v>
                </c:pt>
                <c:pt idx="2">
                  <c:v>Informacje zawarte na tablicach informacyjnych przy inwestycjach</c:v>
                </c:pt>
                <c:pt idx="3">
                  <c:v>Informacje przekazane przez znajomych lub rodzinę</c:v>
                </c:pt>
                <c:pt idx="4">
                  <c:v>Informacje przekazywane przez telewizję</c:v>
                </c:pt>
                <c:pt idx="5">
                  <c:v>Informacje przekazywane poprzez materiały drukowane</c:v>
                </c:pt>
                <c:pt idx="6">
                  <c:v>Informacje pozyskane w trakcie konsultacji w punkcie informacyjnym</c:v>
                </c:pt>
                <c:pt idx="7">
                  <c:v>Informacje przekazywane na spotkaniach, konferencjach</c:v>
                </c:pt>
                <c:pt idx="8">
                  <c:v>Informacja przekazywane przez urzędy/instytucje</c:v>
                </c:pt>
                <c:pt idx="9">
                  <c:v>Informacje zawarte w Internecie</c:v>
                </c:pt>
                <c:pt idx="10">
                  <c:v>Informacje przekazywane na szkoleniach</c:v>
                </c:pt>
              </c:strCache>
            </c:strRef>
          </c:cat>
          <c:val>
            <c:numRef>
              <c:f>'ocena kanałów'!$H$4:$H$14</c:f>
              <c:numCache>
                <c:formatCode>####.00</c:formatCode>
                <c:ptCount val="11"/>
                <c:pt idx="0">
                  <c:v>2.6666666666666665</c:v>
                </c:pt>
                <c:pt idx="1">
                  <c:v>3.0909090909090913</c:v>
                </c:pt>
                <c:pt idx="2">
                  <c:v>3.2333333333333325</c:v>
                </c:pt>
                <c:pt idx="3">
                  <c:v>3.2857142857142856</c:v>
                </c:pt>
                <c:pt idx="4">
                  <c:v>3.2941176470588229</c:v>
                </c:pt>
                <c:pt idx="5">
                  <c:v>3.6</c:v>
                </c:pt>
                <c:pt idx="6">
                  <c:v>4</c:v>
                </c:pt>
                <c:pt idx="7">
                  <c:v>4.0535714285714279</c:v>
                </c:pt>
                <c:pt idx="8">
                  <c:v>4.1666666666666652</c:v>
                </c:pt>
                <c:pt idx="9">
                  <c:v>4.2159090909090899</c:v>
                </c:pt>
                <c:pt idx="10">
                  <c:v>4.2575757575757578</c:v>
                </c:pt>
              </c:numCache>
            </c:numRef>
          </c:val>
          <c:extLst xmlns:c16r2="http://schemas.microsoft.com/office/drawing/2015/06/chart">
            <c:ext xmlns:c16="http://schemas.microsoft.com/office/drawing/2014/chart" uri="{C3380CC4-5D6E-409C-BE32-E72D297353CC}">
              <c16:uniqueId val="{00000000-81FC-4658-A680-F53D857202CA}"/>
            </c:ext>
          </c:extLst>
        </c:ser>
        <c:ser>
          <c:idx val="1"/>
          <c:order val="1"/>
          <c:tx>
            <c:strRef>
              <c:f>'ocena kanałów'!$I$3</c:f>
              <c:strCache>
                <c:ptCount val="1"/>
                <c:pt idx="0">
                  <c:v>potencjalni beneficjenci</c:v>
                </c:pt>
              </c:strCache>
            </c:strRef>
          </c:tx>
          <c:spPr>
            <a:ln w="28575" cap="rnd">
              <a:solidFill>
                <a:schemeClr val="accent5"/>
              </a:solidFill>
              <a:round/>
            </a:ln>
            <a:effectLst/>
          </c:spPr>
          <c:marker>
            <c:symbol val="none"/>
          </c:marker>
          <c:cat>
            <c:strRef>
              <c:f>'ocena kanałów'!$G$4:$G$14</c:f>
              <c:strCache>
                <c:ptCount val="11"/>
                <c:pt idx="0">
                  <c:v>Informacje przekazywane przez radio</c:v>
                </c:pt>
                <c:pt idx="1">
                  <c:v>Informacje przekazywane przez gazety/prasę</c:v>
                </c:pt>
                <c:pt idx="2">
                  <c:v>Informacje zawarte na tablicach informacyjnych przy inwestycjach</c:v>
                </c:pt>
                <c:pt idx="3">
                  <c:v>Informacje przekazane przez znajomych lub rodzinę</c:v>
                </c:pt>
                <c:pt idx="4">
                  <c:v>Informacje przekazywane przez telewizję</c:v>
                </c:pt>
                <c:pt idx="5">
                  <c:v>Informacje przekazywane poprzez materiały drukowane</c:v>
                </c:pt>
                <c:pt idx="6">
                  <c:v>Informacje pozyskane w trakcie konsultacji w punkcie informacyjnym</c:v>
                </c:pt>
                <c:pt idx="7">
                  <c:v>Informacje przekazywane na spotkaniach, konferencjach</c:v>
                </c:pt>
                <c:pt idx="8">
                  <c:v>Informacja przekazywane przez urzędy/instytucje</c:v>
                </c:pt>
                <c:pt idx="9">
                  <c:v>Informacje zawarte w Internecie</c:v>
                </c:pt>
                <c:pt idx="10">
                  <c:v>Informacje przekazywane na szkoleniach</c:v>
                </c:pt>
              </c:strCache>
            </c:strRef>
          </c:cat>
          <c:val>
            <c:numRef>
              <c:f>'ocena kanałów'!$I$4:$I$14</c:f>
              <c:numCache>
                <c:formatCode>####.00</c:formatCode>
                <c:ptCount val="11"/>
                <c:pt idx="0">
                  <c:v>2.9999999999999996</c:v>
                </c:pt>
                <c:pt idx="1">
                  <c:v>3.0714285714285712</c:v>
                </c:pt>
                <c:pt idx="2">
                  <c:v>3.25</c:v>
                </c:pt>
                <c:pt idx="3">
                  <c:v>4</c:v>
                </c:pt>
                <c:pt idx="4">
                  <c:v>2.7837837837837847</c:v>
                </c:pt>
                <c:pt idx="5">
                  <c:v>3.5714285714285712</c:v>
                </c:pt>
                <c:pt idx="6">
                  <c:v>4.4000000000000004</c:v>
                </c:pt>
                <c:pt idx="7">
                  <c:v>4</c:v>
                </c:pt>
                <c:pt idx="8">
                  <c:v>3.625</c:v>
                </c:pt>
                <c:pt idx="9">
                  <c:v>3.5444444444444434</c:v>
                </c:pt>
                <c:pt idx="10">
                  <c:v>4.2222222222222223</c:v>
                </c:pt>
              </c:numCache>
            </c:numRef>
          </c:val>
          <c:extLst xmlns:c16r2="http://schemas.microsoft.com/office/drawing/2015/06/chart">
            <c:ext xmlns:c16="http://schemas.microsoft.com/office/drawing/2014/chart" uri="{C3380CC4-5D6E-409C-BE32-E72D297353CC}">
              <c16:uniqueId val="{00000001-81FC-4658-A680-F53D857202CA}"/>
            </c:ext>
          </c:extLst>
        </c:ser>
        <c:dLbls>
          <c:showLegendKey val="0"/>
          <c:showVal val="0"/>
          <c:showCatName val="0"/>
          <c:showSerName val="0"/>
          <c:showPercent val="0"/>
          <c:showBubbleSize val="0"/>
        </c:dLbls>
        <c:axId val="188663680"/>
        <c:axId val="188665216"/>
      </c:radarChart>
      <c:catAx>
        <c:axId val="1886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188665216"/>
        <c:crosses val="autoZero"/>
        <c:auto val="1"/>
        <c:lblAlgn val="ctr"/>
        <c:lblOffset val="100"/>
        <c:noMultiLvlLbl val="0"/>
      </c:catAx>
      <c:valAx>
        <c:axId val="18866521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663680"/>
        <c:crosses val="autoZero"/>
        <c:crossBetween val="between"/>
        <c:majorUnit val="0.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'ocena PI'!$C$3</c:f>
              <c:strCache>
                <c:ptCount val="1"/>
                <c:pt idx="0">
                  <c:v>beneficjenci</c:v>
                </c:pt>
              </c:strCache>
            </c:strRef>
          </c:tx>
          <c:spPr>
            <a:solidFill>
              <a:schemeClr val="accent6"/>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'ocena PI'!$B$4:$B$10</c:f>
              <c:strCache>
                <c:ptCount val="7"/>
                <c:pt idx="0">
                  <c:v>Obsługa punktu informacyjnego jest miła</c:v>
                </c:pt>
                <c:pt idx="1">
                  <c:v>Nie miałem/am problemu z uzyskaniem kontaktu z punktem informacyjnym</c:v>
                </c:pt>
                <c:pt idx="2">
                  <c:v>Jestem zadowolony z kontaktu z punktem informacyjnym</c:v>
                </c:pt>
                <c:pt idx="3">
                  <c:v>Odpowiedzi na większość pytań otrzymywałem/am szybko</c:v>
                </c:pt>
                <c:pt idx="4">
                  <c:v>Uzyskałem/am odpowiedzi na wszystkie pytania</c:v>
                </c:pt>
                <c:pt idx="5">
                  <c:v>Uzyskane odpowiedzi pozwoliły mi rozwiać moje wątpliwości</c:v>
                </c:pt>
                <c:pt idx="6">
                  <c:v>Zdarzyło się, że w punkcie informacyjnym przekazano mi nieprawdziwe informacje</c:v>
                </c:pt>
              </c:strCache>
            </c:strRef>
          </c:cat>
          <c:val>
            <c:numRef>
              <c:f>'ocena PI'!$C$4:$C$10</c:f>
              <c:numCache>
                <c:formatCode>####.00</c:formatCode>
                <c:ptCount val="7"/>
                <c:pt idx="0">
                  <c:v>4.7968750000000009</c:v>
                </c:pt>
                <c:pt idx="1">
                  <c:v>4.6093750000000009</c:v>
                </c:pt>
                <c:pt idx="2">
                  <c:v>4.0634920634920624</c:v>
                </c:pt>
                <c:pt idx="3">
                  <c:v>3.9218749999999996</c:v>
                </c:pt>
                <c:pt idx="4">
                  <c:v>3.8125000000000004</c:v>
                </c:pt>
                <c:pt idx="5">
                  <c:v>3.5937500000000004</c:v>
                </c:pt>
                <c:pt idx="6">
                  <c:v>2.180327868852459</c:v>
                </c:pt>
              </c:numCache>
            </c:numRef>
          </c:val>
          <c:extLst xmlns:c16r2="http://schemas.microsoft.com/office/drawing/2015/06/chart">
            <c:ext xmlns:c16="http://schemas.microsoft.com/office/drawing/2014/chart" uri="{C3380CC4-5D6E-409C-BE32-E72D297353CC}">
              <c16:uniqueId val="{00000000-82A8-4FCC-BC27-13AB9E5394EC}"/>
            </c:ext>
          </c:extLst>
        </c:ser>
        <c:ser>
          <c:idx val="1"/>
          <c:order val="1"/>
          <c:tx>
            <c:strRef>
              <c:f>'ocena PI'!$D$3</c:f>
              <c:strCache>
                <c:ptCount val="1"/>
                <c:pt idx="0">
                  <c:v>potencjalni beneficjenci</c:v>
                </c:pt>
              </c:strCache>
            </c:strRef>
          </c:tx>
          <c:spPr>
            <a:solidFill>
              <a:schemeClr val="accent5"/>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'ocena PI'!$B$4:$B$10</c:f>
              <c:strCache>
                <c:ptCount val="7"/>
                <c:pt idx="0">
                  <c:v>Obsługa punktu informacyjnego jest miła</c:v>
                </c:pt>
                <c:pt idx="1">
                  <c:v>Nie miałem/am problemu z uzyskaniem kontaktu z punktem informacyjnym</c:v>
                </c:pt>
                <c:pt idx="2">
                  <c:v>Jestem zadowolony z kontaktu z punktem informacyjnym</c:v>
                </c:pt>
                <c:pt idx="3">
                  <c:v>Odpowiedzi na większość pytań otrzymywałem/am szybko</c:v>
                </c:pt>
                <c:pt idx="4">
                  <c:v>Uzyskałem/am odpowiedzi na wszystkie pytania</c:v>
                </c:pt>
                <c:pt idx="5">
                  <c:v>Uzyskane odpowiedzi pozwoliły mi rozwiać moje wątpliwości</c:v>
                </c:pt>
                <c:pt idx="6">
                  <c:v>Zdarzyło się, że w punkcie informacyjnym przekazano mi nieprawdziwe informacje</c:v>
                </c:pt>
              </c:strCache>
            </c:strRef>
          </c:cat>
          <c:val>
            <c:numRef>
              <c:f>'ocena PI'!$D$4:$D$10</c:f>
              <c:numCache>
                <c:formatCode>####.00</c:formatCode>
                <c:ptCount val="7"/>
                <c:pt idx="0">
                  <c:v>4.5200000000000005</c:v>
                </c:pt>
                <c:pt idx="1">
                  <c:v>4.3199999999999985</c:v>
                </c:pt>
                <c:pt idx="2">
                  <c:v>4.3333333333333321</c:v>
                </c:pt>
                <c:pt idx="3">
                  <c:v>4.4599999999999991</c:v>
                </c:pt>
                <c:pt idx="4">
                  <c:v>4.2156862745098049</c:v>
                </c:pt>
                <c:pt idx="5">
                  <c:v>4.18</c:v>
                </c:pt>
                <c:pt idx="6">
                  <c:v>2.6200000000000006</c:v>
                </c:pt>
              </c:numCache>
            </c:numRef>
          </c:val>
          <c:extLst xmlns:c16r2="http://schemas.microsoft.com/office/drawing/2015/06/chart">
            <c:ext xmlns:c16="http://schemas.microsoft.com/office/drawing/2014/chart" uri="{C3380CC4-5D6E-409C-BE32-E72D297353CC}">
              <c16:uniqueId val="{00000001-82A8-4FCC-BC27-13AB9E5394EC}"/>
            </c:ext>
          </c:extLst>
        </c:ser>
        <c:dLbls>
          <c:showLegendKey val="0"/>
          <c:showVal val="0"/>
          <c:showCatName val="0"/>
          <c:showSerName val="0"/>
          <c:showPercent val="0"/>
          <c:showBubbleSize val="0"/>
        </c:dLbls>
        <c:gapWidth val="100"/>
        <c:overlap val="-24"/>
        <c:axId val="188700160"/>
        <c:axId val="188701696"/>
      </c:barChart>
      <c:catAx>
        <c:axId val="188700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pl-PL"/>
          </a:p>
        </c:txPr>
        <c:crossAx val="188701696"/>
        <c:crosses val="autoZero"/>
        <c:auto val="1"/>
        <c:lblAlgn val="ctr"/>
        <c:lblOffset val="100"/>
        <c:noMultiLvlLbl val="0"/>
      </c:catAx>
      <c:valAx>
        <c:axId val="188701696"/>
        <c:scaling>
          <c:orientation val="minMax"/>
          <c:max val="5"/>
        </c:scaling>
        <c:delete val="1"/>
        <c:axPos val="l"/>
        <c:numFmt formatCode="####.00" sourceLinked="1"/>
        <c:majorTickMark val="none"/>
        <c:minorTickMark val="none"/>
        <c:tickLblPos val="nextTo"/>
        <c:crossAx val="18870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'ocena stron'!$G$2</c:f>
              <c:strCache>
                <c:ptCount val="1"/>
                <c:pt idx="0">
                  <c:v>beneficjenci</c:v>
                </c:pt>
              </c:strCache>
            </c:strRef>
          </c:tx>
          <c:spPr>
            <a:solidFill>
              <a:schemeClr val="accent6"/>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'ocena stron'!$F$3:$F$8</c:f>
              <c:strCache>
                <c:ptCount val="6"/>
                <c:pt idx="0">
                  <c:v>Informacje zawarte na tej stronie są zrozumiałe</c:v>
                </c:pt>
                <c:pt idx="1">
                  <c:v>Informacje na stronie pojawiają się we właściwym czasie (wtedy kiedy są potrzebne)</c:v>
                </c:pt>
                <c:pt idx="2">
                  <c:v>Na tej stronie łatwo można znaleźć potrzebne informacje</c:v>
                </c:pt>
                <c:pt idx="3">
                  <c:v>Informacje zawarte na stronie można łatwo wykorzystać w praktyce</c:v>
                </c:pt>
                <c:pt idx="4">
                  <c:v>Informacje na tej stronie są kompletne (można znaleźć wszystkie potrzebne informacje)</c:v>
                </c:pt>
                <c:pt idx="5">
                  <c:v>Na stronie znajdują się wszystkie informacje potrzebne do rozliczenia projektu</c:v>
                </c:pt>
              </c:strCache>
            </c:strRef>
          </c:cat>
          <c:val>
            <c:numRef>
              <c:f>'ocena stron'!$G$3:$G$8</c:f>
              <c:numCache>
                <c:formatCode>####.00</c:formatCode>
                <c:ptCount val="6"/>
                <c:pt idx="0">
                  <c:v>4.1411764705882357</c:v>
                </c:pt>
                <c:pt idx="1">
                  <c:v>4.0588235294117636</c:v>
                </c:pt>
                <c:pt idx="2">
                  <c:v>3.8000000000000007</c:v>
                </c:pt>
                <c:pt idx="3">
                  <c:v>3.7411764705882367</c:v>
                </c:pt>
                <c:pt idx="4">
                  <c:v>3.5647058823529414</c:v>
                </c:pt>
                <c:pt idx="5">
                  <c:v>3.3209876543209886</c:v>
                </c:pt>
              </c:numCache>
            </c:numRef>
          </c:val>
          <c:extLst xmlns:c16r2="http://schemas.microsoft.com/office/drawing/2015/06/chart">
            <c:ext xmlns:c16="http://schemas.microsoft.com/office/drawing/2014/chart" uri="{C3380CC4-5D6E-409C-BE32-E72D297353CC}">
              <c16:uniqueId val="{00000000-F8FD-46D8-A6C0-A209F2533F33}"/>
            </c:ext>
          </c:extLst>
        </c:ser>
        <c:ser>
          <c:idx val="1"/>
          <c:order val="1"/>
          <c:tx>
            <c:strRef>
              <c:f>'ocena stron'!$H$2</c:f>
              <c:strCache>
                <c:ptCount val="1"/>
                <c:pt idx="0">
                  <c:v>potencjalni beneficjenci</c:v>
                </c:pt>
              </c:strCache>
            </c:strRef>
          </c:tx>
          <c:spPr>
            <a:solidFill>
              <a:schemeClr val="accent5"/>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'ocena stron'!$F$3:$F$8</c:f>
              <c:strCache>
                <c:ptCount val="6"/>
                <c:pt idx="0">
                  <c:v>Informacje zawarte na tej stronie są zrozumiałe</c:v>
                </c:pt>
                <c:pt idx="1">
                  <c:v>Informacje na stronie pojawiają się we właściwym czasie (wtedy kiedy są potrzebne)</c:v>
                </c:pt>
                <c:pt idx="2">
                  <c:v>Na tej stronie łatwo można znaleźć potrzebne informacje</c:v>
                </c:pt>
                <c:pt idx="3">
                  <c:v>Informacje zawarte na stronie można łatwo wykorzystać w praktyce</c:v>
                </c:pt>
                <c:pt idx="4">
                  <c:v>Informacje na tej stronie są kompletne (można znaleźć wszystkie potrzebne informacje)</c:v>
                </c:pt>
                <c:pt idx="5">
                  <c:v>Na stronie znajdują się wszystkie informacje potrzebne do rozliczenia projektu</c:v>
                </c:pt>
              </c:strCache>
            </c:strRef>
          </c:cat>
          <c:val>
            <c:numRef>
              <c:f>'ocena stron'!$H$3:$H$8</c:f>
              <c:numCache>
                <c:formatCode>####.00</c:formatCode>
                <c:ptCount val="6"/>
                <c:pt idx="0">
                  <c:v>4.1794871794871788</c:v>
                </c:pt>
                <c:pt idx="1">
                  <c:v>4.1891891891891886</c:v>
                </c:pt>
                <c:pt idx="2">
                  <c:v>4.1025641025641031</c:v>
                </c:pt>
                <c:pt idx="3">
                  <c:v>3.8947368421052633</c:v>
                </c:pt>
                <c:pt idx="4">
                  <c:v>4.0263157894736841</c:v>
                </c:pt>
                <c:pt idx="5">
                  <c:v>3.6176470588235294</c:v>
                </c:pt>
              </c:numCache>
            </c:numRef>
          </c:val>
          <c:extLst xmlns:c16r2="http://schemas.microsoft.com/office/drawing/2015/06/chart">
            <c:ext xmlns:c16="http://schemas.microsoft.com/office/drawing/2014/chart" uri="{C3380CC4-5D6E-409C-BE32-E72D297353CC}">
              <c16:uniqueId val="{00000001-F8FD-46D8-A6C0-A209F2533F33}"/>
            </c:ext>
          </c:extLst>
        </c:ser>
        <c:dLbls>
          <c:showLegendKey val="0"/>
          <c:showVal val="0"/>
          <c:showCatName val="0"/>
          <c:showSerName val="0"/>
          <c:showPercent val="0"/>
          <c:showBubbleSize val="0"/>
        </c:dLbls>
        <c:gapWidth val="100"/>
        <c:overlap val="-24"/>
        <c:axId val="188744832"/>
        <c:axId val="188746368"/>
      </c:barChart>
      <c:catAx>
        <c:axId val="188744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pl-PL"/>
          </a:p>
        </c:txPr>
        <c:crossAx val="188746368"/>
        <c:crosses val="autoZero"/>
        <c:auto val="1"/>
        <c:lblAlgn val="ctr"/>
        <c:lblOffset val="100"/>
        <c:noMultiLvlLbl val="0"/>
      </c:catAx>
      <c:valAx>
        <c:axId val="188746368"/>
        <c:scaling>
          <c:orientation val="minMax"/>
        </c:scaling>
        <c:delete val="1"/>
        <c:axPos val="l"/>
        <c:numFmt formatCode="####.00" sourceLinked="1"/>
        <c:majorTickMark val="none"/>
        <c:minorTickMark val="none"/>
        <c:tickLblPos val="nextTo"/>
        <c:crossAx val="18874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3003F3-E685-4DBC-997A-29F6C6DF3207}" type="doc">
      <dgm:prSet loTypeId="urn:microsoft.com/office/officeart/2005/8/layout/default#4" loCatId="list" qsTypeId="urn:microsoft.com/office/officeart/2005/8/quickstyle/simple2" qsCatId="simple" csTypeId="urn:microsoft.com/office/officeart/2005/8/colors/accent1_2#1" csCatId="accent1" phldr="1"/>
      <dgm:spPr/>
      <dgm:t>
        <a:bodyPr/>
        <a:lstStyle/>
        <a:p>
          <a:endParaRPr lang="pl-PL"/>
        </a:p>
      </dgm:t>
    </dgm:pt>
    <dgm:pt modelId="{A85F07E4-C8E2-4928-9905-40CA44BA597C}">
      <dgm:prSet phldrT="[Tekst]" custT="1"/>
      <dgm:spPr>
        <a:solidFill>
          <a:schemeClr val="accent5"/>
        </a:solidFill>
      </dgm:spPr>
      <dgm:t>
        <a:bodyPr/>
        <a:lstStyle/>
        <a:p>
          <a:r>
            <a:rPr lang="pl-PL" sz="900" b="1">
              <a:solidFill>
                <a:schemeClr val="bg1"/>
              </a:solidFill>
              <a:latin typeface="+mn-lt"/>
              <a:ea typeface="Lato" pitchFamily="34" charset="0"/>
              <a:cs typeface="Lato" pitchFamily="34" charset="0"/>
            </a:rPr>
            <a:t>Trafność </a:t>
          </a:r>
          <a:r>
            <a:rPr lang="pl-PL" sz="900">
              <a:solidFill>
                <a:schemeClr val="bg1"/>
              </a:solidFill>
              <a:latin typeface="+mn-lt"/>
              <a:ea typeface="Lato" pitchFamily="34" charset="0"/>
              <a:cs typeface="Lato" pitchFamily="34" charset="0"/>
            </a:rPr>
            <a:t>- adekwatność planowanych metod komunikacji do zakładanych celów</a:t>
          </a:r>
        </a:p>
      </dgm:t>
    </dgm:pt>
    <dgm:pt modelId="{873A6701-B69B-4FB3-9963-AADDE9B587D0}" type="parTrans" cxnId="{4F51471A-A134-4BF4-9A9E-FA8C974D55CC}">
      <dgm:prSet/>
      <dgm:spPr/>
      <dgm:t>
        <a:bodyPr/>
        <a:lstStyle/>
        <a:p>
          <a:endParaRPr lang="pl-PL" sz="900">
            <a:solidFill>
              <a:schemeClr val="bg1"/>
            </a:solidFill>
            <a:latin typeface="+mn-lt"/>
            <a:ea typeface="Lato" pitchFamily="34" charset="0"/>
            <a:cs typeface="Lato" pitchFamily="34" charset="0"/>
          </a:endParaRPr>
        </a:p>
      </dgm:t>
    </dgm:pt>
    <dgm:pt modelId="{C555AE9A-4122-43C5-908A-DF5C93572CA6}" type="sibTrans" cxnId="{4F51471A-A134-4BF4-9A9E-FA8C974D55CC}">
      <dgm:prSet/>
      <dgm:spPr/>
      <dgm:t>
        <a:bodyPr/>
        <a:lstStyle/>
        <a:p>
          <a:endParaRPr lang="pl-PL" sz="900">
            <a:solidFill>
              <a:schemeClr val="bg1"/>
            </a:solidFill>
            <a:latin typeface="+mn-lt"/>
            <a:ea typeface="Lato" pitchFamily="34" charset="0"/>
            <a:cs typeface="Lato" pitchFamily="34" charset="0"/>
          </a:endParaRPr>
        </a:p>
      </dgm:t>
    </dgm:pt>
    <dgm:pt modelId="{2B947DA6-AD67-4460-96EC-9001AD5C566D}">
      <dgm:prSet phldrT="[Tekst]" custT="1"/>
      <dgm:spPr>
        <a:solidFill>
          <a:schemeClr val="accent5"/>
        </a:solidFill>
      </dgm:spPr>
      <dgm:t>
        <a:bodyPr/>
        <a:lstStyle/>
        <a:p>
          <a:r>
            <a:rPr lang="pl-PL" sz="900" b="1">
              <a:solidFill>
                <a:schemeClr val="bg1"/>
              </a:solidFill>
              <a:latin typeface="+mn-lt"/>
              <a:ea typeface="Lato" pitchFamily="34" charset="0"/>
              <a:cs typeface="Lato" pitchFamily="34" charset="0"/>
            </a:rPr>
            <a:t>Skuteczność</a:t>
          </a:r>
          <a:r>
            <a:rPr lang="pl-PL" sz="900">
              <a:solidFill>
                <a:schemeClr val="bg1"/>
              </a:solidFill>
              <a:latin typeface="+mn-lt"/>
              <a:ea typeface="Lato" pitchFamily="34" charset="0"/>
              <a:cs typeface="Lato" pitchFamily="34" charset="0"/>
            </a:rPr>
            <a:t> - stopień realizacji zakładanych celów, skuteczność użytych metod oraz wpływ czynników zewnętrznych na ostateczne efekty</a:t>
          </a:r>
        </a:p>
      </dgm:t>
    </dgm:pt>
    <dgm:pt modelId="{CEEA8603-7EC9-412B-BBBC-532A90CAAAE2}" type="parTrans" cxnId="{4A10D0A9-C048-4F26-B667-2347DCA7DFCD}">
      <dgm:prSet/>
      <dgm:spPr/>
      <dgm:t>
        <a:bodyPr/>
        <a:lstStyle/>
        <a:p>
          <a:endParaRPr lang="pl-PL" sz="900">
            <a:solidFill>
              <a:schemeClr val="bg1"/>
            </a:solidFill>
            <a:latin typeface="+mn-lt"/>
            <a:ea typeface="Lato" pitchFamily="34" charset="0"/>
            <a:cs typeface="Lato" pitchFamily="34" charset="0"/>
          </a:endParaRPr>
        </a:p>
      </dgm:t>
    </dgm:pt>
    <dgm:pt modelId="{4393D30D-6812-43C3-BF7A-0FD32683A842}" type="sibTrans" cxnId="{4A10D0A9-C048-4F26-B667-2347DCA7DFCD}">
      <dgm:prSet/>
      <dgm:spPr/>
      <dgm:t>
        <a:bodyPr/>
        <a:lstStyle/>
        <a:p>
          <a:endParaRPr lang="pl-PL" sz="900">
            <a:solidFill>
              <a:schemeClr val="bg1"/>
            </a:solidFill>
            <a:latin typeface="+mn-lt"/>
            <a:ea typeface="Lato" pitchFamily="34" charset="0"/>
            <a:cs typeface="Lato" pitchFamily="34" charset="0"/>
          </a:endParaRPr>
        </a:p>
      </dgm:t>
    </dgm:pt>
    <dgm:pt modelId="{8354DDE3-BA60-4574-B04C-834CD4E559A6}">
      <dgm:prSet phldrT="[Tekst]" custT="1"/>
      <dgm:spPr>
        <a:solidFill>
          <a:schemeClr val="accent5"/>
        </a:solidFill>
      </dgm:spPr>
      <dgm:t>
        <a:bodyPr/>
        <a:lstStyle/>
        <a:p>
          <a:r>
            <a:rPr lang="pl-PL" sz="900" b="1">
              <a:solidFill>
                <a:schemeClr val="bg1"/>
              </a:solidFill>
              <a:latin typeface="+mn-lt"/>
              <a:ea typeface="Lato" pitchFamily="34" charset="0"/>
              <a:cs typeface="Lato" pitchFamily="34" charset="0"/>
            </a:rPr>
            <a:t>Efektywność </a:t>
          </a:r>
          <a:r>
            <a:rPr lang="pl-PL" sz="900">
              <a:solidFill>
                <a:schemeClr val="bg1"/>
              </a:solidFill>
              <a:latin typeface="+mn-lt"/>
              <a:ea typeface="Lato" pitchFamily="34" charset="0"/>
              <a:cs typeface="Lato" pitchFamily="34" charset="0"/>
            </a:rPr>
            <a:t>- relacje między nakładami, kosztami, zasobami a osiągniętymi efektami interwencji</a:t>
          </a:r>
        </a:p>
      </dgm:t>
    </dgm:pt>
    <dgm:pt modelId="{E7E5DAFC-4667-46E8-A299-B03576CEA3FD}" type="parTrans" cxnId="{0847D6CD-9BC5-4C19-B381-A87208E26D6D}">
      <dgm:prSet/>
      <dgm:spPr/>
      <dgm:t>
        <a:bodyPr/>
        <a:lstStyle/>
        <a:p>
          <a:endParaRPr lang="pl-PL" sz="900">
            <a:solidFill>
              <a:schemeClr val="bg1"/>
            </a:solidFill>
            <a:latin typeface="+mn-lt"/>
            <a:ea typeface="Lato" pitchFamily="34" charset="0"/>
            <a:cs typeface="Lato" pitchFamily="34" charset="0"/>
          </a:endParaRPr>
        </a:p>
      </dgm:t>
    </dgm:pt>
    <dgm:pt modelId="{FB777BCB-DD81-4CD7-8DC8-863ED69B7E3E}" type="sibTrans" cxnId="{0847D6CD-9BC5-4C19-B381-A87208E26D6D}">
      <dgm:prSet/>
      <dgm:spPr/>
      <dgm:t>
        <a:bodyPr/>
        <a:lstStyle/>
        <a:p>
          <a:endParaRPr lang="pl-PL" sz="900">
            <a:solidFill>
              <a:schemeClr val="bg1"/>
            </a:solidFill>
            <a:latin typeface="+mn-lt"/>
            <a:ea typeface="Lato" pitchFamily="34" charset="0"/>
            <a:cs typeface="Lato" pitchFamily="34" charset="0"/>
          </a:endParaRPr>
        </a:p>
      </dgm:t>
    </dgm:pt>
    <dgm:pt modelId="{9BA4363D-5C38-43FC-814A-15893BC0086E}">
      <dgm:prSet phldrT="[Tekst]" custT="1"/>
      <dgm:spPr>
        <a:solidFill>
          <a:schemeClr val="accent5"/>
        </a:solidFill>
      </dgm:spPr>
      <dgm:t>
        <a:bodyPr/>
        <a:lstStyle/>
        <a:p>
          <a:r>
            <a:rPr lang="pl-PL" sz="900" b="1">
              <a:solidFill>
                <a:schemeClr val="bg1"/>
              </a:solidFill>
              <a:latin typeface="+mn-lt"/>
              <a:ea typeface="Lato" pitchFamily="34" charset="0"/>
              <a:cs typeface="Lato" pitchFamily="34" charset="0"/>
            </a:rPr>
            <a:t>Użyteczność</a:t>
          </a:r>
          <a:r>
            <a:rPr lang="pl-PL" sz="900">
              <a:solidFill>
                <a:schemeClr val="bg1"/>
              </a:solidFill>
              <a:latin typeface="+mn-lt"/>
              <a:ea typeface="Lato" pitchFamily="34" charset="0"/>
              <a:cs typeface="Lato" pitchFamily="34" charset="0"/>
            </a:rPr>
            <a:t> - stopień, </a:t>
          </a:r>
          <a:br>
            <a:rPr lang="pl-PL" sz="900">
              <a:solidFill>
                <a:schemeClr val="bg1"/>
              </a:solidFill>
              <a:latin typeface="+mn-lt"/>
              <a:ea typeface="Lato" pitchFamily="34" charset="0"/>
              <a:cs typeface="Lato" pitchFamily="34" charset="0"/>
            </a:rPr>
          </a:br>
          <a:r>
            <a:rPr lang="pl-PL" sz="900">
              <a:solidFill>
                <a:schemeClr val="bg1"/>
              </a:solidFill>
              <a:latin typeface="+mn-lt"/>
              <a:ea typeface="Lato" pitchFamily="34" charset="0"/>
              <a:cs typeface="Lato" pitchFamily="34" charset="0"/>
            </a:rPr>
            <a:t>w jakim osiągnięte dzięki realizacji interwencji efekty odpowiadają rzeczywistym potrzebom</a:t>
          </a:r>
        </a:p>
      </dgm:t>
    </dgm:pt>
    <dgm:pt modelId="{7DE2891E-15A2-4BB7-B131-F672CEC74CB1}" type="parTrans" cxnId="{5C57A9E7-94C9-4EE3-A06E-3C070A7C1750}">
      <dgm:prSet/>
      <dgm:spPr/>
      <dgm:t>
        <a:bodyPr/>
        <a:lstStyle/>
        <a:p>
          <a:endParaRPr lang="pl-PL" sz="900">
            <a:solidFill>
              <a:schemeClr val="bg1"/>
            </a:solidFill>
            <a:latin typeface="+mn-lt"/>
            <a:ea typeface="Lato" pitchFamily="34" charset="0"/>
            <a:cs typeface="Lato" pitchFamily="34" charset="0"/>
          </a:endParaRPr>
        </a:p>
      </dgm:t>
    </dgm:pt>
    <dgm:pt modelId="{0D8E6864-A834-4004-ADB7-01526CA5D780}" type="sibTrans" cxnId="{5C57A9E7-94C9-4EE3-A06E-3C070A7C1750}">
      <dgm:prSet/>
      <dgm:spPr/>
      <dgm:t>
        <a:bodyPr/>
        <a:lstStyle/>
        <a:p>
          <a:endParaRPr lang="pl-PL" sz="900">
            <a:solidFill>
              <a:schemeClr val="bg1"/>
            </a:solidFill>
            <a:latin typeface="+mn-lt"/>
            <a:ea typeface="Lato" pitchFamily="34" charset="0"/>
            <a:cs typeface="Lato" pitchFamily="34" charset="0"/>
          </a:endParaRPr>
        </a:p>
      </dgm:t>
    </dgm:pt>
    <dgm:pt modelId="{BBBE2DE5-AA40-4058-94EF-8DCA1F06083B}">
      <dgm:prSet phldrT="[Tekst]" custT="1"/>
      <dgm:spPr>
        <a:solidFill>
          <a:schemeClr val="accent5"/>
        </a:solidFill>
      </dgm:spPr>
      <dgm:t>
        <a:bodyPr/>
        <a:lstStyle/>
        <a:p>
          <a:r>
            <a:rPr lang="pl-PL" sz="900" b="1">
              <a:solidFill>
                <a:schemeClr val="bg1"/>
              </a:solidFill>
              <a:latin typeface="+mn-lt"/>
              <a:ea typeface="Lato" pitchFamily="34" charset="0"/>
              <a:cs typeface="Lato" pitchFamily="34" charset="0"/>
            </a:rPr>
            <a:t>Trwałość</a:t>
          </a:r>
          <a:r>
            <a:rPr lang="pl-PL" sz="900">
              <a:solidFill>
                <a:schemeClr val="bg1"/>
              </a:solidFill>
              <a:latin typeface="+mn-lt"/>
              <a:ea typeface="Lato" pitchFamily="34" charset="0"/>
              <a:cs typeface="Lato" pitchFamily="34" charset="0"/>
            </a:rPr>
            <a:t> - ciągłość efektów po zakończeniu interwencji</a:t>
          </a:r>
        </a:p>
      </dgm:t>
    </dgm:pt>
    <dgm:pt modelId="{A378563A-78D4-4498-A281-C9F637E18B8B}" type="parTrans" cxnId="{3CA77E4F-7528-457F-9FFE-3A4874691655}">
      <dgm:prSet/>
      <dgm:spPr/>
      <dgm:t>
        <a:bodyPr/>
        <a:lstStyle/>
        <a:p>
          <a:endParaRPr lang="pl-PL" sz="900">
            <a:solidFill>
              <a:schemeClr val="bg1"/>
            </a:solidFill>
            <a:latin typeface="+mn-lt"/>
            <a:ea typeface="Lato" pitchFamily="34" charset="0"/>
            <a:cs typeface="Lato" pitchFamily="34" charset="0"/>
          </a:endParaRPr>
        </a:p>
      </dgm:t>
    </dgm:pt>
    <dgm:pt modelId="{2F3FD5B1-A8C9-49EF-80A7-E298C15AB6FA}" type="sibTrans" cxnId="{3CA77E4F-7528-457F-9FFE-3A4874691655}">
      <dgm:prSet/>
      <dgm:spPr/>
      <dgm:t>
        <a:bodyPr/>
        <a:lstStyle/>
        <a:p>
          <a:endParaRPr lang="pl-PL" sz="900">
            <a:solidFill>
              <a:schemeClr val="bg1"/>
            </a:solidFill>
            <a:latin typeface="+mn-lt"/>
            <a:ea typeface="Lato" pitchFamily="34" charset="0"/>
            <a:cs typeface="Lato" pitchFamily="34" charset="0"/>
          </a:endParaRPr>
        </a:p>
      </dgm:t>
    </dgm:pt>
    <dgm:pt modelId="{13C41E87-FB02-406A-AED5-89FC4BBB6359}" type="pres">
      <dgm:prSet presAssocID="{EE3003F3-E685-4DBC-997A-29F6C6DF3207}" presName="diagram" presStyleCnt="0">
        <dgm:presLayoutVars>
          <dgm:dir/>
          <dgm:resizeHandles val="exact"/>
        </dgm:presLayoutVars>
      </dgm:prSet>
      <dgm:spPr/>
      <dgm:t>
        <a:bodyPr/>
        <a:lstStyle/>
        <a:p>
          <a:endParaRPr lang="pl-PL"/>
        </a:p>
      </dgm:t>
    </dgm:pt>
    <dgm:pt modelId="{66B50527-C80E-4F3D-8A5D-558DD754FBAE}" type="pres">
      <dgm:prSet presAssocID="{A85F07E4-C8E2-4928-9905-40CA44BA597C}" presName="node" presStyleLbl="node1" presStyleIdx="0" presStyleCnt="5">
        <dgm:presLayoutVars>
          <dgm:bulletEnabled val="1"/>
        </dgm:presLayoutVars>
      </dgm:prSet>
      <dgm:spPr/>
      <dgm:t>
        <a:bodyPr/>
        <a:lstStyle/>
        <a:p>
          <a:endParaRPr lang="pl-PL"/>
        </a:p>
      </dgm:t>
    </dgm:pt>
    <dgm:pt modelId="{317A353E-D8EE-4A26-8436-E76FF983D6B4}" type="pres">
      <dgm:prSet presAssocID="{C555AE9A-4122-43C5-908A-DF5C93572CA6}" presName="sibTrans" presStyleCnt="0"/>
      <dgm:spPr/>
    </dgm:pt>
    <dgm:pt modelId="{851D39FE-62D1-4A8D-B03E-BB11C05A6750}" type="pres">
      <dgm:prSet presAssocID="{2B947DA6-AD67-4460-96EC-9001AD5C566D}" presName="node" presStyleLbl="node1" presStyleIdx="1" presStyleCnt="5">
        <dgm:presLayoutVars>
          <dgm:bulletEnabled val="1"/>
        </dgm:presLayoutVars>
      </dgm:prSet>
      <dgm:spPr/>
      <dgm:t>
        <a:bodyPr/>
        <a:lstStyle/>
        <a:p>
          <a:endParaRPr lang="pl-PL"/>
        </a:p>
      </dgm:t>
    </dgm:pt>
    <dgm:pt modelId="{83BB0F38-4105-4369-97AD-50DDBBA2F58C}" type="pres">
      <dgm:prSet presAssocID="{4393D30D-6812-43C3-BF7A-0FD32683A842}" presName="sibTrans" presStyleCnt="0"/>
      <dgm:spPr/>
    </dgm:pt>
    <dgm:pt modelId="{2C537C80-065C-4CCE-BB8D-79CFE5338FA4}" type="pres">
      <dgm:prSet presAssocID="{8354DDE3-BA60-4574-B04C-834CD4E559A6}" presName="node" presStyleLbl="node1" presStyleIdx="2" presStyleCnt="5">
        <dgm:presLayoutVars>
          <dgm:bulletEnabled val="1"/>
        </dgm:presLayoutVars>
      </dgm:prSet>
      <dgm:spPr/>
      <dgm:t>
        <a:bodyPr/>
        <a:lstStyle/>
        <a:p>
          <a:endParaRPr lang="pl-PL"/>
        </a:p>
      </dgm:t>
    </dgm:pt>
    <dgm:pt modelId="{8D76362E-E291-4659-89FE-B083DEC0BDA6}" type="pres">
      <dgm:prSet presAssocID="{FB777BCB-DD81-4CD7-8DC8-863ED69B7E3E}" presName="sibTrans" presStyleCnt="0"/>
      <dgm:spPr/>
    </dgm:pt>
    <dgm:pt modelId="{F3250F1C-6358-495E-87FE-7F344A23115B}" type="pres">
      <dgm:prSet presAssocID="{9BA4363D-5C38-43FC-814A-15893BC0086E}" presName="node" presStyleLbl="node1" presStyleIdx="3" presStyleCnt="5">
        <dgm:presLayoutVars>
          <dgm:bulletEnabled val="1"/>
        </dgm:presLayoutVars>
      </dgm:prSet>
      <dgm:spPr/>
      <dgm:t>
        <a:bodyPr/>
        <a:lstStyle/>
        <a:p>
          <a:endParaRPr lang="pl-PL"/>
        </a:p>
      </dgm:t>
    </dgm:pt>
    <dgm:pt modelId="{ACB508A8-7E5D-463B-81E2-83ADF43F6BC1}" type="pres">
      <dgm:prSet presAssocID="{0D8E6864-A834-4004-ADB7-01526CA5D780}" presName="sibTrans" presStyleCnt="0"/>
      <dgm:spPr/>
    </dgm:pt>
    <dgm:pt modelId="{1EED9FC1-377D-4B20-8EC2-75C1BD30D285}" type="pres">
      <dgm:prSet presAssocID="{BBBE2DE5-AA40-4058-94EF-8DCA1F06083B}" presName="node" presStyleLbl="node1" presStyleIdx="4" presStyleCnt="5">
        <dgm:presLayoutVars>
          <dgm:bulletEnabled val="1"/>
        </dgm:presLayoutVars>
      </dgm:prSet>
      <dgm:spPr/>
      <dgm:t>
        <a:bodyPr/>
        <a:lstStyle/>
        <a:p>
          <a:endParaRPr lang="pl-PL"/>
        </a:p>
      </dgm:t>
    </dgm:pt>
  </dgm:ptLst>
  <dgm:cxnLst>
    <dgm:cxn modelId="{4F51471A-A134-4BF4-9A9E-FA8C974D55CC}" srcId="{EE3003F3-E685-4DBC-997A-29F6C6DF3207}" destId="{A85F07E4-C8E2-4928-9905-40CA44BA597C}" srcOrd="0" destOrd="0" parTransId="{873A6701-B69B-4FB3-9963-AADDE9B587D0}" sibTransId="{C555AE9A-4122-43C5-908A-DF5C93572CA6}"/>
    <dgm:cxn modelId="{EBF18851-0E9E-438D-A60F-81EDCCE2F96C}" type="presOf" srcId="{A85F07E4-C8E2-4928-9905-40CA44BA597C}" destId="{66B50527-C80E-4F3D-8A5D-558DD754FBAE}" srcOrd="0" destOrd="0" presId="urn:microsoft.com/office/officeart/2005/8/layout/default#4"/>
    <dgm:cxn modelId="{0A4B2175-74E3-446B-9F15-87DE7482CA6F}" type="presOf" srcId="{8354DDE3-BA60-4574-B04C-834CD4E559A6}" destId="{2C537C80-065C-4CCE-BB8D-79CFE5338FA4}" srcOrd="0" destOrd="0" presId="urn:microsoft.com/office/officeart/2005/8/layout/default#4"/>
    <dgm:cxn modelId="{3CA77E4F-7528-457F-9FFE-3A4874691655}" srcId="{EE3003F3-E685-4DBC-997A-29F6C6DF3207}" destId="{BBBE2DE5-AA40-4058-94EF-8DCA1F06083B}" srcOrd="4" destOrd="0" parTransId="{A378563A-78D4-4498-A281-C9F637E18B8B}" sibTransId="{2F3FD5B1-A8C9-49EF-80A7-E298C15AB6FA}"/>
    <dgm:cxn modelId="{C770D222-D5E3-4AF5-97DF-E1C40D885C90}" type="presOf" srcId="{EE3003F3-E685-4DBC-997A-29F6C6DF3207}" destId="{13C41E87-FB02-406A-AED5-89FC4BBB6359}" srcOrd="0" destOrd="0" presId="urn:microsoft.com/office/officeart/2005/8/layout/default#4"/>
    <dgm:cxn modelId="{5C57A9E7-94C9-4EE3-A06E-3C070A7C1750}" srcId="{EE3003F3-E685-4DBC-997A-29F6C6DF3207}" destId="{9BA4363D-5C38-43FC-814A-15893BC0086E}" srcOrd="3" destOrd="0" parTransId="{7DE2891E-15A2-4BB7-B131-F672CEC74CB1}" sibTransId="{0D8E6864-A834-4004-ADB7-01526CA5D780}"/>
    <dgm:cxn modelId="{80E787E1-D0A3-4C20-9047-0FE12683E1D1}" type="presOf" srcId="{9BA4363D-5C38-43FC-814A-15893BC0086E}" destId="{F3250F1C-6358-495E-87FE-7F344A23115B}" srcOrd="0" destOrd="0" presId="urn:microsoft.com/office/officeart/2005/8/layout/default#4"/>
    <dgm:cxn modelId="{26D0923C-1EC9-4BB1-AAED-3168A5D92739}" type="presOf" srcId="{BBBE2DE5-AA40-4058-94EF-8DCA1F06083B}" destId="{1EED9FC1-377D-4B20-8EC2-75C1BD30D285}" srcOrd="0" destOrd="0" presId="urn:microsoft.com/office/officeart/2005/8/layout/default#4"/>
    <dgm:cxn modelId="{EB7336BF-65C2-48AF-827B-6C28ACD8AE65}" type="presOf" srcId="{2B947DA6-AD67-4460-96EC-9001AD5C566D}" destId="{851D39FE-62D1-4A8D-B03E-BB11C05A6750}" srcOrd="0" destOrd="0" presId="urn:microsoft.com/office/officeart/2005/8/layout/default#4"/>
    <dgm:cxn modelId="{0847D6CD-9BC5-4C19-B381-A87208E26D6D}" srcId="{EE3003F3-E685-4DBC-997A-29F6C6DF3207}" destId="{8354DDE3-BA60-4574-B04C-834CD4E559A6}" srcOrd="2" destOrd="0" parTransId="{E7E5DAFC-4667-46E8-A299-B03576CEA3FD}" sibTransId="{FB777BCB-DD81-4CD7-8DC8-863ED69B7E3E}"/>
    <dgm:cxn modelId="{4A10D0A9-C048-4F26-B667-2347DCA7DFCD}" srcId="{EE3003F3-E685-4DBC-997A-29F6C6DF3207}" destId="{2B947DA6-AD67-4460-96EC-9001AD5C566D}" srcOrd="1" destOrd="0" parTransId="{CEEA8603-7EC9-412B-BBBC-532A90CAAAE2}" sibTransId="{4393D30D-6812-43C3-BF7A-0FD32683A842}"/>
    <dgm:cxn modelId="{8C5F19CD-0F51-4C71-9A40-C393652EBA37}" type="presParOf" srcId="{13C41E87-FB02-406A-AED5-89FC4BBB6359}" destId="{66B50527-C80E-4F3D-8A5D-558DD754FBAE}" srcOrd="0" destOrd="0" presId="urn:microsoft.com/office/officeart/2005/8/layout/default#4"/>
    <dgm:cxn modelId="{1994C7E2-AA05-4F66-9DA1-65C2BDD640D4}" type="presParOf" srcId="{13C41E87-FB02-406A-AED5-89FC4BBB6359}" destId="{317A353E-D8EE-4A26-8436-E76FF983D6B4}" srcOrd="1" destOrd="0" presId="urn:microsoft.com/office/officeart/2005/8/layout/default#4"/>
    <dgm:cxn modelId="{B9673546-899D-4EDB-B2AD-6DC8A5A58055}" type="presParOf" srcId="{13C41E87-FB02-406A-AED5-89FC4BBB6359}" destId="{851D39FE-62D1-4A8D-B03E-BB11C05A6750}" srcOrd="2" destOrd="0" presId="urn:microsoft.com/office/officeart/2005/8/layout/default#4"/>
    <dgm:cxn modelId="{F33EDC97-F49B-4D11-8E73-55F540563238}" type="presParOf" srcId="{13C41E87-FB02-406A-AED5-89FC4BBB6359}" destId="{83BB0F38-4105-4369-97AD-50DDBBA2F58C}" srcOrd="3" destOrd="0" presId="urn:microsoft.com/office/officeart/2005/8/layout/default#4"/>
    <dgm:cxn modelId="{465C2214-B9B8-4BC8-A95C-6C68B8D6C81B}" type="presParOf" srcId="{13C41E87-FB02-406A-AED5-89FC4BBB6359}" destId="{2C537C80-065C-4CCE-BB8D-79CFE5338FA4}" srcOrd="4" destOrd="0" presId="urn:microsoft.com/office/officeart/2005/8/layout/default#4"/>
    <dgm:cxn modelId="{EDD68D37-6140-4FFF-9F77-6BD07ADF4326}" type="presParOf" srcId="{13C41E87-FB02-406A-AED5-89FC4BBB6359}" destId="{8D76362E-E291-4659-89FE-B083DEC0BDA6}" srcOrd="5" destOrd="0" presId="urn:microsoft.com/office/officeart/2005/8/layout/default#4"/>
    <dgm:cxn modelId="{A7C1B056-4F04-4FBB-8739-8CDF37C503E6}" type="presParOf" srcId="{13C41E87-FB02-406A-AED5-89FC4BBB6359}" destId="{F3250F1C-6358-495E-87FE-7F344A23115B}" srcOrd="6" destOrd="0" presId="urn:microsoft.com/office/officeart/2005/8/layout/default#4"/>
    <dgm:cxn modelId="{7CC7F817-0563-4ABF-BB2C-2F1743001520}" type="presParOf" srcId="{13C41E87-FB02-406A-AED5-89FC4BBB6359}" destId="{ACB508A8-7E5D-463B-81E2-83ADF43F6BC1}" srcOrd="7" destOrd="0" presId="urn:microsoft.com/office/officeart/2005/8/layout/default#4"/>
    <dgm:cxn modelId="{53AD395E-8CA1-4826-BE1C-C47B873389DE}" type="presParOf" srcId="{13C41E87-FB02-406A-AED5-89FC4BBB6359}" destId="{1EED9FC1-377D-4B20-8EC2-75C1BD30D285}" srcOrd="8" destOrd="0" presId="urn:microsoft.com/office/officeart/2005/8/layout/default#4"/>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B50527-C80E-4F3D-8A5D-558DD754FBAE}">
      <dsp:nvSpPr>
        <dsp:cNvPr id="0" name=""/>
        <dsp:cNvSpPr/>
      </dsp:nvSpPr>
      <dsp:spPr>
        <a:xfrm>
          <a:off x="407193" y="957"/>
          <a:ext cx="1460003" cy="876002"/>
        </a:xfrm>
        <a:prstGeom prst="rect">
          <a:avLst/>
        </a:prstGeom>
        <a:solidFill>
          <a:schemeClr val="accent5"/>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solidFill>
                <a:schemeClr val="bg1"/>
              </a:solidFill>
              <a:latin typeface="+mn-lt"/>
              <a:ea typeface="Lato" pitchFamily="34" charset="0"/>
              <a:cs typeface="Lato" pitchFamily="34" charset="0"/>
            </a:rPr>
            <a:t>Trafność </a:t>
          </a:r>
          <a:r>
            <a:rPr lang="pl-PL" sz="900" kern="1200">
              <a:solidFill>
                <a:schemeClr val="bg1"/>
              </a:solidFill>
              <a:latin typeface="+mn-lt"/>
              <a:ea typeface="Lato" pitchFamily="34" charset="0"/>
              <a:cs typeface="Lato" pitchFamily="34" charset="0"/>
            </a:rPr>
            <a:t>- adekwatność planowanych metod komunikacji do zakładanych celów</a:t>
          </a:r>
        </a:p>
      </dsp:txBody>
      <dsp:txXfrm>
        <a:off x="407193" y="957"/>
        <a:ext cx="1460003" cy="876002"/>
      </dsp:txXfrm>
    </dsp:sp>
    <dsp:sp modelId="{851D39FE-62D1-4A8D-B03E-BB11C05A6750}">
      <dsp:nvSpPr>
        <dsp:cNvPr id="0" name=""/>
        <dsp:cNvSpPr/>
      </dsp:nvSpPr>
      <dsp:spPr>
        <a:xfrm>
          <a:off x="2013198" y="957"/>
          <a:ext cx="1460003" cy="876002"/>
        </a:xfrm>
        <a:prstGeom prst="rect">
          <a:avLst/>
        </a:prstGeom>
        <a:solidFill>
          <a:schemeClr val="accent5"/>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solidFill>
                <a:schemeClr val="bg1"/>
              </a:solidFill>
              <a:latin typeface="+mn-lt"/>
              <a:ea typeface="Lato" pitchFamily="34" charset="0"/>
              <a:cs typeface="Lato" pitchFamily="34" charset="0"/>
            </a:rPr>
            <a:t>Skuteczność</a:t>
          </a:r>
          <a:r>
            <a:rPr lang="pl-PL" sz="900" kern="1200">
              <a:solidFill>
                <a:schemeClr val="bg1"/>
              </a:solidFill>
              <a:latin typeface="+mn-lt"/>
              <a:ea typeface="Lato" pitchFamily="34" charset="0"/>
              <a:cs typeface="Lato" pitchFamily="34" charset="0"/>
            </a:rPr>
            <a:t> - stopień realizacji zakładanych celów, skuteczność użytych metod oraz wpływ czynników zewnętrznych na ostateczne efekty</a:t>
          </a:r>
        </a:p>
      </dsp:txBody>
      <dsp:txXfrm>
        <a:off x="2013198" y="957"/>
        <a:ext cx="1460003" cy="876002"/>
      </dsp:txXfrm>
    </dsp:sp>
    <dsp:sp modelId="{2C537C80-065C-4CCE-BB8D-79CFE5338FA4}">
      <dsp:nvSpPr>
        <dsp:cNvPr id="0" name=""/>
        <dsp:cNvSpPr/>
      </dsp:nvSpPr>
      <dsp:spPr>
        <a:xfrm>
          <a:off x="3619202" y="957"/>
          <a:ext cx="1460003" cy="876002"/>
        </a:xfrm>
        <a:prstGeom prst="rect">
          <a:avLst/>
        </a:prstGeom>
        <a:solidFill>
          <a:schemeClr val="accent5"/>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solidFill>
                <a:schemeClr val="bg1"/>
              </a:solidFill>
              <a:latin typeface="+mn-lt"/>
              <a:ea typeface="Lato" pitchFamily="34" charset="0"/>
              <a:cs typeface="Lato" pitchFamily="34" charset="0"/>
            </a:rPr>
            <a:t>Efektywność </a:t>
          </a:r>
          <a:r>
            <a:rPr lang="pl-PL" sz="900" kern="1200">
              <a:solidFill>
                <a:schemeClr val="bg1"/>
              </a:solidFill>
              <a:latin typeface="+mn-lt"/>
              <a:ea typeface="Lato" pitchFamily="34" charset="0"/>
              <a:cs typeface="Lato" pitchFamily="34" charset="0"/>
            </a:rPr>
            <a:t>- relacje między nakładami, kosztami, zasobami a osiągniętymi efektami interwencji</a:t>
          </a:r>
        </a:p>
      </dsp:txBody>
      <dsp:txXfrm>
        <a:off x="3619202" y="957"/>
        <a:ext cx="1460003" cy="876002"/>
      </dsp:txXfrm>
    </dsp:sp>
    <dsp:sp modelId="{F3250F1C-6358-495E-87FE-7F344A23115B}">
      <dsp:nvSpPr>
        <dsp:cNvPr id="0" name=""/>
        <dsp:cNvSpPr/>
      </dsp:nvSpPr>
      <dsp:spPr>
        <a:xfrm>
          <a:off x="1210195" y="1022960"/>
          <a:ext cx="1460003" cy="876002"/>
        </a:xfrm>
        <a:prstGeom prst="rect">
          <a:avLst/>
        </a:prstGeom>
        <a:solidFill>
          <a:schemeClr val="accent5"/>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solidFill>
                <a:schemeClr val="bg1"/>
              </a:solidFill>
              <a:latin typeface="+mn-lt"/>
              <a:ea typeface="Lato" pitchFamily="34" charset="0"/>
              <a:cs typeface="Lato" pitchFamily="34" charset="0"/>
            </a:rPr>
            <a:t>Użyteczność</a:t>
          </a:r>
          <a:r>
            <a:rPr lang="pl-PL" sz="900" kern="1200">
              <a:solidFill>
                <a:schemeClr val="bg1"/>
              </a:solidFill>
              <a:latin typeface="+mn-lt"/>
              <a:ea typeface="Lato" pitchFamily="34" charset="0"/>
              <a:cs typeface="Lato" pitchFamily="34" charset="0"/>
            </a:rPr>
            <a:t> - stopień, </a:t>
          </a:r>
          <a:br>
            <a:rPr lang="pl-PL" sz="900" kern="1200">
              <a:solidFill>
                <a:schemeClr val="bg1"/>
              </a:solidFill>
              <a:latin typeface="+mn-lt"/>
              <a:ea typeface="Lato" pitchFamily="34" charset="0"/>
              <a:cs typeface="Lato" pitchFamily="34" charset="0"/>
            </a:rPr>
          </a:br>
          <a:r>
            <a:rPr lang="pl-PL" sz="900" kern="1200">
              <a:solidFill>
                <a:schemeClr val="bg1"/>
              </a:solidFill>
              <a:latin typeface="+mn-lt"/>
              <a:ea typeface="Lato" pitchFamily="34" charset="0"/>
              <a:cs typeface="Lato" pitchFamily="34" charset="0"/>
            </a:rPr>
            <a:t>w jakim osiągnięte dzięki realizacji interwencji efekty odpowiadają rzeczywistym potrzebom</a:t>
          </a:r>
        </a:p>
      </dsp:txBody>
      <dsp:txXfrm>
        <a:off x="1210195" y="1022960"/>
        <a:ext cx="1460003" cy="876002"/>
      </dsp:txXfrm>
    </dsp:sp>
    <dsp:sp modelId="{1EED9FC1-377D-4B20-8EC2-75C1BD30D285}">
      <dsp:nvSpPr>
        <dsp:cNvPr id="0" name=""/>
        <dsp:cNvSpPr/>
      </dsp:nvSpPr>
      <dsp:spPr>
        <a:xfrm>
          <a:off x="2816200" y="1022960"/>
          <a:ext cx="1460003" cy="876002"/>
        </a:xfrm>
        <a:prstGeom prst="rect">
          <a:avLst/>
        </a:prstGeom>
        <a:solidFill>
          <a:schemeClr val="accent5"/>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solidFill>
                <a:schemeClr val="bg1"/>
              </a:solidFill>
              <a:latin typeface="+mn-lt"/>
              <a:ea typeface="Lato" pitchFamily="34" charset="0"/>
              <a:cs typeface="Lato" pitchFamily="34" charset="0"/>
            </a:rPr>
            <a:t>Trwałość</a:t>
          </a:r>
          <a:r>
            <a:rPr lang="pl-PL" sz="900" kern="1200">
              <a:solidFill>
                <a:schemeClr val="bg1"/>
              </a:solidFill>
              <a:latin typeface="+mn-lt"/>
              <a:ea typeface="Lato" pitchFamily="34" charset="0"/>
              <a:cs typeface="Lato" pitchFamily="34" charset="0"/>
            </a:rPr>
            <a:t> - ciągłość efektów po zakończeniu interwencji</a:t>
          </a:r>
        </a:p>
      </dsp:txBody>
      <dsp:txXfrm>
        <a:off x="2816200" y="1022960"/>
        <a:ext cx="1460003" cy="87600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49D4-6CF9-4A46-B07B-17A7E510F8F7}">
  <ds:schemaRefs>
    <ds:schemaRef ds:uri="http://schemas.openxmlformats.org/officeDocument/2006/bibliography"/>
  </ds:schemaRefs>
</ds:datastoreItem>
</file>

<file path=customXml/itemProps2.xml><?xml version="1.0" encoding="utf-8"?>
<ds:datastoreItem xmlns:ds="http://schemas.openxmlformats.org/officeDocument/2006/customXml" ds:itemID="{AAF79F44-6B88-4EEA-8D17-0C48001EC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24499</Words>
  <Characters>169892</Characters>
  <Application>Microsoft Office Word</Application>
  <DocSecurity>0</DocSecurity>
  <Lines>1415</Lines>
  <Paragraphs>388</Paragraphs>
  <ScaleCrop>false</ScaleCrop>
  <HeadingPairs>
    <vt:vector size="2" baseType="variant">
      <vt:variant>
        <vt:lpstr>Tytuł</vt:lpstr>
      </vt:variant>
      <vt:variant>
        <vt:i4>1</vt:i4>
      </vt:variant>
    </vt:vector>
  </HeadingPairs>
  <TitlesOfParts>
    <vt:vector size="1" baseType="lpstr">
      <vt:lpstr>„Ocena działań informacyjno-promocyjnych Regionalnego Programu Operacyjnego Województwa Świętokrzyskiego na lata 2007-2013”</vt:lpstr>
    </vt:vector>
  </TitlesOfParts>
  <Company>Microsoft</Company>
  <LinksUpToDate>false</LinksUpToDate>
  <CharactersWithSpaces>194003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„Ocena działań informacyjno-promocyjnych Regionalnego Programu Operacyjnego Województwa Świętokrzyskiego na lata 2007-2013”</dc:title>
  <dc:creator>Mati</dc:creator>
  <cp:lastModifiedBy>Przemysław Wąsikowski</cp:lastModifiedBy>
  <cp:revision>3</cp:revision>
  <cp:lastPrinted>2016-12-08T13:52:00Z</cp:lastPrinted>
  <dcterms:created xsi:type="dcterms:W3CDTF">2016-12-13T12:05:00Z</dcterms:created>
  <dcterms:modified xsi:type="dcterms:W3CDTF">2016-12-15T09:58:00Z</dcterms:modified>
</cp:coreProperties>
</file>