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Pr="00635EC8" w:rsidRDefault="00635EC8" w:rsidP="00635EC8">
      <w:pPr>
        <w:pStyle w:val="Akapitzlist"/>
        <w:numPr>
          <w:ilvl w:val="0"/>
          <w:numId w:val="18"/>
        </w:numPr>
        <w:jc w:val="both"/>
        <w:rPr>
          <w:rFonts w:ascii="ubuntu" w:hAnsi="ubuntu"/>
          <w:b/>
          <w:sz w:val="24"/>
          <w:szCs w:val="24"/>
        </w:rPr>
      </w:pPr>
      <w:r w:rsidRPr="00635EC8">
        <w:rPr>
          <w:rFonts w:ascii="ubuntu" w:hAnsi="ubuntu"/>
          <w:b/>
          <w:sz w:val="24"/>
          <w:szCs w:val="24"/>
        </w:rPr>
        <w:t xml:space="preserve">Czy w przypadku Partnera publicznego konieczna jest procedura wyboru Partnera w trybie 21 dniowym? </w:t>
      </w:r>
    </w:p>
    <w:p w:rsidR="00635EC8" w:rsidRPr="00635EC8" w:rsidRDefault="00635EC8" w:rsidP="00635EC8">
      <w:pPr>
        <w:jc w:val="both"/>
        <w:rPr>
          <w:rFonts w:ascii="ubuntu" w:hAnsi="ubuntu"/>
          <w:sz w:val="24"/>
          <w:szCs w:val="24"/>
        </w:rPr>
      </w:pPr>
      <w:r w:rsidRPr="00635EC8">
        <w:rPr>
          <w:rFonts w:ascii="ubuntu" w:hAnsi="ubuntu"/>
          <w:sz w:val="24"/>
          <w:szCs w:val="24"/>
        </w:rPr>
        <w:t xml:space="preserve">Zgodnie z art. 33 </w:t>
      </w:r>
      <w:hyperlink r:id="rId5" w:history="1">
        <w:r w:rsidRPr="00635EC8">
          <w:rPr>
            <w:rStyle w:val="Hipercze"/>
            <w:rFonts w:ascii="ubuntu" w:hAnsi="ubuntu"/>
            <w:i/>
            <w:iCs/>
            <w:sz w:val="24"/>
            <w:szCs w:val="24"/>
          </w:rPr>
          <w:t>Ustawy</w:t>
        </w:r>
        <w:r w:rsidRPr="00635EC8">
          <w:rPr>
            <w:rStyle w:val="Hipercze"/>
            <w:rFonts w:ascii="ubuntu" w:hAnsi="ubuntu"/>
            <w:sz w:val="24"/>
            <w:szCs w:val="24"/>
          </w:rPr>
          <w:t xml:space="preserve"> z dnia 11 lipca 2014 r. </w:t>
        </w:r>
        <w:r w:rsidRPr="00635EC8">
          <w:rPr>
            <w:rStyle w:val="Hipercze"/>
            <w:rFonts w:ascii="ubuntu" w:hAnsi="ubuntu"/>
            <w:i/>
            <w:iCs/>
            <w:sz w:val="24"/>
            <w:szCs w:val="24"/>
          </w:rPr>
          <w:t>o zasadach realizacji programów w zakresie polityki spójności finansowanych w perspektywie finansowej 2014–2020</w:t>
        </w:r>
      </w:hyperlink>
      <w:r w:rsidRPr="00635EC8">
        <w:rPr>
          <w:rFonts w:ascii="ubuntu" w:hAnsi="ubuntu"/>
          <w:sz w:val="24"/>
          <w:szCs w:val="24"/>
        </w:rPr>
        <w:t>, taki wymóg musi spełnić jedynie wnioskodawca, który jest jednostką</w:t>
      </w:r>
      <w:r w:rsidR="005E63E5">
        <w:rPr>
          <w:rFonts w:ascii="ubuntu" w:hAnsi="ubuntu"/>
          <w:sz w:val="24"/>
          <w:szCs w:val="24"/>
        </w:rPr>
        <w:t xml:space="preserve"> sektora finansów publicznych w </w:t>
      </w:r>
      <w:r w:rsidRPr="00635EC8">
        <w:rPr>
          <w:rFonts w:ascii="ubuntu" w:hAnsi="ubuntu"/>
          <w:sz w:val="24"/>
          <w:szCs w:val="24"/>
        </w:rPr>
        <w:t>rozumieniu przepisów o finansach publicznych i dokonuje wyboru partnerów spoza sektora finansów publicznych. Wówczas, aby zachować zasadę przejrzystości i równego traktowania podmiotów, jest zobowiązany do:</w:t>
      </w:r>
    </w:p>
    <w:p w:rsidR="00635EC8" w:rsidRPr="00635EC8" w:rsidRDefault="00635EC8" w:rsidP="00635EC8">
      <w:pPr>
        <w:numPr>
          <w:ilvl w:val="0"/>
          <w:numId w:val="1"/>
        </w:numPr>
        <w:jc w:val="both"/>
        <w:rPr>
          <w:rFonts w:ascii="ubuntu" w:hAnsi="ubuntu"/>
          <w:sz w:val="24"/>
          <w:szCs w:val="24"/>
        </w:rPr>
      </w:pPr>
      <w:r w:rsidRPr="00635EC8">
        <w:rPr>
          <w:rFonts w:ascii="ubuntu" w:hAnsi="ubuntu"/>
          <w:sz w:val="24"/>
          <w:szCs w:val="24"/>
        </w:rPr>
        <w:t xml:space="preserve">ogłoszenia otwartego naboru partnerów na swojej stronie internetowej wraz ze wskazaniem co najmniej 21-dniowego terminu na zgłaszanie się partnerów, </w:t>
      </w:r>
    </w:p>
    <w:p w:rsidR="00635EC8" w:rsidRPr="00635EC8" w:rsidRDefault="00635EC8" w:rsidP="00635EC8">
      <w:pPr>
        <w:numPr>
          <w:ilvl w:val="0"/>
          <w:numId w:val="1"/>
        </w:numPr>
        <w:jc w:val="both"/>
        <w:rPr>
          <w:rFonts w:ascii="ubuntu" w:hAnsi="ubuntu"/>
          <w:sz w:val="24"/>
          <w:szCs w:val="24"/>
        </w:rPr>
      </w:pPr>
      <w:r w:rsidRPr="00635EC8">
        <w:rPr>
          <w:rFonts w:ascii="ubuntu" w:hAnsi="ubuntu"/>
          <w:sz w:val="24"/>
          <w:szCs w:val="24"/>
        </w:rPr>
        <w:t xml:space="preserve">uwzględnienia przy wyborze partnerów: zgodności działania potencjalnego partnera z celami partnerstwa, deklarowanego wkładu potencjalnego partnera w realizację celu partnerstwa, doświadczenia w realizacji projektów o podobnym charakterze, </w:t>
      </w:r>
    </w:p>
    <w:p w:rsidR="00635EC8" w:rsidRPr="00635EC8" w:rsidRDefault="00635EC8" w:rsidP="00635EC8">
      <w:pPr>
        <w:numPr>
          <w:ilvl w:val="0"/>
          <w:numId w:val="1"/>
        </w:numPr>
        <w:jc w:val="both"/>
        <w:rPr>
          <w:rFonts w:ascii="ubuntu" w:hAnsi="ubuntu"/>
          <w:sz w:val="24"/>
          <w:szCs w:val="24"/>
        </w:rPr>
      </w:pPr>
      <w:r w:rsidRPr="00635EC8">
        <w:rPr>
          <w:rFonts w:ascii="ubuntu" w:hAnsi="ubuntu"/>
          <w:sz w:val="24"/>
          <w:szCs w:val="24"/>
        </w:rPr>
        <w:t>podania do publicznej wiadomości na swojej stronie internetowej informacji o podmiotach wybranych do pełnienia funkcji partnera.</w:t>
      </w:r>
    </w:p>
    <w:p w:rsidR="00635EC8" w:rsidRPr="00635EC8" w:rsidRDefault="00635EC8" w:rsidP="00635EC8">
      <w:pPr>
        <w:jc w:val="both"/>
        <w:rPr>
          <w:rFonts w:ascii="ubuntu" w:hAnsi="ubuntu"/>
          <w:sz w:val="24"/>
          <w:szCs w:val="24"/>
        </w:rPr>
      </w:pPr>
      <w:r w:rsidRPr="00635EC8">
        <w:rPr>
          <w:rFonts w:ascii="ubuntu" w:hAnsi="ubuntu"/>
          <w:sz w:val="24"/>
          <w:szCs w:val="24"/>
        </w:rPr>
        <w:t>W związku z powyższym jeżeli partner pochodzi z s</w:t>
      </w:r>
      <w:r w:rsidR="005E63E5">
        <w:rPr>
          <w:rFonts w:ascii="ubuntu" w:hAnsi="ubuntu"/>
          <w:sz w:val="24"/>
          <w:szCs w:val="24"/>
        </w:rPr>
        <w:t>ektora finansów publicznych w/w </w:t>
      </w:r>
      <w:r w:rsidRPr="00635EC8">
        <w:rPr>
          <w:rFonts w:ascii="ubuntu" w:hAnsi="ubuntu"/>
          <w:sz w:val="24"/>
          <w:szCs w:val="24"/>
        </w:rPr>
        <w:t xml:space="preserve">procedura nie obowiązuje. </w:t>
      </w:r>
    </w:p>
    <w:p w:rsidR="00635EC8" w:rsidRPr="00635EC8" w:rsidRDefault="00635EC8" w:rsidP="00635EC8">
      <w:pPr>
        <w:jc w:val="both"/>
        <w:rPr>
          <w:rFonts w:ascii="ubuntu" w:hAnsi="ubuntu"/>
          <w:b/>
          <w:sz w:val="24"/>
          <w:szCs w:val="24"/>
        </w:rPr>
      </w:pPr>
    </w:p>
    <w:p w:rsidR="00635EC8" w:rsidRPr="00635EC8" w:rsidRDefault="00635EC8" w:rsidP="00635EC8">
      <w:pPr>
        <w:pStyle w:val="Akapitzlist"/>
        <w:numPr>
          <w:ilvl w:val="0"/>
          <w:numId w:val="18"/>
        </w:numPr>
        <w:jc w:val="both"/>
        <w:rPr>
          <w:rFonts w:ascii="ubuntu" w:hAnsi="ubuntu"/>
          <w:b/>
          <w:sz w:val="24"/>
          <w:szCs w:val="24"/>
        </w:rPr>
      </w:pPr>
      <w:r w:rsidRPr="00635EC8">
        <w:rPr>
          <w:rFonts w:ascii="ubuntu" w:hAnsi="ubuntu"/>
          <w:b/>
          <w:sz w:val="24"/>
          <w:szCs w:val="24"/>
        </w:rPr>
        <w:t xml:space="preserve">Czy jest możliwe, aby inne podmioty niż beneficjent realizowały badania cytologiczne w ramach projektu na podstawie </w:t>
      </w:r>
      <w:r w:rsidR="005E63E5">
        <w:rPr>
          <w:rFonts w:ascii="ubuntu" w:hAnsi="ubuntu"/>
          <w:b/>
          <w:sz w:val="24"/>
          <w:szCs w:val="24"/>
        </w:rPr>
        <w:t>umowy współpracy i oczywiście w </w:t>
      </w:r>
      <w:r w:rsidRPr="00635EC8">
        <w:rPr>
          <w:rFonts w:ascii="ubuntu" w:hAnsi="ubuntu"/>
          <w:b/>
          <w:sz w:val="24"/>
          <w:szCs w:val="24"/>
        </w:rPr>
        <w:t>ramach ich kontraktu z NFZ? Koszt ty</w:t>
      </w:r>
      <w:r w:rsidR="005E63E5">
        <w:rPr>
          <w:rFonts w:ascii="ubuntu" w:hAnsi="ubuntu"/>
          <w:b/>
          <w:sz w:val="24"/>
          <w:szCs w:val="24"/>
        </w:rPr>
        <w:t>ch badań nie byłby wykazywany w </w:t>
      </w:r>
      <w:r w:rsidRPr="00635EC8">
        <w:rPr>
          <w:rFonts w:ascii="ubuntu" w:hAnsi="ubuntu"/>
          <w:b/>
          <w:sz w:val="24"/>
          <w:szCs w:val="24"/>
        </w:rPr>
        <w:t>budżecie projektu.</w:t>
      </w:r>
    </w:p>
    <w:p w:rsidR="00635EC8" w:rsidRPr="00635EC8" w:rsidRDefault="00635EC8" w:rsidP="00635EC8">
      <w:pPr>
        <w:jc w:val="both"/>
        <w:rPr>
          <w:rFonts w:ascii="ubuntu" w:hAnsi="ubuntu"/>
          <w:sz w:val="24"/>
          <w:szCs w:val="24"/>
        </w:rPr>
      </w:pPr>
      <w:r w:rsidRPr="00635EC8">
        <w:rPr>
          <w:rFonts w:ascii="ubuntu" w:hAnsi="ubuntu"/>
          <w:sz w:val="24"/>
          <w:szCs w:val="24"/>
        </w:rPr>
        <w:t xml:space="preserve">Zgodnie z definicją obligatoryjnego wskaźnika rezultatu </w:t>
      </w:r>
      <w:r w:rsidRPr="00635EC8">
        <w:rPr>
          <w:rFonts w:ascii="ubuntu" w:hAnsi="ubuntu"/>
          <w:i/>
          <w:iCs/>
          <w:sz w:val="24"/>
          <w:szCs w:val="24"/>
        </w:rPr>
        <w:t>Liczba osób, które dzięki interwencji EFS zgłosiły się na badanie profilaktyczne</w:t>
      </w:r>
      <w:r w:rsidRPr="00635EC8">
        <w:rPr>
          <w:rFonts w:ascii="ubuntu" w:hAnsi="ubuntu"/>
          <w:sz w:val="24"/>
          <w:szCs w:val="24"/>
        </w:rPr>
        <w:t xml:space="preserve">, mierzy liczbę osób, które dzięki działaniom finansowanym z EFS zgłosiły się na badanie profilaktyczne (dotyczy wszystkich badań profilaktycznych, </w:t>
      </w:r>
      <w:r w:rsidRPr="00635EC8">
        <w:rPr>
          <w:rFonts w:ascii="ubuntu" w:hAnsi="ubuntu"/>
          <w:bCs/>
          <w:sz w:val="24"/>
          <w:szCs w:val="24"/>
        </w:rPr>
        <w:t>nie tylko finansowanych z EFS</w:t>
      </w:r>
      <w:r w:rsidRPr="00635EC8">
        <w:rPr>
          <w:rFonts w:ascii="ubuntu" w:hAnsi="ubuntu"/>
          <w:sz w:val="24"/>
          <w:szCs w:val="24"/>
        </w:rPr>
        <w:t>).</w:t>
      </w:r>
    </w:p>
    <w:p w:rsidR="00635EC8" w:rsidRPr="00635EC8" w:rsidRDefault="00635EC8" w:rsidP="00635EC8">
      <w:pPr>
        <w:jc w:val="both"/>
        <w:rPr>
          <w:rFonts w:ascii="ubuntu" w:hAnsi="ubuntu"/>
          <w:sz w:val="24"/>
          <w:szCs w:val="24"/>
        </w:rPr>
      </w:pPr>
      <w:r w:rsidRPr="00635EC8">
        <w:rPr>
          <w:rFonts w:ascii="ubuntu" w:hAnsi="ubuntu"/>
          <w:sz w:val="24"/>
          <w:szCs w:val="24"/>
        </w:rPr>
        <w:t>Istnieje zatem możliwość realizacji badań cytologicznych przez podmiot z którym współpracuje wnioskodawca, po spełnieniu wszystkich wymaganych w dokumentacji konkursowej warunków (m. in. umowa z OW NFZ o udzielanie świadczeń opieki zdrowotnej w zakresie danego programu populacyjnego, zgodność z w</w:t>
      </w:r>
      <w:r w:rsidR="005E63E5">
        <w:rPr>
          <w:rFonts w:ascii="ubuntu" w:hAnsi="ubuntu"/>
          <w:sz w:val="24"/>
          <w:szCs w:val="24"/>
        </w:rPr>
        <w:t>arunkami wsparcia określonymi w </w:t>
      </w:r>
      <w:r w:rsidR="0041713F">
        <w:rPr>
          <w:rFonts w:ascii="ubuntu" w:hAnsi="ubuntu"/>
          <w:sz w:val="24"/>
          <w:szCs w:val="24"/>
        </w:rPr>
        <w:t xml:space="preserve"> załączniku </w:t>
      </w:r>
      <w:hyperlink r:id="rId6" w:history="1">
        <w:r w:rsidR="005E63E5" w:rsidRPr="0041713F">
          <w:rPr>
            <w:rStyle w:val="Hipercze"/>
            <w:rFonts w:ascii="ubuntu" w:hAnsi="ubuntu"/>
            <w:color w:val="auto"/>
            <w:sz w:val="24"/>
            <w:szCs w:val="24"/>
            <w:u w:val="none"/>
          </w:rPr>
          <w:t xml:space="preserve">12b </w:t>
        </w:r>
        <w:r w:rsidR="005E63E5" w:rsidRPr="005E63E5">
          <w:rPr>
            <w:rStyle w:val="Hipercze"/>
            <w:rFonts w:ascii="ubuntu" w:hAnsi="ubuntu"/>
            <w:i/>
            <w:sz w:val="24"/>
            <w:szCs w:val="24"/>
          </w:rPr>
          <w:t>Warunki realizacji przedsięwzięć w ramach Programu profilaktyki raka szyjki macicy</w:t>
        </w:r>
      </w:hyperlink>
      <w:r w:rsidRPr="005E63E5">
        <w:rPr>
          <w:rFonts w:ascii="ubuntu" w:hAnsi="ubuntu"/>
          <w:i/>
          <w:sz w:val="24"/>
          <w:szCs w:val="24"/>
        </w:rPr>
        <w:t xml:space="preserve"> </w:t>
      </w:r>
      <w:r w:rsidRPr="00635EC8">
        <w:rPr>
          <w:rFonts w:ascii="ubuntu" w:hAnsi="ubuntu"/>
          <w:sz w:val="24"/>
          <w:szCs w:val="24"/>
        </w:rPr>
        <w:t xml:space="preserve">do </w:t>
      </w:r>
      <w:hyperlink r:id="rId7" w:history="1">
        <w:r w:rsidR="005E63E5" w:rsidRPr="005E63E5">
          <w:rPr>
            <w:rStyle w:val="Hipercze"/>
            <w:rFonts w:ascii="ubuntu" w:hAnsi="ubuntu"/>
            <w:i/>
            <w:sz w:val="24"/>
            <w:szCs w:val="24"/>
          </w:rPr>
          <w:t>Regulamin</w:t>
        </w:r>
        <w:r w:rsidR="005E63E5">
          <w:rPr>
            <w:rStyle w:val="Hipercze"/>
            <w:rFonts w:ascii="ubuntu" w:hAnsi="ubuntu"/>
            <w:i/>
            <w:sz w:val="24"/>
            <w:szCs w:val="24"/>
          </w:rPr>
          <w:t>u</w:t>
        </w:r>
        <w:r w:rsidR="005E63E5" w:rsidRPr="005E63E5">
          <w:rPr>
            <w:rStyle w:val="Hipercze"/>
            <w:rFonts w:ascii="ubuntu" w:hAnsi="ubuntu"/>
            <w:i/>
            <w:sz w:val="24"/>
            <w:szCs w:val="24"/>
          </w:rPr>
          <w:t xml:space="preserve"> konkursu</w:t>
        </w:r>
      </w:hyperlink>
      <w:r w:rsidRPr="00635EC8">
        <w:rPr>
          <w:rFonts w:ascii="ubuntu" w:hAnsi="ubuntu"/>
          <w:sz w:val="24"/>
          <w:szCs w:val="24"/>
        </w:rPr>
        <w:t xml:space="preserve">, itp.). </w:t>
      </w:r>
    </w:p>
    <w:p w:rsidR="00635EC8" w:rsidRPr="00635EC8" w:rsidRDefault="00635EC8" w:rsidP="00635EC8">
      <w:pPr>
        <w:jc w:val="both"/>
        <w:rPr>
          <w:rFonts w:ascii="ubuntu" w:hAnsi="ubuntu"/>
          <w:sz w:val="24"/>
          <w:szCs w:val="24"/>
        </w:rPr>
      </w:pPr>
      <w:r w:rsidRPr="00635EC8">
        <w:rPr>
          <w:rFonts w:ascii="ubuntu" w:hAnsi="ubuntu"/>
          <w:sz w:val="24"/>
          <w:szCs w:val="24"/>
        </w:rPr>
        <w:t>Należy jednak pamiętać, że w sytuacji gdy umowa współpracy zawiera zapisy, w których podmiot współpracujący wnosi do projektu zasoby ludzkie</w:t>
      </w:r>
      <w:r w:rsidR="005E63E5">
        <w:rPr>
          <w:rFonts w:ascii="ubuntu" w:hAnsi="ubuntu"/>
          <w:sz w:val="24"/>
          <w:szCs w:val="24"/>
        </w:rPr>
        <w:t>, organizacyjne, techniczne lub </w:t>
      </w:r>
      <w:r w:rsidRPr="00635EC8">
        <w:rPr>
          <w:rFonts w:ascii="ubuntu" w:hAnsi="ubuntu"/>
          <w:sz w:val="24"/>
          <w:szCs w:val="24"/>
        </w:rPr>
        <w:t>finansowe oraz realizuje projekt z Wnioskodawcą dąż</w:t>
      </w:r>
      <w:r w:rsidR="005E63E5">
        <w:rPr>
          <w:rFonts w:ascii="ubuntu" w:hAnsi="ubuntu"/>
          <w:sz w:val="24"/>
          <w:szCs w:val="24"/>
        </w:rPr>
        <w:t>ąc do osiągnięcia założonych we </w:t>
      </w:r>
      <w:r w:rsidRPr="00635EC8">
        <w:rPr>
          <w:rFonts w:ascii="ubuntu" w:hAnsi="ubuntu"/>
          <w:sz w:val="24"/>
          <w:szCs w:val="24"/>
        </w:rPr>
        <w:t>wniosku wskaźników, umowa taka nosi znamiona partnerstwa.</w:t>
      </w:r>
    </w:p>
    <w:p w:rsidR="00635EC8" w:rsidRDefault="00635EC8" w:rsidP="00635EC8">
      <w:pPr>
        <w:jc w:val="both"/>
        <w:rPr>
          <w:rFonts w:ascii="ubuntu" w:hAnsi="ubuntu"/>
          <w:sz w:val="24"/>
          <w:szCs w:val="24"/>
        </w:rPr>
      </w:pPr>
      <w:r w:rsidRPr="00635EC8">
        <w:rPr>
          <w:rFonts w:ascii="ubuntu" w:hAnsi="ubuntu"/>
          <w:sz w:val="24"/>
          <w:szCs w:val="24"/>
        </w:rPr>
        <w:t>Powyższe kwestie należy jasno opisać we wniosku o dofinansowanie.</w:t>
      </w:r>
    </w:p>
    <w:p w:rsidR="00635EC8" w:rsidRDefault="00635EC8" w:rsidP="00635EC8">
      <w:pPr>
        <w:jc w:val="both"/>
        <w:rPr>
          <w:rFonts w:ascii="ubuntu" w:hAnsi="ubuntu"/>
          <w:sz w:val="24"/>
          <w:szCs w:val="24"/>
        </w:rPr>
      </w:pPr>
    </w:p>
    <w:p w:rsidR="00635EC8" w:rsidRPr="00635EC8" w:rsidRDefault="00635EC8" w:rsidP="00635EC8">
      <w:pPr>
        <w:jc w:val="both"/>
        <w:rPr>
          <w:rFonts w:ascii="ubuntu" w:hAnsi="ubuntu"/>
          <w:sz w:val="24"/>
          <w:szCs w:val="24"/>
        </w:rPr>
      </w:pPr>
    </w:p>
    <w:p w:rsidR="00635EC8" w:rsidRPr="00635EC8" w:rsidRDefault="00635EC8" w:rsidP="00635EC8">
      <w:pPr>
        <w:pStyle w:val="Akapitzlist"/>
        <w:numPr>
          <w:ilvl w:val="0"/>
          <w:numId w:val="18"/>
        </w:numPr>
        <w:jc w:val="both"/>
        <w:rPr>
          <w:rFonts w:ascii="ubuntu" w:hAnsi="ubuntu"/>
          <w:b/>
          <w:sz w:val="24"/>
          <w:szCs w:val="24"/>
        </w:rPr>
      </w:pPr>
      <w:r w:rsidRPr="00635EC8">
        <w:rPr>
          <w:rFonts w:ascii="ubuntu" w:hAnsi="ubuntu"/>
          <w:b/>
          <w:sz w:val="24"/>
          <w:szCs w:val="24"/>
        </w:rPr>
        <w:lastRenderedPageBreak/>
        <w:t>Czy taka współpraca (nie partnerstwo) może być zawiązywana w trakcie trwania projektu, w miarę pojawiania się takich potrzeb?</w:t>
      </w:r>
    </w:p>
    <w:p w:rsidR="00635EC8" w:rsidRPr="00635EC8" w:rsidRDefault="00635EC8" w:rsidP="00635EC8">
      <w:pPr>
        <w:pStyle w:val="Akapitzlist"/>
        <w:numPr>
          <w:ilvl w:val="0"/>
          <w:numId w:val="18"/>
        </w:numPr>
        <w:jc w:val="both"/>
        <w:rPr>
          <w:rFonts w:ascii="ubuntu" w:hAnsi="ubuntu"/>
          <w:b/>
          <w:sz w:val="24"/>
          <w:szCs w:val="24"/>
        </w:rPr>
      </w:pPr>
      <w:r w:rsidRPr="00635EC8">
        <w:rPr>
          <w:rFonts w:ascii="ubuntu" w:hAnsi="ubuntu"/>
          <w:b/>
          <w:sz w:val="24"/>
          <w:szCs w:val="24"/>
        </w:rPr>
        <w:t>Celem takiej współpracy jest zminimalizowanie konieczności dojazdu pacjentek na badania do bardziej odległych miejscowości.</w:t>
      </w:r>
    </w:p>
    <w:p w:rsidR="005E63E5" w:rsidRDefault="005E63E5" w:rsidP="00635EC8">
      <w:pPr>
        <w:jc w:val="both"/>
        <w:rPr>
          <w:rFonts w:ascii="ubuntu" w:hAnsi="ubuntu"/>
          <w:sz w:val="24"/>
          <w:szCs w:val="24"/>
        </w:rPr>
      </w:pPr>
    </w:p>
    <w:p w:rsidR="00635EC8" w:rsidRPr="00635EC8" w:rsidRDefault="00635EC8" w:rsidP="00635EC8">
      <w:pPr>
        <w:jc w:val="both"/>
        <w:rPr>
          <w:rFonts w:ascii="ubuntu" w:hAnsi="ubuntu"/>
          <w:sz w:val="24"/>
          <w:szCs w:val="24"/>
        </w:rPr>
      </w:pPr>
      <w:r w:rsidRPr="00635EC8">
        <w:rPr>
          <w:rFonts w:ascii="ubuntu" w:hAnsi="ubuntu"/>
          <w:sz w:val="24"/>
          <w:szCs w:val="24"/>
        </w:rPr>
        <w:t>Ad 3</w:t>
      </w:r>
      <w:r>
        <w:rPr>
          <w:rFonts w:ascii="ubuntu" w:hAnsi="ubuntu"/>
          <w:sz w:val="24"/>
          <w:szCs w:val="24"/>
        </w:rPr>
        <w:t xml:space="preserve"> i </w:t>
      </w:r>
      <w:r w:rsidRPr="00635EC8">
        <w:rPr>
          <w:rFonts w:ascii="ubuntu" w:hAnsi="ubuntu"/>
          <w:sz w:val="24"/>
          <w:szCs w:val="24"/>
        </w:rPr>
        <w:t xml:space="preserve">4. We wniosku o dofinansowanie trzeba m. in. określić wskaźniki liczbowe dotyczące uczestników projektu, wskazać jakie są ich istotne cechy, potrzeby, oczekiwania, bariery. Wymaga to przeprowadzenia właściwego rozpoznania na etapie przygotowywania wniosku o dofinansowanie potencjalnych uczestników, partnerów oraz podmiotów z którymi Wnioskodawca zamierza podjąć współpracę. </w:t>
      </w:r>
    </w:p>
    <w:p w:rsidR="00635EC8" w:rsidRPr="00635EC8" w:rsidRDefault="00635EC8" w:rsidP="00635EC8">
      <w:pPr>
        <w:jc w:val="both"/>
        <w:rPr>
          <w:rFonts w:ascii="ubuntu" w:hAnsi="ubuntu"/>
          <w:sz w:val="24"/>
          <w:szCs w:val="24"/>
        </w:rPr>
      </w:pPr>
      <w:r w:rsidRPr="00635EC8">
        <w:rPr>
          <w:rFonts w:ascii="ubuntu" w:hAnsi="ubuntu"/>
          <w:sz w:val="24"/>
          <w:szCs w:val="24"/>
        </w:rPr>
        <w:t>Beneficjent może dokonywać zmian w projekcie na w</w:t>
      </w:r>
      <w:r w:rsidR="005E63E5">
        <w:rPr>
          <w:rFonts w:ascii="ubuntu" w:hAnsi="ubuntu"/>
          <w:sz w:val="24"/>
          <w:szCs w:val="24"/>
        </w:rPr>
        <w:t>arunkach określonych w umowie o </w:t>
      </w:r>
      <w:r w:rsidRPr="00635EC8">
        <w:rPr>
          <w:rFonts w:ascii="ubuntu" w:hAnsi="ubuntu"/>
          <w:sz w:val="24"/>
          <w:szCs w:val="24"/>
        </w:rPr>
        <w:t>dofinansowanie. Zmiany takie rozpatrywane będą indywidualnie i wprowadzane każdorazowo za zgodą IZ.</w:t>
      </w:r>
    </w:p>
    <w:p w:rsidR="00635EC8" w:rsidRPr="00635EC8" w:rsidRDefault="00635EC8" w:rsidP="00635EC8">
      <w:pPr>
        <w:jc w:val="both"/>
        <w:rPr>
          <w:rFonts w:ascii="ubuntu" w:hAnsi="ubuntu"/>
          <w:sz w:val="24"/>
          <w:szCs w:val="24"/>
        </w:rPr>
      </w:pPr>
      <w:r w:rsidRPr="00635EC8">
        <w:rPr>
          <w:rFonts w:ascii="ubuntu" w:hAnsi="ubuntu"/>
          <w:sz w:val="24"/>
          <w:szCs w:val="24"/>
        </w:rPr>
        <w:t xml:space="preserve">Należy jednak zwrócić uwagę, że aby otrzymać premię punktową za spełnienie kryterium premiującego </w:t>
      </w:r>
      <w:r w:rsidRPr="00635EC8">
        <w:rPr>
          <w:rFonts w:ascii="ubuntu" w:hAnsi="ubuntu"/>
          <w:i/>
          <w:iCs/>
          <w:sz w:val="24"/>
          <w:szCs w:val="24"/>
        </w:rPr>
        <w:t>Współpraca podmiotów leczniczych</w:t>
      </w:r>
      <w:r w:rsidRPr="00635EC8">
        <w:rPr>
          <w:rFonts w:ascii="ubuntu" w:hAnsi="ubuntu"/>
          <w:sz w:val="24"/>
          <w:szCs w:val="24"/>
        </w:rPr>
        <w:t>, infor</w:t>
      </w:r>
      <w:r w:rsidR="005E63E5">
        <w:rPr>
          <w:rFonts w:ascii="ubuntu" w:hAnsi="ubuntu"/>
          <w:sz w:val="24"/>
          <w:szCs w:val="24"/>
        </w:rPr>
        <w:t>macje o podmiotach i ich roli w </w:t>
      </w:r>
      <w:r w:rsidRPr="00635EC8">
        <w:rPr>
          <w:rFonts w:ascii="ubuntu" w:hAnsi="ubuntu"/>
          <w:sz w:val="24"/>
          <w:szCs w:val="24"/>
        </w:rPr>
        <w:t>projekcie trzeba zapisać we wniosku o dofinansowanie. Ocena kryterium będzie dokonywana na podstawie tych zapisów. Zmiany w projekcie nie mogą powodować niezgodności projektu z kryteriami wyboru projektów, na podstawie których projekt został wybrany do dofinansowania.</w:t>
      </w:r>
    </w:p>
    <w:p w:rsidR="00635EC8" w:rsidRDefault="00635EC8" w:rsidP="0034097A">
      <w:pPr>
        <w:jc w:val="both"/>
        <w:rPr>
          <w:rFonts w:ascii="ubuntu" w:hAnsi="ubuntu"/>
          <w:b/>
          <w:sz w:val="24"/>
          <w:szCs w:val="24"/>
        </w:rPr>
      </w:pPr>
    </w:p>
    <w:p w:rsidR="005D07B8" w:rsidRPr="00EC38E9" w:rsidRDefault="005D07B8" w:rsidP="00EC38E9">
      <w:pPr>
        <w:pStyle w:val="Akapitzlist"/>
        <w:numPr>
          <w:ilvl w:val="0"/>
          <w:numId w:val="18"/>
        </w:numPr>
        <w:jc w:val="both"/>
        <w:rPr>
          <w:rFonts w:ascii="ubuntu" w:hAnsi="ubuntu"/>
          <w:b/>
          <w:sz w:val="24"/>
          <w:szCs w:val="24"/>
        </w:rPr>
      </w:pPr>
      <w:bookmarkStart w:id="0" w:name="_GoBack"/>
      <w:bookmarkEnd w:id="0"/>
      <w:r w:rsidRPr="00EC38E9">
        <w:rPr>
          <w:rFonts w:ascii="ubuntu" w:hAnsi="ubuntu"/>
          <w:b/>
          <w:sz w:val="24"/>
          <w:szCs w:val="24"/>
        </w:rPr>
        <w:t>Czy jeden podmiot mo</w:t>
      </w:r>
      <w:r w:rsidR="00F6497A" w:rsidRPr="00EC38E9">
        <w:rPr>
          <w:rFonts w:ascii="ubuntu" w:hAnsi="ubuntu"/>
          <w:b/>
          <w:sz w:val="24"/>
          <w:szCs w:val="24"/>
        </w:rPr>
        <w:t>że złożyć tylko jeden wniosek o </w:t>
      </w:r>
      <w:r w:rsidRPr="00EC38E9">
        <w:rPr>
          <w:rFonts w:ascii="ubuntu" w:hAnsi="ubuntu"/>
          <w:b/>
          <w:sz w:val="24"/>
          <w:szCs w:val="24"/>
        </w:rPr>
        <w:t>dofinansowanie w ramach konkursu?</w:t>
      </w:r>
    </w:p>
    <w:p w:rsidR="005D07B8" w:rsidRPr="00EC38E9" w:rsidRDefault="005D07B8" w:rsidP="005D07B8">
      <w:pPr>
        <w:jc w:val="both"/>
        <w:rPr>
          <w:rFonts w:ascii="ubuntu" w:hAnsi="ubuntu"/>
        </w:rPr>
      </w:pPr>
    </w:p>
    <w:p w:rsidR="005D07B8" w:rsidRPr="005D07B8" w:rsidRDefault="005D07B8" w:rsidP="005D07B8">
      <w:pPr>
        <w:jc w:val="both"/>
        <w:rPr>
          <w:rFonts w:ascii="ubuntu" w:hAnsi="ubuntu"/>
          <w:sz w:val="24"/>
          <w:szCs w:val="24"/>
        </w:rPr>
      </w:pPr>
      <w:r w:rsidRPr="005D07B8">
        <w:rPr>
          <w:rFonts w:ascii="ubuntu" w:hAnsi="ubuntu"/>
          <w:sz w:val="24"/>
          <w:szCs w:val="24"/>
        </w:rPr>
        <w:t xml:space="preserve">Zgodnie z </w:t>
      </w:r>
      <w:hyperlink r:id="rId8" w:history="1">
        <w:r w:rsidRPr="005D07B8">
          <w:rPr>
            <w:rStyle w:val="Hipercze"/>
            <w:rFonts w:ascii="ubuntu" w:hAnsi="ubuntu"/>
            <w:i/>
            <w:sz w:val="24"/>
            <w:szCs w:val="24"/>
          </w:rPr>
          <w:t>Regulaminem konkursu</w:t>
        </w:r>
      </w:hyperlink>
      <w:r w:rsidRPr="005D07B8">
        <w:rPr>
          <w:rFonts w:ascii="ubuntu" w:hAnsi="ubuntu"/>
          <w:sz w:val="24"/>
          <w:szCs w:val="24"/>
        </w:rPr>
        <w:t xml:space="preserve">, wnioskodawca może złożyć w ramach konkursu nie więcej niż </w:t>
      </w:r>
      <w:r w:rsidR="00F6497A">
        <w:rPr>
          <w:rFonts w:ascii="ubuntu" w:hAnsi="ubuntu"/>
          <w:sz w:val="24"/>
          <w:szCs w:val="24"/>
        </w:rPr>
        <w:t>jeden</w:t>
      </w:r>
      <w:r w:rsidRPr="005D07B8">
        <w:rPr>
          <w:rFonts w:ascii="ubuntu" w:hAnsi="ubuntu"/>
          <w:sz w:val="24"/>
          <w:szCs w:val="24"/>
        </w:rPr>
        <w:t xml:space="preserve"> wniosek o dofinansowanie projektu w odniesieniu do danego programu populacyjnego. Wymóg dotyczy zarówno beneficjenta jak też partnera projektu. W przypadku złożenia więcej niż jednego wniosku o dofinansowanie oceniany będzie wyłącznie pierwszy zarejestrowany wniosek. Natomiast jeśli wnioskodawca jest zainteresowany realizacją projektów odnoszących się do obu programów profilaktycznych, na każdy z nich składa odrębny wniosek w ramach konkursu. Nie można zatem łączyć wspierania obu p</w:t>
      </w:r>
      <w:r w:rsidR="00F6497A">
        <w:rPr>
          <w:rFonts w:ascii="ubuntu" w:hAnsi="ubuntu"/>
          <w:sz w:val="24"/>
          <w:szCs w:val="24"/>
        </w:rPr>
        <w:t>rogramów w </w:t>
      </w:r>
      <w:r w:rsidRPr="005D07B8">
        <w:rPr>
          <w:rFonts w:ascii="ubuntu" w:hAnsi="ubuntu"/>
          <w:sz w:val="24"/>
          <w:szCs w:val="24"/>
        </w:rPr>
        <w:t>jednym projekcie.</w:t>
      </w:r>
    </w:p>
    <w:p w:rsidR="005D07B8" w:rsidRPr="005D07B8" w:rsidRDefault="005D07B8" w:rsidP="005D07B8">
      <w:pPr>
        <w:jc w:val="both"/>
        <w:rPr>
          <w:rFonts w:ascii="ubuntu" w:hAnsi="ubuntu"/>
        </w:rPr>
      </w:pPr>
    </w:p>
    <w:p w:rsidR="005D07B8" w:rsidRPr="00612701" w:rsidRDefault="005D07B8" w:rsidP="00EC38E9">
      <w:pPr>
        <w:pStyle w:val="Akapitzlist"/>
        <w:numPr>
          <w:ilvl w:val="0"/>
          <w:numId w:val="18"/>
        </w:numPr>
        <w:jc w:val="both"/>
        <w:rPr>
          <w:rFonts w:ascii="ubuntu" w:hAnsi="ubuntu"/>
          <w:b/>
          <w:sz w:val="24"/>
          <w:szCs w:val="24"/>
        </w:rPr>
      </w:pPr>
      <w:r w:rsidRPr="00612701">
        <w:rPr>
          <w:rFonts w:ascii="ubuntu" w:hAnsi="ubuntu"/>
          <w:b/>
          <w:sz w:val="24"/>
          <w:szCs w:val="24"/>
        </w:rPr>
        <w:t>W jakiej sytuacji, zakup mammografu będzie kwalifikowalny?</w:t>
      </w:r>
    </w:p>
    <w:p w:rsidR="005D07B8" w:rsidRPr="005D07B8" w:rsidRDefault="005D07B8" w:rsidP="005D07B8">
      <w:pPr>
        <w:jc w:val="both"/>
        <w:rPr>
          <w:rFonts w:ascii="ubuntu" w:hAnsi="ubuntu"/>
          <w:sz w:val="36"/>
          <w:szCs w:val="36"/>
        </w:rPr>
      </w:pPr>
    </w:p>
    <w:p w:rsidR="005D07B8" w:rsidRPr="00F6497A" w:rsidRDefault="005D07B8" w:rsidP="00EC38E9">
      <w:pPr>
        <w:jc w:val="both"/>
        <w:rPr>
          <w:rFonts w:ascii="ubuntu" w:hAnsi="ubuntu"/>
          <w:sz w:val="24"/>
          <w:szCs w:val="24"/>
        </w:rPr>
      </w:pPr>
      <w:r w:rsidRPr="001D6DB2">
        <w:rPr>
          <w:rFonts w:ascii="ubuntu" w:hAnsi="ubuntu"/>
          <w:sz w:val="24"/>
          <w:szCs w:val="24"/>
        </w:rPr>
        <w:t xml:space="preserve">Przy planowaniu zakupu środków trwałych należy się stosować do zasad kwalifikowalności określonych w </w:t>
      </w:r>
      <w:hyperlink r:id="rId9" w:tgtFrame="_self" w:tooltip="Wytyczne w zakresie kwalifikowalności wydatków w ramach Europejskiego Funduszu Rozwoju Regionalnego, Europejskiego Funduszu Społecznego oraz Funduszu Spójności na lata 2014-2020" w:history="1">
        <w:r w:rsidRPr="001D6DB2">
          <w:rPr>
            <w:rStyle w:val="Hipercze"/>
            <w:rFonts w:ascii="ubuntu" w:hAnsi="ubuntu"/>
            <w:i/>
            <w:iCs/>
            <w:sz w:val="24"/>
            <w:szCs w:val="24"/>
          </w:rPr>
          <w:t>Wytycznych w zakresie kwalifikowalności wydatków w ramach EFRR, EFS oraz Funduszu Spójności na lata 2014-2020</w:t>
        </w:r>
      </w:hyperlink>
      <w:r w:rsidRPr="001D6DB2">
        <w:rPr>
          <w:rFonts w:ascii="ubuntu" w:hAnsi="ubuntu"/>
          <w:sz w:val="24"/>
          <w:szCs w:val="24"/>
        </w:rPr>
        <w:t xml:space="preserve">. Koszty pozyskania </w:t>
      </w:r>
      <w:r w:rsidR="00F6497A">
        <w:rPr>
          <w:rFonts w:ascii="ubuntu" w:hAnsi="ubuntu"/>
          <w:sz w:val="24"/>
          <w:szCs w:val="24"/>
        </w:rPr>
        <w:t>środków trwałych niezbędnych do </w:t>
      </w:r>
      <w:r w:rsidRPr="001D6DB2">
        <w:rPr>
          <w:rFonts w:ascii="ubuntu" w:hAnsi="ubuntu"/>
          <w:sz w:val="24"/>
          <w:szCs w:val="24"/>
        </w:rPr>
        <w:t>realizacji projektu mogą zostać uznane za kwa</w:t>
      </w:r>
      <w:r w:rsidR="00F6497A">
        <w:rPr>
          <w:rFonts w:ascii="ubuntu" w:hAnsi="ubuntu"/>
          <w:sz w:val="24"/>
          <w:szCs w:val="24"/>
        </w:rPr>
        <w:t>lifikowalne, o ile we wniosku o </w:t>
      </w:r>
      <w:r w:rsidRPr="001D6DB2">
        <w:rPr>
          <w:rFonts w:ascii="ubuntu" w:hAnsi="ubuntu"/>
          <w:sz w:val="24"/>
          <w:szCs w:val="24"/>
        </w:rPr>
        <w:t xml:space="preserve">dofinansowanie zostanie uzasadniona konieczność pozyskania środków trwałych </w:t>
      </w:r>
      <w:r w:rsidRPr="001D6DB2">
        <w:rPr>
          <w:rFonts w:ascii="ubuntu" w:hAnsi="ubuntu"/>
          <w:sz w:val="24"/>
          <w:szCs w:val="24"/>
        </w:rPr>
        <w:lastRenderedPageBreak/>
        <w:t xml:space="preserve">niezbędnych do realizacji projektu z zastosowaniem najbardziej efektywnej dla danego przypadku metody (zakup, amortyzacja, leasing itp.). </w:t>
      </w:r>
    </w:p>
    <w:p w:rsidR="005D07B8" w:rsidRPr="001D6DB2" w:rsidRDefault="005D07B8" w:rsidP="00C14875">
      <w:pPr>
        <w:jc w:val="both"/>
        <w:rPr>
          <w:rFonts w:ascii="ubuntu" w:hAnsi="ubuntu"/>
          <w:sz w:val="24"/>
          <w:szCs w:val="24"/>
        </w:rPr>
      </w:pPr>
      <w:r w:rsidRPr="001D6DB2">
        <w:rPr>
          <w:rFonts w:ascii="ubuntu" w:hAnsi="ubuntu"/>
          <w:sz w:val="24"/>
          <w:szCs w:val="24"/>
        </w:rPr>
        <w:t xml:space="preserve">Koszty pozyskania środków trwałych są wskazane w zatwierdzonym wniosku </w:t>
      </w:r>
      <w:r w:rsidR="00F6497A">
        <w:rPr>
          <w:rFonts w:ascii="ubuntu" w:hAnsi="ubuntu"/>
          <w:sz w:val="24"/>
          <w:szCs w:val="24"/>
        </w:rPr>
        <w:t>o </w:t>
      </w:r>
      <w:r w:rsidRPr="001D6DB2">
        <w:rPr>
          <w:rFonts w:ascii="ubuntu" w:hAnsi="ubuntu"/>
          <w:sz w:val="24"/>
          <w:szCs w:val="24"/>
        </w:rPr>
        <w:t>dofinansowanie.</w:t>
      </w:r>
      <w:r w:rsidR="00C14875">
        <w:rPr>
          <w:rFonts w:ascii="ubuntu" w:hAnsi="ubuntu"/>
          <w:sz w:val="24"/>
          <w:szCs w:val="24"/>
        </w:rPr>
        <w:t xml:space="preserve"> Rozpatruje się je z </w:t>
      </w:r>
      <w:r w:rsidR="00C14875" w:rsidRPr="00C14875">
        <w:rPr>
          <w:rFonts w:ascii="ubuntu" w:hAnsi="ubuntu"/>
          <w:sz w:val="24"/>
          <w:szCs w:val="24"/>
        </w:rPr>
        <w:t>zachowaniem zasad</w:t>
      </w:r>
      <w:r w:rsidR="00C14875">
        <w:rPr>
          <w:rFonts w:ascii="ubuntu" w:hAnsi="ubuntu"/>
          <w:sz w:val="24"/>
          <w:szCs w:val="24"/>
        </w:rPr>
        <w:t xml:space="preserve"> </w:t>
      </w:r>
      <w:r w:rsidR="00C14875" w:rsidRPr="00C14875">
        <w:rPr>
          <w:rFonts w:ascii="ubuntu" w:hAnsi="ubuntu"/>
          <w:sz w:val="24"/>
          <w:szCs w:val="24"/>
        </w:rPr>
        <w:t>uzyskiwania najl</w:t>
      </w:r>
      <w:r w:rsidR="005E63E5">
        <w:rPr>
          <w:rFonts w:ascii="ubuntu" w:hAnsi="ubuntu"/>
          <w:sz w:val="24"/>
          <w:szCs w:val="24"/>
        </w:rPr>
        <w:t>epszych efektów z </w:t>
      </w:r>
      <w:r w:rsidR="00C14875" w:rsidRPr="00C14875">
        <w:rPr>
          <w:rFonts w:ascii="ubuntu" w:hAnsi="ubuntu"/>
          <w:sz w:val="24"/>
          <w:szCs w:val="24"/>
        </w:rPr>
        <w:t>danych nakładów</w:t>
      </w:r>
      <w:r w:rsidR="00C14875">
        <w:rPr>
          <w:rFonts w:ascii="ubuntu" w:hAnsi="ubuntu"/>
          <w:sz w:val="24"/>
          <w:szCs w:val="24"/>
        </w:rPr>
        <w:t>.</w:t>
      </w:r>
    </w:p>
    <w:p w:rsidR="005D07B8" w:rsidRDefault="005D07B8" w:rsidP="005D07B8">
      <w:pPr>
        <w:jc w:val="both"/>
        <w:rPr>
          <w:rFonts w:ascii="ubuntu" w:hAnsi="ubuntu"/>
        </w:rPr>
      </w:pPr>
    </w:p>
    <w:p w:rsidR="00FD6383" w:rsidRPr="00612701" w:rsidRDefault="00FD6383" w:rsidP="00EC38E9">
      <w:pPr>
        <w:pStyle w:val="Akapitzlist"/>
        <w:numPr>
          <w:ilvl w:val="0"/>
          <w:numId w:val="18"/>
        </w:numPr>
        <w:jc w:val="both"/>
        <w:rPr>
          <w:rFonts w:ascii="ubuntu" w:hAnsi="ubuntu"/>
          <w:b/>
          <w:sz w:val="24"/>
          <w:szCs w:val="24"/>
        </w:rPr>
      </w:pPr>
      <w:r w:rsidRPr="00612701">
        <w:rPr>
          <w:rFonts w:ascii="ubuntu" w:hAnsi="ubuntu"/>
          <w:b/>
          <w:sz w:val="24"/>
          <w:szCs w:val="24"/>
        </w:rPr>
        <w:t>Planuję zakupić w ramach projektu środek trwały. Czy obowiązuje mnie zachowanie trwałości projektu?</w:t>
      </w:r>
    </w:p>
    <w:p w:rsidR="00FD6383" w:rsidRPr="00BC4748" w:rsidRDefault="00FD6383" w:rsidP="00FD6383">
      <w:pPr>
        <w:jc w:val="both"/>
        <w:rPr>
          <w:rFonts w:ascii="ubuntu" w:hAnsi="ubuntu"/>
        </w:rPr>
      </w:pPr>
    </w:p>
    <w:p w:rsidR="00FD6383" w:rsidRDefault="00FD6383" w:rsidP="00FD6383">
      <w:pPr>
        <w:jc w:val="both"/>
        <w:rPr>
          <w:rFonts w:ascii="ubuntu" w:hAnsi="ubuntu"/>
          <w:sz w:val="24"/>
          <w:szCs w:val="24"/>
        </w:rPr>
      </w:pPr>
      <w:r w:rsidRPr="00BC4748">
        <w:rPr>
          <w:rFonts w:ascii="ubuntu" w:hAnsi="ubuntu"/>
          <w:sz w:val="24"/>
          <w:szCs w:val="24"/>
        </w:rPr>
        <w:t xml:space="preserve">Tak, zgodnie z postanowieniami art. 71 rozporządzenia ogólnego, trwałość projektów współfinansowanych ze środków funduszy strukturalnych </w:t>
      </w:r>
      <w:r>
        <w:rPr>
          <w:rFonts w:ascii="ubuntu" w:hAnsi="ubuntu"/>
          <w:sz w:val="24"/>
          <w:szCs w:val="24"/>
        </w:rPr>
        <w:t>lub Funduszu Spójności musi być </w:t>
      </w:r>
      <w:r w:rsidRPr="00BC4748">
        <w:rPr>
          <w:rFonts w:ascii="ubuntu" w:hAnsi="ubuntu"/>
          <w:sz w:val="24"/>
          <w:szCs w:val="24"/>
        </w:rPr>
        <w:t xml:space="preserve">zachowana przez okres 5 lat (3 lat w przypadku MŚP - </w:t>
      </w:r>
      <w:r>
        <w:rPr>
          <w:rFonts w:ascii="ubuntu" w:hAnsi="ubuntu"/>
          <w:sz w:val="24"/>
          <w:szCs w:val="24"/>
        </w:rPr>
        <w:t>w odniesieniu do projektów, z </w:t>
      </w:r>
      <w:r w:rsidRPr="00BC4748">
        <w:rPr>
          <w:rFonts w:ascii="ubuntu" w:hAnsi="ubuntu"/>
          <w:sz w:val="24"/>
          <w:szCs w:val="24"/>
        </w:rPr>
        <w:t>którymi związany jest wymóg utrzymania inwestycji lub miejsc pracy) od daty płatności końcowej na rzecz Beneficjenta, z zastrzeżeniem pkt 7, a w przypadku, gdy przepisy regulujące udzielanie pomocy publicznej wprowadzają bardziej restrykcyjne wymogi w tym zakresie, wówczas stosuje się okres ustalony zgodnie z tymi przepisami. Dokładne zasady zachowania trwałości projektu zostały opisane w </w:t>
      </w:r>
      <w:hyperlink r:id="rId10" w:tgtFrame="_self" w:tooltip="Wytyczne w zakresie kwalifikowalności wydatków w ramach EFRR, EFS oraz Funduszu Spójności na lata 2014-2020" w:history="1">
        <w:r w:rsidRPr="00BC4748">
          <w:rPr>
            <w:rStyle w:val="Hipercze"/>
            <w:rFonts w:ascii="ubuntu" w:hAnsi="ubuntu"/>
            <w:i/>
            <w:iCs/>
            <w:sz w:val="24"/>
            <w:szCs w:val="24"/>
          </w:rPr>
          <w:t>Wytycznych w zakres</w:t>
        </w:r>
        <w:r>
          <w:rPr>
            <w:rStyle w:val="Hipercze"/>
            <w:rFonts w:ascii="ubuntu" w:hAnsi="ubuntu"/>
            <w:i/>
            <w:iCs/>
            <w:sz w:val="24"/>
            <w:szCs w:val="24"/>
          </w:rPr>
          <w:t>ie kwalifikowalności wydatków w </w:t>
        </w:r>
        <w:r w:rsidRPr="00BC4748">
          <w:rPr>
            <w:rStyle w:val="Hipercze"/>
            <w:rFonts w:ascii="ubuntu" w:hAnsi="ubuntu"/>
            <w:i/>
            <w:iCs/>
            <w:sz w:val="24"/>
            <w:szCs w:val="24"/>
          </w:rPr>
          <w:t>ramach EFRR, EFS oraz Funduszu Spójności na lata 2014-2020</w:t>
        </w:r>
      </w:hyperlink>
      <w:r w:rsidRPr="00BC4748">
        <w:rPr>
          <w:rFonts w:ascii="ubuntu" w:hAnsi="ubuntu"/>
          <w:sz w:val="24"/>
          <w:szCs w:val="24"/>
        </w:rPr>
        <w:t> w rozdziale 5.3.</w:t>
      </w:r>
    </w:p>
    <w:p w:rsidR="00D50A94" w:rsidRDefault="00D50A94" w:rsidP="005D07B8">
      <w:pPr>
        <w:jc w:val="both"/>
        <w:rPr>
          <w:rFonts w:ascii="ubuntu" w:hAnsi="ubuntu"/>
        </w:rPr>
      </w:pPr>
    </w:p>
    <w:p w:rsidR="005D07B8" w:rsidRPr="00612701" w:rsidRDefault="005D07B8" w:rsidP="00EC38E9">
      <w:pPr>
        <w:pStyle w:val="Akapitzlist"/>
        <w:numPr>
          <w:ilvl w:val="0"/>
          <w:numId w:val="18"/>
        </w:numPr>
        <w:jc w:val="both"/>
        <w:rPr>
          <w:rFonts w:ascii="ubuntu" w:hAnsi="ubuntu"/>
          <w:b/>
          <w:sz w:val="24"/>
          <w:szCs w:val="24"/>
        </w:rPr>
      </w:pPr>
      <w:r w:rsidRPr="00612701">
        <w:rPr>
          <w:rFonts w:ascii="ubuntu" w:hAnsi="ubuntu"/>
          <w:b/>
          <w:sz w:val="24"/>
          <w:szCs w:val="24"/>
        </w:rPr>
        <w:t>Czy wnioskodawca p</w:t>
      </w:r>
      <w:r w:rsidR="00F6497A" w:rsidRPr="00612701">
        <w:rPr>
          <w:rFonts w:ascii="ubuntu" w:hAnsi="ubuntu"/>
          <w:b/>
          <w:sz w:val="24"/>
          <w:szCs w:val="24"/>
        </w:rPr>
        <w:t>owinien wykazywać, że wnios</w:t>
      </w:r>
      <w:r w:rsidR="001E42DB" w:rsidRPr="00612701">
        <w:rPr>
          <w:rFonts w:ascii="ubuntu" w:hAnsi="ubuntu"/>
          <w:b/>
          <w:sz w:val="24"/>
          <w:szCs w:val="24"/>
        </w:rPr>
        <w:t>e</w:t>
      </w:r>
      <w:r w:rsidR="00F6497A" w:rsidRPr="00612701">
        <w:rPr>
          <w:rFonts w:ascii="ubuntu" w:hAnsi="ubuntu"/>
          <w:b/>
          <w:sz w:val="24"/>
          <w:szCs w:val="24"/>
        </w:rPr>
        <w:t>k o </w:t>
      </w:r>
      <w:r w:rsidRPr="00612701">
        <w:rPr>
          <w:rFonts w:ascii="ubuntu" w:hAnsi="ubuntu"/>
          <w:b/>
          <w:sz w:val="24"/>
          <w:szCs w:val="24"/>
        </w:rPr>
        <w:t>dofinansowanie spełnia</w:t>
      </w:r>
      <w:r w:rsidR="00F6497A" w:rsidRPr="00612701">
        <w:rPr>
          <w:rFonts w:ascii="ubuntu" w:hAnsi="ubuntu"/>
          <w:b/>
          <w:sz w:val="24"/>
          <w:szCs w:val="24"/>
        </w:rPr>
        <w:t xml:space="preserve"> zasadę równości szans kobiet i </w:t>
      </w:r>
      <w:r w:rsidRPr="00612701">
        <w:rPr>
          <w:rFonts w:ascii="ubuntu" w:hAnsi="ubuntu"/>
          <w:b/>
          <w:sz w:val="24"/>
          <w:szCs w:val="24"/>
        </w:rPr>
        <w:t>mężczyzn, skoro w projekcie mają uczestniczyć same kobiety?</w:t>
      </w:r>
    </w:p>
    <w:p w:rsidR="005D07B8" w:rsidRPr="005D07B8" w:rsidRDefault="005D07B8" w:rsidP="005D07B8">
      <w:pPr>
        <w:jc w:val="both"/>
        <w:rPr>
          <w:rFonts w:ascii="ubuntu" w:hAnsi="ubuntu"/>
        </w:rPr>
      </w:pPr>
    </w:p>
    <w:p w:rsidR="0013055A" w:rsidRPr="0013055A" w:rsidRDefault="005D07B8" w:rsidP="0013055A">
      <w:pPr>
        <w:jc w:val="both"/>
        <w:rPr>
          <w:rFonts w:ascii="ubuntu" w:hAnsi="ubuntu"/>
          <w:sz w:val="24"/>
          <w:szCs w:val="24"/>
        </w:rPr>
      </w:pPr>
      <w:r w:rsidRPr="001D6DB2">
        <w:rPr>
          <w:rFonts w:ascii="ubuntu" w:hAnsi="ubuntu"/>
          <w:sz w:val="24"/>
          <w:szCs w:val="24"/>
        </w:rPr>
        <w:t xml:space="preserve">Zgodnie z </w:t>
      </w:r>
      <w:hyperlink r:id="rId11" w:history="1">
        <w:r w:rsidRPr="001D6DB2">
          <w:rPr>
            <w:rStyle w:val="Hipercze"/>
            <w:rFonts w:ascii="ubuntu" w:hAnsi="ubuntu"/>
            <w:i/>
            <w:sz w:val="24"/>
            <w:szCs w:val="24"/>
          </w:rPr>
          <w:t>Regulaminem konkursu</w:t>
        </w:r>
      </w:hyperlink>
      <w:r w:rsidRPr="001D6DB2">
        <w:rPr>
          <w:rFonts w:ascii="ubuntu" w:hAnsi="ubuntu"/>
          <w:sz w:val="24"/>
          <w:szCs w:val="24"/>
        </w:rPr>
        <w:t>, projekty realizowane w ramach Poddziałania X.3.3 muszą być w szczególności skierowane bezpośrednio do miesz</w:t>
      </w:r>
      <w:r w:rsidR="00F6497A">
        <w:rPr>
          <w:rFonts w:ascii="ubuntu" w:hAnsi="ubuntu"/>
          <w:sz w:val="24"/>
          <w:szCs w:val="24"/>
        </w:rPr>
        <w:t>kańców województwa łódzkiego, w </w:t>
      </w:r>
      <w:r w:rsidRPr="001D6DB2">
        <w:rPr>
          <w:rFonts w:ascii="ubuntu" w:hAnsi="ubuntu"/>
          <w:sz w:val="24"/>
          <w:szCs w:val="24"/>
        </w:rPr>
        <w:t>wieku aktywności zawodowej, kwalifikujących się do objęcia programami profilaktycznymi, a więc (jak to wynika ze specyfiki tychże programów) do kobiet. Uczestnictwo w projekcie mężczyzn jest możliwe w związku z działaniami edukacyjnymi z zakresu profilaktyki, które mogą być również kierowane do lekarzy POZ. Niemniej jednak, nawet jeśli projekt</w:t>
      </w:r>
      <w:r w:rsidR="00F6497A">
        <w:rPr>
          <w:rFonts w:ascii="ubuntu" w:hAnsi="ubuntu"/>
          <w:sz w:val="24"/>
          <w:szCs w:val="24"/>
        </w:rPr>
        <w:t xml:space="preserve"> z </w:t>
      </w:r>
      <w:r w:rsidRPr="001D6DB2">
        <w:rPr>
          <w:rFonts w:ascii="ubuntu" w:hAnsi="ubuntu"/>
          <w:sz w:val="24"/>
          <w:szCs w:val="24"/>
        </w:rPr>
        <w:t xml:space="preserve">uzasadnionych przyczyn przewiduje wyłącznie udział kobiet, działania zapewniające przestrzeganie zasady równości szans kobiet i mężczyzn będą oceniane za pomocą standardu minimum, </w:t>
      </w:r>
      <w:r w:rsidR="00023F8E" w:rsidRPr="0013055A">
        <w:rPr>
          <w:rFonts w:ascii="ubuntu" w:hAnsi="ubuntu"/>
          <w:sz w:val="24"/>
          <w:szCs w:val="24"/>
        </w:rPr>
        <w:t xml:space="preserve">ponieważ </w:t>
      </w:r>
      <w:r w:rsidR="0043230E" w:rsidRPr="0013055A">
        <w:rPr>
          <w:rFonts w:ascii="ubuntu" w:hAnsi="ubuntu"/>
          <w:sz w:val="24"/>
          <w:szCs w:val="24"/>
        </w:rPr>
        <w:t>nie jest to sytuacja, którą można traktować automatycznie jako</w:t>
      </w:r>
      <w:r w:rsidR="00023F8E" w:rsidRPr="0013055A">
        <w:rPr>
          <w:rFonts w:ascii="ubuntu" w:hAnsi="ubuntu"/>
          <w:sz w:val="24"/>
          <w:szCs w:val="24"/>
        </w:rPr>
        <w:t xml:space="preserve"> wyjąt</w:t>
      </w:r>
      <w:r w:rsidR="0043230E" w:rsidRPr="0013055A">
        <w:rPr>
          <w:rFonts w:ascii="ubuntu" w:hAnsi="ubuntu"/>
          <w:sz w:val="24"/>
          <w:szCs w:val="24"/>
        </w:rPr>
        <w:t>e</w:t>
      </w:r>
      <w:r w:rsidR="00023F8E" w:rsidRPr="0013055A">
        <w:rPr>
          <w:rFonts w:ascii="ubuntu" w:hAnsi="ubuntu"/>
          <w:sz w:val="24"/>
          <w:szCs w:val="24"/>
        </w:rPr>
        <w:t>k</w:t>
      </w:r>
      <w:r w:rsidR="00CC29ED" w:rsidRPr="0013055A">
        <w:rPr>
          <w:rFonts w:ascii="ubuntu" w:hAnsi="ubuntu"/>
          <w:sz w:val="24"/>
          <w:szCs w:val="24"/>
        </w:rPr>
        <w:t xml:space="preserve">. </w:t>
      </w:r>
      <w:r w:rsidR="004B0167">
        <w:rPr>
          <w:rFonts w:ascii="ubuntu" w:hAnsi="ubuntu"/>
          <w:sz w:val="24"/>
          <w:szCs w:val="24"/>
        </w:rPr>
        <w:t>Zapisy dotyczące spełnienie zasady równości szans kobiet i mężczyzn należy zamieś</w:t>
      </w:r>
      <w:r w:rsidR="005E63E5">
        <w:rPr>
          <w:rFonts w:ascii="ubuntu" w:hAnsi="ubuntu"/>
          <w:sz w:val="24"/>
          <w:szCs w:val="24"/>
        </w:rPr>
        <w:t>cić m.in. </w:t>
      </w:r>
      <w:r w:rsidR="004B0167">
        <w:rPr>
          <w:rFonts w:ascii="ubuntu" w:hAnsi="ubuntu"/>
          <w:sz w:val="24"/>
          <w:szCs w:val="24"/>
        </w:rPr>
        <w:t>w opisie zadań zaplanowanych w projekc</w:t>
      </w:r>
      <w:r w:rsidR="005E63E5">
        <w:rPr>
          <w:rFonts w:ascii="ubuntu" w:hAnsi="ubuntu"/>
          <w:sz w:val="24"/>
          <w:szCs w:val="24"/>
        </w:rPr>
        <w:t>ie, w opisie grupy docelowej, w </w:t>
      </w:r>
      <w:r w:rsidR="004B0167">
        <w:rPr>
          <w:rFonts w:ascii="ubuntu" w:hAnsi="ubuntu"/>
          <w:sz w:val="24"/>
          <w:szCs w:val="24"/>
        </w:rPr>
        <w:t>sposobie zarządzania projektem.</w:t>
      </w:r>
    </w:p>
    <w:p w:rsidR="005D07B8" w:rsidRDefault="005D07B8" w:rsidP="002E526F">
      <w:pPr>
        <w:jc w:val="both"/>
        <w:rPr>
          <w:rFonts w:ascii="ubuntu" w:hAnsi="ubuntu"/>
        </w:rPr>
      </w:pPr>
    </w:p>
    <w:p w:rsidR="0034097A" w:rsidRPr="00612701" w:rsidRDefault="0034097A" w:rsidP="00EC38E9">
      <w:pPr>
        <w:pStyle w:val="Akapitzlist"/>
        <w:numPr>
          <w:ilvl w:val="0"/>
          <w:numId w:val="18"/>
        </w:numPr>
        <w:jc w:val="both"/>
        <w:rPr>
          <w:rFonts w:ascii="ubuntu" w:hAnsi="ubuntu"/>
          <w:b/>
          <w:sz w:val="24"/>
          <w:szCs w:val="24"/>
        </w:rPr>
      </w:pPr>
      <w:r w:rsidRPr="00612701">
        <w:rPr>
          <w:rFonts w:ascii="ubuntu" w:hAnsi="ubuntu"/>
          <w:b/>
          <w:sz w:val="24"/>
          <w:szCs w:val="24"/>
        </w:rPr>
        <w:t>Proszę o informację, czy w szkoleniach z zakresu profilaktyki w kierunku wczesnego wykrywania nowotworu szyjki macicy mogą uczestniczyć również mężczyźni?</w:t>
      </w:r>
    </w:p>
    <w:p w:rsidR="0034097A" w:rsidRDefault="0034097A" w:rsidP="0034097A">
      <w:pPr>
        <w:jc w:val="both"/>
        <w:rPr>
          <w:rFonts w:ascii="ubuntu" w:hAnsi="ubuntu"/>
          <w:sz w:val="24"/>
          <w:szCs w:val="24"/>
        </w:rPr>
      </w:pPr>
    </w:p>
    <w:p w:rsidR="0034097A" w:rsidRPr="00BC4748" w:rsidRDefault="0034097A" w:rsidP="0034097A">
      <w:pPr>
        <w:jc w:val="both"/>
        <w:rPr>
          <w:rFonts w:ascii="ubuntu" w:hAnsi="ubuntu"/>
          <w:sz w:val="24"/>
          <w:szCs w:val="24"/>
        </w:rPr>
      </w:pPr>
      <w:r w:rsidRPr="00BC4748">
        <w:rPr>
          <w:rFonts w:ascii="ubuntu" w:hAnsi="ubuntu"/>
          <w:sz w:val="24"/>
          <w:szCs w:val="24"/>
        </w:rPr>
        <w:lastRenderedPageBreak/>
        <w:t xml:space="preserve">Zgodnie z </w:t>
      </w:r>
      <w:hyperlink r:id="rId12" w:history="1">
        <w:r w:rsidRPr="00BC4748">
          <w:rPr>
            <w:rStyle w:val="Hipercze"/>
            <w:rFonts w:ascii="ubuntu" w:hAnsi="ubuntu"/>
            <w:i/>
            <w:sz w:val="24"/>
            <w:szCs w:val="24"/>
          </w:rPr>
          <w:t>Regulaminem konkursu</w:t>
        </w:r>
      </w:hyperlink>
      <w:r w:rsidRPr="00BC4748">
        <w:rPr>
          <w:rFonts w:ascii="ubuntu" w:hAnsi="ubuntu"/>
          <w:sz w:val="24"/>
          <w:szCs w:val="24"/>
        </w:rPr>
        <w:t>, projekty realizowane w ramach Poddziałania X.3.3 muszą być w szczególności skierowane bezpośrednio do miesz</w:t>
      </w:r>
      <w:r>
        <w:rPr>
          <w:rFonts w:ascii="ubuntu" w:hAnsi="ubuntu"/>
          <w:sz w:val="24"/>
          <w:szCs w:val="24"/>
        </w:rPr>
        <w:t>kańców województwa łódzkiego, w </w:t>
      </w:r>
      <w:r w:rsidRPr="00BC4748">
        <w:rPr>
          <w:rFonts w:ascii="ubuntu" w:hAnsi="ubuntu"/>
          <w:sz w:val="24"/>
          <w:szCs w:val="24"/>
        </w:rPr>
        <w:t>wieku aktywności zawodowej, kwalifikujących się do objęcia programami profilaktycznymi, a więc (jak to wynika ze specyfiki tychże programów) do kobiet. Uczestnictwo w projekcie mężczyzn jest możliwe w związku z działaniami edukacyjnymi z zakresu profilaktyki, które mogą być również kierowane do lekarzy POZ.</w:t>
      </w:r>
      <w:r>
        <w:rPr>
          <w:rFonts w:ascii="ubuntu" w:hAnsi="ubuntu"/>
          <w:sz w:val="24"/>
          <w:szCs w:val="24"/>
        </w:rPr>
        <w:t xml:space="preserve"> </w:t>
      </w:r>
    </w:p>
    <w:p w:rsidR="00BC4748" w:rsidRPr="00BC4748" w:rsidRDefault="00BC4748" w:rsidP="00BC4748">
      <w:pPr>
        <w:jc w:val="both"/>
        <w:rPr>
          <w:rFonts w:ascii="ubuntu" w:hAnsi="ubuntu"/>
          <w:sz w:val="24"/>
          <w:szCs w:val="24"/>
        </w:rPr>
      </w:pPr>
    </w:p>
    <w:p w:rsidR="00BC4748" w:rsidRPr="00612701" w:rsidRDefault="00BC4748" w:rsidP="00EC38E9">
      <w:pPr>
        <w:pStyle w:val="Akapitzlist"/>
        <w:numPr>
          <w:ilvl w:val="0"/>
          <w:numId w:val="18"/>
        </w:numPr>
        <w:jc w:val="both"/>
        <w:rPr>
          <w:rFonts w:ascii="ubuntu" w:hAnsi="ubuntu"/>
          <w:b/>
          <w:sz w:val="24"/>
          <w:szCs w:val="24"/>
        </w:rPr>
      </w:pPr>
      <w:r w:rsidRPr="00612701">
        <w:rPr>
          <w:rFonts w:ascii="ubuntu" w:hAnsi="ubuntu"/>
          <w:b/>
          <w:sz w:val="24"/>
          <w:szCs w:val="24"/>
        </w:rPr>
        <w:t xml:space="preserve">W celu zwiększenia atrakcyjności prowadzonych działań </w:t>
      </w:r>
      <w:proofErr w:type="spellStart"/>
      <w:r w:rsidRPr="00612701">
        <w:rPr>
          <w:rFonts w:ascii="ubuntu" w:hAnsi="ubuntu"/>
          <w:b/>
          <w:sz w:val="24"/>
          <w:szCs w:val="24"/>
        </w:rPr>
        <w:t>informacyjno</w:t>
      </w:r>
      <w:proofErr w:type="spellEnd"/>
      <w:r w:rsidR="00F6497A" w:rsidRPr="00612701">
        <w:rPr>
          <w:rFonts w:ascii="ubuntu" w:hAnsi="ubuntu"/>
          <w:b/>
          <w:sz w:val="24"/>
          <w:szCs w:val="24"/>
        </w:rPr>
        <w:t xml:space="preserve"> – edukacyjnych oraz biorąc pod </w:t>
      </w:r>
      <w:r w:rsidRPr="00612701">
        <w:rPr>
          <w:rFonts w:ascii="ubuntu" w:hAnsi="ubuntu"/>
          <w:b/>
          <w:sz w:val="24"/>
          <w:szCs w:val="24"/>
        </w:rPr>
        <w:t>uwagę długość trwania szkolenia z zakresu wczesnego wykrywania nowotworu szyjki macicy zamierzamy zorganizować szkolenie wyjazdowe trwające 2 dni (obejmujące jeden nocleg w hotelu). Proszę o</w:t>
      </w:r>
      <w:r w:rsidR="00F6497A" w:rsidRPr="00612701">
        <w:rPr>
          <w:rFonts w:ascii="ubuntu" w:hAnsi="ubuntu"/>
          <w:b/>
          <w:sz w:val="24"/>
          <w:szCs w:val="24"/>
        </w:rPr>
        <w:t> </w:t>
      </w:r>
      <w:r w:rsidRPr="00612701">
        <w:rPr>
          <w:rFonts w:ascii="ubuntu" w:hAnsi="ubuntu"/>
          <w:b/>
          <w:sz w:val="24"/>
          <w:szCs w:val="24"/>
        </w:rPr>
        <w:t xml:space="preserve">informację, </w:t>
      </w:r>
      <w:r w:rsidR="00F6497A" w:rsidRPr="00612701">
        <w:rPr>
          <w:rFonts w:ascii="ubuntu" w:hAnsi="ubuntu"/>
          <w:b/>
          <w:sz w:val="24"/>
          <w:szCs w:val="24"/>
        </w:rPr>
        <w:t>czy koszt noclegu, wyżywienia i </w:t>
      </w:r>
      <w:r w:rsidRPr="00612701">
        <w:rPr>
          <w:rFonts w:ascii="ubuntu" w:hAnsi="ubuntu"/>
          <w:b/>
          <w:sz w:val="24"/>
          <w:szCs w:val="24"/>
        </w:rPr>
        <w:t>zakwaterowania w hotelu jest kosztem kwalifikowanym w ramach programu „Poddziałanie X.3.3 Działania uzupełniające populacyjne programy pr</w:t>
      </w:r>
      <w:r w:rsidR="00F6497A" w:rsidRPr="00612701">
        <w:rPr>
          <w:rFonts w:ascii="ubuntu" w:hAnsi="ubuntu"/>
          <w:b/>
          <w:sz w:val="24"/>
          <w:szCs w:val="24"/>
        </w:rPr>
        <w:t>ofilaktyczne w </w:t>
      </w:r>
      <w:r w:rsidRPr="00612701">
        <w:rPr>
          <w:rFonts w:ascii="ubuntu" w:hAnsi="ubuntu"/>
          <w:b/>
          <w:sz w:val="24"/>
          <w:szCs w:val="24"/>
        </w:rPr>
        <w:t>kierunku wczesnego wykrywania nowotworu jelita grubego, piersi i szyjki macicy” Regionalnego Programu Operacyjnego Województwa Łódzkiego</w:t>
      </w:r>
      <w:r w:rsidR="00A22AED">
        <w:rPr>
          <w:rFonts w:ascii="ubuntu" w:hAnsi="ubuntu"/>
          <w:b/>
          <w:sz w:val="24"/>
          <w:szCs w:val="24"/>
        </w:rPr>
        <w:t xml:space="preserve"> na lata 2014-2020. Jeżeli tak, </w:t>
      </w:r>
      <w:r w:rsidRPr="00612701">
        <w:rPr>
          <w:rFonts w:ascii="ubuntu" w:hAnsi="ubuntu"/>
          <w:b/>
          <w:sz w:val="24"/>
          <w:szCs w:val="24"/>
        </w:rPr>
        <w:t xml:space="preserve">czy są/będą  określone maksymalne wydatki związane z zakwaterowaniem?  </w:t>
      </w:r>
    </w:p>
    <w:p w:rsidR="00BC4748" w:rsidRDefault="00BC4748" w:rsidP="00BC4748">
      <w:pPr>
        <w:jc w:val="both"/>
        <w:rPr>
          <w:rFonts w:ascii="ubuntu" w:hAnsi="ubuntu"/>
        </w:rPr>
      </w:pPr>
    </w:p>
    <w:p w:rsidR="00BC4748" w:rsidRPr="00BC4748" w:rsidRDefault="00BC4748" w:rsidP="00BC4748">
      <w:pPr>
        <w:jc w:val="both"/>
        <w:rPr>
          <w:rFonts w:ascii="ubuntu" w:hAnsi="ubuntu"/>
          <w:sz w:val="24"/>
          <w:szCs w:val="24"/>
        </w:rPr>
      </w:pPr>
      <w:r w:rsidRPr="00BC4748">
        <w:rPr>
          <w:rFonts w:ascii="ubuntu" w:hAnsi="ubuntu"/>
          <w:sz w:val="24"/>
          <w:szCs w:val="24"/>
        </w:rPr>
        <w:t xml:space="preserve">Przy planowaniu wydatków w projekcie należy się stosować do zasad kwalifikowalności określonych w </w:t>
      </w:r>
      <w:hyperlink r:id="rId13" w:tgtFrame="_self" w:tooltip="Wytyczne w zakresie kwalifikowalności wydatków w ramach Europejskiego Funduszu Rozwoju Regionalnego, Europejskiego Funduszu Społecznego oraz Funduszu Spójności na lata 2014-2020" w:history="1">
        <w:r w:rsidRPr="00BC4748">
          <w:rPr>
            <w:rStyle w:val="Hipercze"/>
            <w:rFonts w:ascii="ubuntu" w:hAnsi="ubuntu"/>
            <w:i/>
            <w:iCs/>
            <w:sz w:val="24"/>
            <w:szCs w:val="24"/>
          </w:rPr>
          <w:t>Wytycznych w zakresie kwalifikowalności wydatków w ramach EFRR, EFS oraz Funduszu Spójności na lata 2014-2020</w:t>
        </w:r>
      </w:hyperlink>
      <w:r w:rsidRPr="00BC4748">
        <w:rPr>
          <w:rFonts w:ascii="ubuntu" w:hAnsi="ubuntu"/>
          <w:sz w:val="24"/>
          <w:szCs w:val="24"/>
        </w:rPr>
        <w:t xml:space="preserve">. O kwalifikowalności danego wydatku decyduje szereg warunków wymienionych w w/w </w:t>
      </w:r>
      <w:r w:rsidRPr="00BC4748">
        <w:rPr>
          <w:rFonts w:ascii="ubuntu" w:hAnsi="ubuntu"/>
          <w:i/>
          <w:sz w:val="24"/>
          <w:szCs w:val="24"/>
        </w:rPr>
        <w:t>Wytycznych</w:t>
      </w:r>
      <w:r w:rsidRPr="00BC4748">
        <w:rPr>
          <w:rFonts w:ascii="ubuntu" w:hAnsi="ubuntu"/>
          <w:sz w:val="24"/>
          <w:szCs w:val="24"/>
        </w:rPr>
        <w:t>…, ale na etapie oceny wniosku o dofinansowanie istotne są przede wszystkim: niezbędność wydatku do realizacji celów projektu oraz racjonalność i efektywność, z zachowaniem zasad uzyskiwania najlepszych efektów z danych nakładów. Aby więc stwierdzić czy dany wydatek spełnia wymienione warunki, trzeba wziąć pod uwagę takie czynniki jak: specyfika projektu, stopień złożoności projektu, wielkość grupy docelowej, miejsce realizacji.</w:t>
      </w:r>
    </w:p>
    <w:p w:rsidR="00BC4748" w:rsidRPr="00BC4748" w:rsidRDefault="00BC4748" w:rsidP="00BC4748">
      <w:pPr>
        <w:jc w:val="both"/>
        <w:rPr>
          <w:rFonts w:ascii="ubuntu" w:hAnsi="ubuntu"/>
          <w:sz w:val="24"/>
          <w:szCs w:val="24"/>
        </w:rPr>
      </w:pPr>
      <w:r w:rsidRPr="00BC4748">
        <w:rPr>
          <w:rFonts w:ascii="ubuntu" w:hAnsi="ubuntu"/>
          <w:sz w:val="24"/>
          <w:szCs w:val="24"/>
        </w:rPr>
        <w:t>Co do zasady, koszt noclegu, wyżywienia i zakwaterowania w hotelu w związku ze szkoleniem wyjazdowym jest wydatkiem kwalifikowanym. Wątpliwości budzi natomiast część uzasadnienia kosztu, odnosząca się do zwiększenia atrakcyjności prowadzonych działań informacyjno-edukacyjnych, która może stać w sprzeczności z niezbędnością</w:t>
      </w:r>
      <w:r w:rsidR="00F6497A">
        <w:rPr>
          <w:rFonts w:ascii="ubuntu" w:hAnsi="ubuntu"/>
          <w:sz w:val="24"/>
          <w:szCs w:val="24"/>
        </w:rPr>
        <w:t xml:space="preserve"> wydatku do </w:t>
      </w:r>
      <w:r w:rsidRPr="00BC4748">
        <w:rPr>
          <w:rFonts w:ascii="ubuntu" w:hAnsi="ubuntu"/>
          <w:sz w:val="24"/>
          <w:szCs w:val="24"/>
        </w:rPr>
        <w:t>realizacji celów projektu oraz jego racjonalnością i efektywnością.</w:t>
      </w:r>
    </w:p>
    <w:p w:rsidR="00BC4748" w:rsidRPr="00BC4748" w:rsidRDefault="00BC4748" w:rsidP="00BC4748">
      <w:pPr>
        <w:jc w:val="both"/>
        <w:rPr>
          <w:rFonts w:ascii="ubuntu" w:hAnsi="ubuntu"/>
          <w:sz w:val="24"/>
          <w:szCs w:val="24"/>
        </w:rPr>
      </w:pPr>
      <w:r w:rsidRPr="00BC4748">
        <w:rPr>
          <w:rFonts w:ascii="ubuntu" w:hAnsi="ubuntu"/>
          <w:sz w:val="24"/>
          <w:szCs w:val="24"/>
        </w:rPr>
        <w:t xml:space="preserve">Instytucja Zarządzająca nie określiła w ramach konkursu wykazu </w:t>
      </w:r>
      <w:r w:rsidRPr="00BC4748">
        <w:rPr>
          <w:rFonts w:ascii="ubuntu" w:hAnsi="ubuntu"/>
          <w:bCs/>
          <w:sz w:val="24"/>
          <w:szCs w:val="24"/>
        </w:rPr>
        <w:t>dopuszczalnych</w:t>
      </w:r>
      <w:r w:rsidR="00F6497A">
        <w:rPr>
          <w:rFonts w:ascii="ubuntu" w:hAnsi="ubuntu"/>
          <w:sz w:val="24"/>
          <w:szCs w:val="24"/>
        </w:rPr>
        <w:t xml:space="preserve"> stawek dla </w:t>
      </w:r>
      <w:r w:rsidRPr="00BC4748">
        <w:rPr>
          <w:rFonts w:ascii="ubuntu" w:hAnsi="ubuntu"/>
          <w:sz w:val="24"/>
          <w:szCs w:val="24"/>
        </w:rPr>
        <w:t>kosztów wymienionych w pytaniu. O ile więc konieczność ich poniesienia zostanie odpowiednio uzasadniona we wniosku o dofinansowanie, należy przyjąć wysokość wydatków wynikającą z rozeznania rynkowego.</w:t>
      </w:r>
    </w:p>
    <w:p w:rsidR="00BC4748" w:rsidRPr="00BC4748" w:rsidRDefault="00BC4748" w:rsidP="00BC4748">
      <w:pPr>
        <w:jc w:val="both"/>
        <w:rPr>
          <w:rFonts w:ascii="ubuntu" w:hAnsi="ubuntu"/>
        </w:rPr>
      </w:pPr>
    </w:p>
    <w:p w:rsidR="00BC4748" w:rsidRPr="00612701" w:rsidRDefault="00BC4748" w:rsidP="006127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b/>
          <w:sz w:val="24"/>
          <w:szCs w:val="24"/>
        </w:rPr>
      </w:pPr>
      <w:r w:rsidRPr="00612701">
        <w:rPr>
          <w:rFonts w:ascii="ubuntu" w:hAnsi="ubuntu"/>
          <w:b/>
          <w:sz w:val="24"/>
          <w:szCs w:val="24"/>
        </w:rPr>
        <w:t xml:space="preserve">Czy koszt zaproszenia </w:t>
      </w:r>
      <w:r w:rsidR="00612701" w:rsidRPr="00612701">
        <w:rPr>
          <w:rFonts w:ascii="ubuntu" w:hAnsi="ubuntu" w:cs="Arial"/>
          <w:b/>
          <w:sz w:val="24"/>
          <w:szCs w:val="24"/>
        </w:rPr>
        <w:t>zachowaniem zasad uzyskiwania najlepszych efektów z danych nakładów</w:t>
      </w:r>
      <w:r w:rsidR="00612701">
        <w:rPr>
          <w:rFonts w:ascii="ubuntu" w:hAnsi="ubuntu" w:cs="Arial"/>
          <w:b/>
          <w:sz w:val="24"/>
          <w:szCs w:val="24"/>
        </w:rPr>
        <w:t xml:space="preserve"> </w:t>
      </w:r>
      <w:r w:rsidRPr="00612701">
        <w:rPr>
          <w:rFonts w:ascii="ubuntu" w:hAnsi="ubuntu"/>
          <w:b/>
          <w:sz w:val="24"/>
          <w:szCs w:val="24"/>
        </w:rPr>
        <w:t xml:space="preserve">na szkolenie w ramach działań </w:t>
      </w:r>
      <w:proofErr w:type="spellStart"/>
      <w:r w:rsidRPr="00612701">
        <w:rPr>
          <w:rFonts w:ascii="ubuntu" w:hAnsi="ubuntu"/>
          <w:b/>
          <w:sz w:val="24"/>
          <w:szCs w:val="24"/>
        </w:rPr>
        <w:t>informacyjno</w:t>
      </w:r>
      <w:proofErr w:type="spellEnd"/>
      <w:r w:rsidRPr="00612701">
        <w:rPr>
          <w:rFonts w:ascii="ubuntu" w:hAnsi="ubuntu"/>
          <w:b/>
          <w:sz w:val="24"/>
          <w:szCs w:val="24"/>
        </w:rPr>
        <w:t>– edukacyjnych stanowi koszt bezpośredni projektu?</w:t>
      </w:r>
    </w:p>
    <w:p w:rsidR="00BC4748" w:rsidRPr="00BC4748" w:rsidRDefault="00BC4748" w:rsidP="00BC4748">
      <w:pPr>
        <w:jc w:val="both"/>
        <w:rPr>
          <w:rFonts w:ascii="ubuntu" w:hAnsi="ubuntu"/>
        </w:rPr>
      </w:pPr>
    </w:p>
    <w:p w:rsidR="00BC4748" w:rsidRPr="00BC4748" w:rsidRDefault="00BC4748" w:rsidP="00BC4748">
      <w:pPr>
        <w:jc w:val="both"/>
        <w:rPr>
          <w:rFonts w:ascii="ubuntu" w:hAnsi="ubuntu"/>
          <w:sz w:val="24"/>
          <w:szCs w:val="24"/>
        </w:rPr>
      </w:pPr>
      <w:r w:rsidRPr="00BC4748">
        <w:rPr>
          <w:rFonts w:ascii="ubuntu" w:hAnsi="ubuntu"/>
          <w:sz w:val="24"/>
          <w:szCs w:val="24"/>
        </w:rPr>
        <w:lastRenderedPageBreak/>
        <w:t xml:space="preserve">Zgodnie z </w:t>
      </w:r>
      <w:hyperlink r:id="rId14" w:history="1">
        <w:r w:rsidRPr="00BC4748">
          <w:rPr>
            <w:rStyle w:val="Hipercze"/>
            <w:rFonts w:ascii="ubuntu" w:hAnsi="ubuntu"/>
            <w:i/>
            <w:sz w:val="24"/>
            <w:szCs w:val="24"/>
          </w:rPr>
          <w:t>Wytycznymi w zakresie kwalifikowalności wydatków w ramach Europejskiego Funduszu Rozwoju Regionalnego, Europejskiego Funduszu Społecznego oraz Funduszu Spójności na lata 2014-2020</w:t>
        </w:r>
      </w:hyperlink>
      <w:r w:rsidRPr="00BC4748">
        <w:rPr>
          <w:rFonts w:ascii="ubuntu" w:hAnsi="ubuntu"/>
          <w:sz w:val="24"/>
          <w:szCs w:val="24"/>
        </w:rPr>
        <w:t xml:space="preserve"> z dn. 10 kwietnia 2015 r. (podroz</w:t>
      </w:r>
      <w:r w:rsidR="00F6497A">
        <w:rPr>
          <w:rFonts w:ascii="ubuntu" w:hAnsi="ubuntu"/>
          <w:sz w:val="24"/>
          <w:szCs w:val="24"/>
        </w:rPr>
        <w:t>dział 8.4), koszty pośrednie to </w:t>
      </w:r>
      <w:r w:rsidRPr="00BC4748">
        <w:rPr>
          <w:rFonts w:ascii="ubuntu" w:hAnsi="ubuntu"/>
          <w:sz w:val="24"/>
          <w:szCs w:val="24"/>
        </w:rPr>
        <w:t>koszty niezbędne do realizacji projektu, ale nie dotyczące bezpośrednio głównego przedmiotu projektu, czyli koszty poniesione na obsługę administracyjną projektu. Koszt zaproszeń na szkolenie, będące działaniem merytorycznym, finansowanym w ramach kosztów bezpośrednich, również należy do tej kategorii kosztów.</w:t>
      </w:r>
    </w:p>
    <w:p w:rsidR="00BC4748" w:rsidRPr="00BC4748" w:rsidRDefault="00A9356A" w:rsidP="00BC4748">
      <w:pPr>
        <w:jc w:val="both"/>
        <w:rPr>
          <w:rFonts w:ascii="ubuntu" w:hAnsi="ubuntu"/>
          <w:sz w:val="24"/>
          <w:szCs w:val="24"/>
        </w:rPr>
      </w:pPr>
      <w:hyperlink r:id="rId15" w:history="1">
        <w:r w:rsidR="00BC4748" w:rsidRPr="00BC4748">
          <w:rPr>
            <w:rStyle w:val="Hipercze"/>
            <w:rFonts w:ascii="ubuntu" w:hAnsi="ubuntu"/>
            <w:i/>
            <w:sz w:val="24"/>
            <w:szCs w:val="24"/>
          </w:rPr>
          <w:t>Wytyczne w zakresie kwalifikowalności…</w:t>
        </w:r>
      </w:hyperlink>
      <w:r w:rsidR="00BC4748" w:rsidRPr="00BC4748">
        <w:rPr>
          <w:rFonts w:ascii="ubuntu" w:hAnsi="ubuntu"/>
          <w:sz w:val="24"/>
          <w:szCs w:val="24"/>
        </w:rPr>
        <w:t xml:space="preserve"> publikują katalog kosztów pośrednich.</w:t>
      </w:r>
    </w:p>
    <w:p w:rsidR="00BC4748" w:rsidRPr="00BC4748" w:rsidRDefault="00BC4748" w:rsidP="002E526F">
      <w:pPr>
        <w:jc w:val="both"/>
        <w:rPr>
          <w:rFonts w:ascii="ubuntu" w:hAnsi="ubuntu"/>
          <w:sz w:val="24"/>
          <w:szCs w:val="24"/>
        </w:rPr>
      </w:pPr>
    </w:p>
    <w:sectPr w:rsidR="00BC4748" w:rsidRPr="00BC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3B4"/>
    <w:multiLevelType w:val="hybridMultilevel"/>
    <w:tmpl w:val="4316F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4DEB"/>
    <w:multiLevelType w:val="hybridMultilevel"/>
    <w:tmpl w:val="A10E3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500F9"/>
    <w:multiLevelType w:val="hybridMultilevel"/>
    <w:tmpl w:val="8CC293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0997"/>
    <w:multiLevelType w:val="hybridMultilevel"/>
    <w:tmpl w:val="0568E8F6"/>
    <w:lvl w:ilvl="0" w:tplc="E170006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F0B43"/>
    <w:multiLevelType w:val="hybridMultilevel"/>
    <w:tmpl w:val="6288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4922"/>
    <w:multiLevelType w:val="hybridMultilevel"/>
    <w:tmpl w:val="027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035DA"/>
    <w:multiLevelType w:val="hybridMultilevel"/>
    <w:tmpl w:val="A4B2B5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B0813"/>
    <w:multiLevelType w:val="hybridMultilevel"/>
    <w:tmpl w:val="A4B2B5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1094"/>
    <w:multiLevelType w:val="hybridMultilevel"/>
    <w:tmpl w:val="12768C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A17F4"/>
    <w:multiLevelType w:val="hybridMultilevel"/>
    <w:tmpl w:val="5CBC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67534"/>
    <w:multiLevelType w:val="hybridMultilevel"/>
    <w:tmpl w:val="42C63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80F84"/>
    <w:multiLevelType w:val="hybridMultilevel"/>
    <w:tmpl w:val="6C4C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53615"/>
    <w:multiLevelType w:val="hybridMultilevel"/>
    <w:tmpl w:val="9B360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5D1F0F"/>
    <w:multiLevelType w:val="hybridMultilevel"/>
    <w:tmpl w:val="8CC293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90FC1"/>
    <w:multiLevelType w:val="hybridMultilevel"/>
    <w:tmpl w:val="8D381210"/>
    <w:lvl w:ilvl="0" w:tplc="6D6073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E564C"/>
    <w:multiLevelType w:val="hybridMultilevel"/>
    <w:tmpl w:val="A4B2B5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5599A"/>
    <w:multiLevelType w:val="hybridMultilevel"/>
    <w:tmpl w:val="5CBC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15"/>
  </w:num>
  <w:num w:numId="16">
    <w:abstractNumId w:val="5"/>
  </w:num>
  <w:num w:numId="17">
    <w:abstractNumId w:val="1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6F"/>
    <w:rsid w:val="00023F8E"/>
    <w:rsid w:val="00033294"/>
    <w:rsid w:val="000C19AF"/>
    <w:rsid w:val="00101E69"/>
    <w:rsid w:val="00114669"/>
    <w:rsid w:val="0013055A"/>
    <w:rsid w:val="00131548"/>
    <w:rsid w:val="001D6DB2"/>
    <w:rsid w:val="001E42DB"/>
    <w:rsid w:val="00247849"/>
    <w:rsid w:val="002575B2"/>
    <w:rsid w:val="002738ED"/>
    <w:rsid w:val="002C1C3C"/>
    <w:rsid w:val="002E2FA2"/>
    <w:rsid w:val="002E526F"/>
    <w:rsid w:val="0034097A"/>
    <w:rsid w:val="00405047"/>
    <w:rsid w:val="0041713F"/>
    <w:rsid w:val="0043230E"/>
    <w:rsid w:val="00433F6B"/>
    <w:rsid w:val="0047199C"/>
    <w:rsid w:val="004B0167"/>
    <w:rsid w:val="00540DF6"/>
    <w:rsid w:val="005A5BA4"/>
    <w:rsid w:val="005D07B8"/>
    <w:rsid w:val="005E63E5"/>
    <w:rsid w:val="00612701"/>
    <w:rsid w:val="00635EC8"/>
    <w:rsid w:val="006E1496"/>
    <w:rsid w:val="00760F2E"/>
    <w:rsid w:val="007E7D65"/>
    <w:rsid w:val="00806857"/>
    <w:rsid w:val="0084574F"/>
    <w:rsid w:val="00921D0A"/>
    <w:rsid w:val="00A22AED"/>
    <w:rsid w:val="00A36140"/>
    <w:rsid w:val="00A86E7D"/>
    <w:rsid w:val="00A9356A"/>
    <w:rsid w:val="00AA4A1B"/>
    <w:rsid w:val="00AC6702"/>
    <w:rsid w:val="00AE23AA"/>
    <w:rsid w:val="00B257AD"/>
    <w:rsid w:val="00B51A36"/>
    <w:rsid w:val="00BB7DCD"/>
    <w:rsid w:val="00BC4748"/>
    <w:rsid w:val="00C14875"/>
    <w:rsid w:val="00C1536E"/>
    <w:rsid w:val="00C927CB"/>
    <w:rsid w:val="00CA0309"/>
    <w:rsid w:val="00CC29ED"/>
    <w:rsid w:val="00D50A94"/>
    <w:rsid w:val="00E47A9A"/>
    <w:rsid w:val="00EC38E9"/>
    <w:rsid w:val="00F04BF6"/>
    <w:rsid w:val="00F4264F"/>
    <w:rsid w:val="00F6497A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E977-A942-44F2-8E61-7B0B487B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2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526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C1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/images/2016/135_-_konkurs_poddzialanie_x_3_3/REGULAMIN.pdf" TargetMode="External"/><Relationship Id="rId13" Type="http://schemas.openxmlformats.org/officeDocument/2006/relationships/hyperlink" Target="http://rpo.lodzkie.pl/files/dokumentacja/dokumenty-drpo/Wytyczne_kwalifikowalnosc_wydatkow_EFFR_EFS_FS_2014_20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lodzkie.pl/images/2016/135_-_konkurs_poddzialanie_x_3_3/REGULAMIN.pdf" TargetMode="External"/><Relationship Id="rId12" Type="http://schemas.openxmlformats.org/officeDocument/2006/relationships/hyperlink" Target="http://www.rpo.lodzkie.pl/images/2016/135_-_konkurs_poddzialanie_x_3_3/REGULAMI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po.lodzkie.pl/images/2016/135_-_konkurs_poddzialanie_x_3_3/Zalacznik-12b-Warunki-realizacji-przedsiewziec-w-ramach-Populacyjnego-programu-wczesnego-wykrywania-raka-szyjki-macicy.pdf" TargetMode="External"/><Relationship Id="rId11" Type="http://schemas.openxmlformats.org/officeDocument/2006/relationships/hyperlink" Target="http://www.rpo.lodzkie.pl/images/2016/135_-_konkurs_poddzialanie_x_3_3/REGULAMIN.pdf" TargetMode="External"/><Relationship Id="rId5" Type="http://schemas.openxmlformats.org/officeDocument/2006/relationships/hyperlink" Target="http://www.funduszeeuropejskie.gov.pl/media/886/D20140001.pdf" TargetMode="External"/><Relationship Id="rId15" Type="http://schemas.openxmlformats.org/officeDocument/2006/relationships/hyperlink" Target="http://rpo.lodzkie.pl/files/dokumentacja/dokumenty-drpo/Wytyczne_kwalifikowalnosc_wydatkow_EFFR_EFS_FS_2014_20_1.pdf" TargetMode="External"/><Relationship Id="rId10" Type="http://schemas.openxmlformats.org/officeDocument/2006/relationships/hyperlink" Target="http://www.rpo.lodzkie.pl/files/dokumentacja/dokumenty-drpo/Wytyczne_kwalifikowalnosc_wydatkow_EFFR_EFS_FS_2014_20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o.lodzkie.pl/files/dokumentacja/dokumenty-drpo/Wytyczne_kwalifikowalnosc_wydatkow_EFFR_EFS_FS_2014_20_1.pdf" TargetMode="External"/><Relationship Id="rId14" Type="http://schemas.openxmlformats.org/officeDocument/2006/relationships/hyperlink" Target="http://rpo.lodzkie.pl/files/dokumentacja/dokumenty-drpo/Wytyczne_kwalifikowalnosc_wydatkow_EFFR_EFS_FS_2014_20_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Jerzyk</dc:creator>
  <cp:keywords/>
  <dc:description/>
  <cp:lastModifiedBy>Marcin Jerzyk</cp:lastModifiedBy>
  <cp:revision>2</cp:revision>
  <cp:lastPrinted>2016-07-11T13:18:00Z</cp:lastPrinted>
  <dcterms:created xsi:type="dcterms:W3CDTF">2016-07-12T08:03:00Z</dcterms:created>
  <dcterms:modified xsi:type="dcterms:W3CDTF">2016-07-12T08:03:00Z</dcterms:modified>
</cp:coreProperties>
</file>